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3D0A8" w14:textId="77777777" w:rsidR="00B96744" w:rsidRPr="009B36EF" w:rsidRDefault="00B96744" w:rsidP="0014064A">
      <w:pPr>
        <w:pStyle w:val="Nagwek3"/>
      </w:pPr>
    </w:p>
    <w:p w14:paraId="1272CA4F" w14:textId="77777777" w:rsidR="00BB307D" w:rsidRDefault="00BB307D" w:rsidP="00BB307D">
      <w:pPr>
        <w:rPr>
          <w:rFonts w:ascii="Cambria" w:hAnsi="Cambria" w:cs="Times New Roman"/>
          <w:sz w:val="24"/>
          <w:szCs w:val="24"/>
        </w:rPr>
      </w:pPr>
    </w:p>
    <w:p w14:paraId="1C924A9B" w14:textId="3276CBBC" w:rsidR="00BB307D" w:rsidRPr="00BB307D" w:rsidRDefault="00BB307D" w:rsidP="00BB307D">
      <w:pPr>
        <w:rPr>
          <w:rFonts w:ascii="Cambria" w:hAnsi="Cambria" w:cs="Times New Roman"/>
          <w:sz w:val="24"/>
          <w:szCs w:val="24"/>
        </w:rPr>
      </w:pPr>
      <w:r w:rsidRPr="00BB307D">
        <w:rPr>
          <w:rFonts w:ascii="Cambria" w:hAnsi="Cambria" w:cs="Times New Roman"/>
          <w:sz w:val="24"/>
          <w:szCs w:val="24"/>
        </w:rPr>
        <w:t>Numer kodu ………………………………</w:t>
      </w:r>
    </w:p>
    <w:p w14:paraId="3344E5AA" w14:textId="77777777" w:rsidR="00BB307D" w:rsidRPr="00BB307D" w:rsidRDefault="00BB307D" w:rsidP="00BB307D">
      <w:pPr>
        <w:jc w:val="center"/>
        <w:rPr>
          <w:rFonts w:ascii="Cambria" w:hAnsi="Cambria" w:cs="Times New Roman"/>
          <w:sz w:val="36"/>
          <w:szCs w:val="36"/>
        </w:rPr>
      </w:pPr>
    </w:p>
    <w:p w14:paraId="752B7DED" w14:textId="77777777" w:rsidR="00BB307D" w:rsidRPr="00BB307D" w:rsidRDefault="00BB307D" w:rsidP="00BB307D">
      <w:pPr>
        <w:jc w:val="center"/>
        <w:rPr>
          <w:rFonts w:ascii="Cambria" w:hAnsi="Cambria" w:cs="Times New Roman"/>
          <w:b/>
          <w:bCs/>
          <w:sz w:val="36"/>
          <w:szCs w:val="36"/>
        </w:rPr>
      </w:pPr>
      <w:r w:rsidRPr="00BB307D">
        <w:rPr>
          <w:rFonts w:ascii="Cambria" w:hAnsi="Cambria" w:cs="Times New Roman"/>
          <w:b/>
          <w:bCs/>
          <w:sz w:val="36"/>
          <w:szCs w:val="36"/>
        </w:rPr>
        <w:t>Egzamin konkursowy</w:t>
      </w:r>
    </w:p>
    <w:p w14:paraId="208ADEC4" w14:textId="77777777" w:rsidR="00BB307D" w:rsidRPr="00BB307D" w:rsidRDefault="00BB307D" w:rsidP="00BB307D">
      <w:pPr>
        <w:jc w:val="center"/>
        <w:rPr>
          <w:rFonts w:ascii="Cambria" w:hAnsi="Cambria" w:cs="Times New Roman"/>
          <w:b/>
          <w:bCs/>
          <w:sz w:val="36"/>
          <w:szCs w:val="36"/>
        </w:rPr>
      </w:pPr>
      <w:r w:rsidRPr="00BB307D">
        <w:rPr>
          <w:rFonts w:ascii="Cambria" w:hAnsi="Cambria" w:cs="Times New Roman"/>
          <w:b/>
          <w:bCs/>
          <w:sz w:val="36"/>
          <w:szCs w:val="36"/>
        </w:rPr>
        <w:t>dla kandydatów na asystentów sędziego</w:t>
      </w:r>
    </w:p>
    <w:p w14:paraId="0A90CDD0" w14:textId="77777777" w:rsidR="00BB307D" w:rsidRPr="00BB307D" w:rsidRDefault="00BB307D" w:rsidP="00BB307D">
      <w:pPr>
        <w:jc w:val="center"/>
        <w:rPr>
          <w:rFonts w:ascii="Cambria" w:hAnsi="Cambria" w:cs="Times New Roman"/>
          <w:b/>
          <w:bCs/>
          <w:sz w:val="36"/>
          <w:szCs w:val="36"/>
        </w:rPr>
      </w:pPr>
      <w:r w:rsidRPr="00BB307D">
        <w:rPr>
          <w:rFonts w:ascii="Cambria" w:hAnsi="Cambria" w:cs="Times New Roman"/>
          <w:b/>
          <w:bCs/>
          <w:sz w:val="36"/>
          <w:szCs w:val="36"/>
        </w:rPr>
        <w:t>Sądu Okręgowego w Siedlcach</w:t>
      </w:r>
    </w:p>
    <w:p w14:paraId="70345869" w14:textId="4F81C49F" w:rsidR="00BB307D" w:rsidRPr="00BB307D" w:rsidRDefault="00E71421" w:rsidP="00BB307D">
      <w:pPr>
        <w:jc w:val="center"/>
        <w:rPr>
          <w:rFonts w:ascii="Cambria" w:hAnsi="Cambria" w:cs="Times New Roman"/>
          <w:b/>
          <w:bCs/>
          <w:sz w:val="36"/>
          <w:szCs w:val="36"/>
        </w:rPr>
      </w:pPr>
      <w:r>
        <w:rPr>
          <w:rFonts w:ascii="Cambria" w:hAnsi="Cambria" w:cs="Times New Roman"/>
          <w:b/>
          <w:bCs/>
          <w:sz w:val="36"/>
          <w:szCs w:val="36"/>
        </w:rPr>
        <w:t>23</w:t>
      </w:r>
      <w:r w:rsidR="00BB307D" w:rsidRPr="00BB307D">
        <w:rPr>
          <w:rFonts w:ascii="Cambria" w:hAnsi="Cambria" w:cs="Times New Roman"/>
          <w:b/>
          <w:bCs/>
          <w:sz w:val="36"/>
          <w:szCs w:val="36"/>
        </w:rPr>
        <w:t xml:space="preserve"> kwietnia 2026 roku</w:t>
      </w:r>
    </w:p>
    <w:p w14:paraId="2330A8A9" w14:textId="77777777" w:rsidR="00BB307D" w:rsidRDefault="00BB307D" w:rsidP="00BB307D">
      <w:pPr>
        <w:jc w:val="center"/>
        <w:rPr>
          <w:rFonts w:ascii="Cambria" w:hAnsi="Cambria" w:cs="Times New Roman"/>
          <w:sz w:val="36"/>
          <w:szCs w:val="36"/>
        </w:rPr>
      </w:pPr>
    </w:p>
    <w:p w14:paraId="39F0D431" w14:textId="77777777" w:rsidR="00BB307D" w:rsidRDefault="00BB307D" w:rsidP="00BB307D">
      <w:pPr>
        <w:jc w:val="center"/>
        <w:rPr>
          <w:rFonts w:ascii="Cambria" w:hAnsi="Cambria" w:cs="Times New Roman"/>
          <w:sz w:val="36"/>
          <w:szCs w:val="36"/>
        </w:rPr>
      </w:pPr>
    </w:p>
    <w:p w14:paraId="68081E7D" w14:textId="77777777" w:rsidR="00BB307D" w:rsidRDefault="00BB307D" w:rsidP="00BB307D">
      <w:pPr>
        <w:jc w:val="center"/>
        <w:rPr>
          <w:rFonts w:ascii="Cambria" w:hAnsi="Cambria" w:cs="Times New Roman"/>
          <w:sz w:val="36"/>
          <w:szCs w:val="36"/>
        </w:rPr>
      </w:pPr>
    </w:p>
    <w:p w14:paraId="52EBB73F" w14:textId="77777777" w:rsidR="00BB307D" w:rsidRDefault="00BB307D" w:rsidP="00BB307D">
      <w:pPr>
        <w:jc w:val="center"/>
        <w:rPr>
          <w:rFonts w:ascii="Cambria" w:hAnsi="Cambria" w:cs="Times New Roman"/>
          <w:sz w:val="36"/>
          <w:szCs w:val="36"/>
        </w:rPr>
      </w:pPr>
    </w:p>
    <w:p w14:paraId="6A06D247" w14:textId="77777777" w:rsidR="00BB307D" w:rsidRDefault="00BB307D" w:rsidP="00BB307D">
      <w:pPr>
        <w:jc w:val="center"/>
        <w:rPr>
          <w:rFonts w:ascii="Cambria" w:hAnsi="Cambria" w:cs="Times New Roman"/>
          <w:sz w:val="36"/>
          <w:szCs w:val="36"/>
        </w:rPr>
      </w:pPr>
    </w:p>
    <w:p w14:paraId="67668F16" w14:textId="77777777" w:rsidR="00BB307D" w:rsidRPr="00BB307D" w:rsidRDefault="00BB307D" w:rsidP="00BB307D">
      <w:pPr>
        <w:jc w:val="center"/>
        <w:rPr>
          <w:rFonts w:ascii="Cambria" w:hAnsi="Cambria" w:cs="Times New Roman"/>
          <w:sz w:val="36"/>
          <w:szCs w:val="36"/>
        </w:rPr>
      </w:pPr>
    </w:p>
    <w:p w14:paraId="1CC32042" w14:textId="3DA88A98" w:rsidR="00BB307D" w:rsidRPr="00804991" w:rsidRDefault="003064BE" w:rsidP="00BB307D">
      <w:pPr>
        <w:jc w:val="center"/>
        <w:rPr>
          <w:rFonts w:ascii="Cambria" w:hAnsi="Cambria" w:cs="Times New Roman"/>
          <w:b/>
          <w:bCs/>
          <w:sz w:val="36"/>
          <w:szCs w:val="36"/>
        </w:rPr>
      </w:pPr>
      <w:r>
        <w:rPr>
          <w:rFonts w:ascii="Cambria" w:hAnsi="Cambria" w:cs="Times New Roman"/>
          <w:b/>
          <w:bCs/>
          <w:sz w:val="36"/>
          <w:szCs w:val="36"/>
        </w:rPr>
        <w:t xml:space="preserve">CZĘŚĆ PIERWSZA </w:t>
      </w:r>
      <w:r w:rsidR="00BB307D" w:rsidRPr="00804991">
        <w:rPr>
          <w:rFonts w:ascii="Cambria" w:hAnsi="Cambria" w:cs="Times New Roman"/>
          <w:b/>
          <w:bCs/>
          <w:sz w:val="36"/>
          <w:szCs w:val="36"/>
        </w:rPr>
        <w:t>-TEST –</w:t>
      </w:r>
    </w:p>
    <w:p w14:paraId="04B934AF" w14:textId="77777777" w:rsidR="00BB307D" w:rsidRPr="00804991" w:rsidRDefault="00BB307D" w:rsidP="00BB307D">
      <w:pPr>
        <w:jc w:val="center"/>
        <w:rPr>
          <w:rFonts w:ascii="Cambria" w:hAnsi="Cambria" w:cs="Times New Roman"/>
          <w:b/>
          <w:bCs/>
          <w:sz w:val="36"/>
          <w:szCs w:val="36"/>
        </w:rPr>
      </w:pPr>
    </w:p>
    <w:p w14:paraId="2F343D7E" w14:textId="77777777" w:rsidR="00804991" w:rsidRDefault="00804991" w:rsidP="00BB307D">
      <w:pPr>
        <w:rPr>
          <w:rFonts w:ascii="Cambria" w:hAnsi="Cambria" w:cs="Times New Roman"/>
          <w:b/>
          <w:bCs/>
          <w:sz w:val="28"/>
          <w:szCs w:val="28"/>
        </w:rPr>
      </w:pPr>
    </w:p>
    <w:p w14:paraId="5026D399" w14:textId="7A79D6D9" w:rsidR="00BB307D" w:rsidRPr="00804991" w:rsidRDefault="00BB307D" w:rsidP="00804991">
      <w:pPr>
        <w:jc w:val="both"/>
        <w:rPr>
          <w:rFonts w:ascii="Cambria" w:hAnsi="Cambria" w:cs="Times New Roman"/>
          <w:b/>
          <w:bCs/>
          <w:sz w:val="28"/>
          <w:szCs w:val="28"/>
        </w:rPr>
      </w:pPr>
      <w:r w:rsidRPr="00804991">
        <w:rPr>
          <w:rFonts w:ascii="Cambria" w:hAnsi="Cambria" w:cs="Times New Roman"/>
          <w:b/>
          <w:bCs/>
          <w:sz w:val="28"/>
          <w:szCs w:val="28"/>
        </w:rPr>
        <w:t>Pouczenie</w:t>
      </w:r>
    </w:p>
    <w:p w14:paraId="7C906CFE" w14:textId="569B603F" w:rsidR="00BB307D" w:rsidRDefault="00BB307D" w:rsidP="00E71421">
      <w:pPr>
        <w:pStyle w:val="Akapitzlist"/>
        <w:numPr>
          <w:ilvl w:val="0"/>
          <w:numId w:val="2"/>
        </w:numPr>
        <w:rPr>
          <w:rFonts w:ascii="Cambria" w:hAnsi="Cambria" w:cs="Times New Roman"/>
          <w:b/>
          <w:bCs/>
          <w:sz w:val="28"/>
          <w:szCs w:val="28"/>
        </w:rPr>
      </w:pPr>
      <w:r w:rsidRPr="009B34AA">
        <w:rPr>
          <w:rFonts w:ascii="Cambria" w:hAnsi="Cambria" w:cs="Times New Roman"/>
          <w:b/>
          <w:bCs/>
          <w:sz w:val="28"/>
          <w:szCs w:val="28"/>
        </w:rPr>
        <w:t>Test liczy 36 pytań. Odpowiedzi prawidłowe należy zaznaczyć przez zakreślenie właściwego podpunktu w tekście testu.</w:t>
      </w:r>
    </w:p>
    <w:p w14:paraId="141B1FD3" w14:textId="2DA8020A" w:rsidR="00BB307D" w:rsidRPr="009B34AA" w:rsidRDefault="009B34AA" w:rsidP="00E71421">
      <w:pPr>
        <w:pStyle w:val="Akapitzlist"/>
        <w:numPr>
          <w:ilvl w:val="0"/>
          <w:numId w:val="2"/>
        </w:numPr>
        <w:rPr>
          <w:rFonts w:ascii="Cambria" w:hAnsi="Cambria" w:cs="Times New Roman"/>
          <w:b/>
          <w:bCs/>
          <w:sz w:val="28"/>
          <w:szCs w:val="28"/>
        </w:rPr>
      </w:pPr>
      <w:r>
        <w:rPr>
          <w:rFonts w:ascii="Cambria" w:hAnsi="Cambria" w:cs="Times New Roman"/>
          <w:b/>
          <w:bCs/>
          <w:sz w:val="28"/>
          <w:szCs w:val="28"/>
        </w:rPr>
        <w:t xml:space="preserve"> </w:t>
      </w:r>
      <w:r w:rsidR="00BB307D" w:rsidRPr="009B34AA">
        <w:rPr>
          <w:rFonts w:ascii="Cambria" w:hAnsi="Cambria" w:cs="Times New Roman"/>
          <w:b/>
          <w:bCs/>
          <w:sz w:val="28"/>
          <w:szCs w:val="28"/>
        </w:rPr>
        <w:t>Na każde pytanie tylko jedna odpowiedź jest prawidłowa.</w:t>
      </w:r>
      <w:r>
        <w:rPr>
          <w:rFonts w:ascii="Cambria" w:hAnsi="Cambria" w:cs="Times New Roman"/>
          <w:b/>
          <w:bCs/>
          <w:sz w:val="28"/>
          <w:szCs w:val="28"/>
        </w:rPr>
        <w:t xml:space="preserve">                       </w:t>
      </w:r>
      <w:r w:rsidR="00BB307D" w:rsidRPr="009B34AA">
        <w:rPr>
          <w:rFonts w:ascii="Cambria" w:hAnsi="Cambria" w:cs="Times New Roman"/>
          <w:b/>
          <w:bCs/>
          <w:sz w:val="28"/>
          <w:szCs w:val="28"/>
        </w:rPr>
        <w:t>Za każdą prawidłową odpowiedź otrzymuje się</w:t>
      </w:r>
      <w:r w:rsidR="006C7BD5">
        <w:rPr>
          <w:rFonts w:ascii="Cambria" w:hAnsi="Cambria" w:cs="Times New Roman"/>
          <w:b/>
          <w:bCs/>
          <w:sz w:val="28"/>
          <w:szCs w:val="28"/>
        </w:rPr>
        <w:t xml:space="preserve"> </w:t>
      </w:r>
      <w:r w:rsidR="00BB307D" w:rsidRPr="009B34AA">
        <w:rPr>
          <w:rFonts w:ascii="Cambria" w:hAnsi="Cambria" w:cs="Times New Roman"/>
          <w:b/>
          <w:bCs/>
          <w:sz w:val="28"/>
          <w:szCs w:val="28"/>
        </w:rPr>
        <w:t>1 punkt.</w:t>
      </w:r>
    </w:p>
    <w:p w14:paraId="7568CA4A" w14:textId="77777777" w:rsidR="00374BB8" w:rsidRDefault="00374BB8" w:rsidP="00107A2F">
      <w:pPr>
        <w:pStyle w:val="Tekstpodstawowyzwciciem2"/>
        <w:jc w:val="both"/>
        <w:rPr>
          <w:rFonts w:cstheme="minorHAnsi"/>
          <w:b/>
        </w:rPr>
      </w:pPr>
    </w:p>
    <w:p w14:paraId="2CA2DF3F" w14:textId="77777777" w:rsidR="00294140" w:rsidRPr="009B36EF" w:rsidRDefault="00294140" w:rsidP="00107A2F">
      <w:pPr>
        <w:pStyle w:val="Tekstpodstawowyzwciciem2"/>
        <w:jc w:val="both"/>
        <w:rPr>
          <w:rFonts w:cstheme="minorHAnsi"/>
          <w:b/>
        </w:rPr>
      </w:pPr>
    </w:p>
    <w:p w14:paraId="56E625B1" w14:textId="29AFBA47" w:rsidR="00E71421" w:rsidRPr="00E71421" w:rsidRDefault="004D4381" w:rsidP="006271F0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ascii="Calibri" w:hAnsi="Calibri" w:cs="Calibri"/>
          <w:b/>
          <w:bCs/>
          <w:color w:val="000000"/>
        </w:rPr>
      </w:pPr>
      <w:r w:rsidRPr="00E71421">
        <w:rPr>
          <w:rFonts w:ascii="Calibri" w:hAnsi="Calibri" w:cs="Calibri"/>
          <w:b/>
        </w:rPr>
        <w:lastRenderedPageBreak/>
        <w:t xml:space="preserve"> </w:t>
      </w:r>
      <w:r w:rsidR="00E71421" w:rsidRPr="00E71421">
        <w:rPr>
          <w:rFonts w:ascii="Calibri" w:hAnsi="Calibri" w:cs="Calibri"/>
          <w:b/>
          <w:bCs/>
          <w:color w:val="000000"/>
        </w:rPr>
        <w:t>Każdy współwłaściciel jest uprawniony do posiadania rzeczy wspólnej i korzystania</w:t>
      </w:r>
      <w:r w:rsidR="00EE226E">
        <w:rPr>
          <w:rFonts w:ascii="Calibri" w:hAnsi="Calibri" w:cs="Calibri"/>
          <w:b/>
          <w:bCs/>
          <w:color w:val="000000"/>
        </w:rPr>
        <w:t xml:space="preserve">                    </w:t>
      </w:r>
      <w:r w:rsidR="00E71421" w:rsidRPr="00E71421">
        <w:rPr>
          <w:rFonts w:ascii="Calibri" w:hAnsi="Calibri" w:cs="Calibri"/>
          <w:b/>
          <w:bCs/>
          <w:color w:val="000000"/>
        </w:rPr>
        <w:t xml:space="preserve"> z niej:</w:t>
      </w:r>
    </w:p>
    <w:p w14:paraId="5640E897" w14:textId="77777777" w:rsidR="00E71421" w:rsidRPr="00E71421" w:rsidRDefault="00E71421" w:rsidP="006271F0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</w:rPr>
      </w:pPr>
      <w:r w:rsidRPr="00E71421">
        <w:rPr>
          <w:rFonts w:ascii="Calibri" w:hAnsi="Calibri" w:cs="Calibri"/>
          <w:color w:val="000000"/>
        </w:rPr>
        <w:t>w takim zakresie jaki daje się pogodzić ze współposiadaniem i korzystaniem przez pozostałych współwłaścicieli;</w:t>
      </w:r>
    </w:p>
    <w:p w14:paraId="1327DB46" w14:textId="77777777" w:rsidR="00E71421" w:rsidRPr="00E71421" w:rsidRDefault="00E71421" w:rsidP="006271F0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</w:rPr>
      </w:pPr>
      <w:r w:rsidRPr="00E71421">
        <w:rPr>
          <w:rFonts w:ascii="Calibri" w:hAnsi="Calibri" w:cs="Calibri"/>
          <w:color w:val="000000"/>
        </w:rPr>
        <w:t>w zakresie swojego udziału;</w:t>
      </w:r>
    </w:p>
    <w:p w14:paraId="7B13CDEA" w14:textId="77777777" w:rsidR="00E71421" w:rsidRPr="00E71421" w:rsidRDefault="00E71421" w:rsidP="006271F0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</w:rPr>
      </w:pPr>
      <w:r w:rsidRPr="00E71421">
        <w:rPr>
          <w:rFonts w:ascii="Calibri" w:hAnsi="Calibri" w:cs="Calibri"/>
          <w:color w:val="000000"/>
        </w:rPr>
        <w:t>w takim zakresie na jaki zgodzą się pozostali współwłaściciele.</w:t>
      </w:r>
    </w:p>
    <w:p w14:paraId="41CF80C5" w14:textId="77777777" w:rsidR="00E71421" w:rsidRPr="00E71421" w:rsidRDefault="00E71421" w:rsidP="006271F0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ascii="Calibri" w:hAnsi="Calibri" w:cs="Calibri"/>
          <w:b/>
          <w:bCs/>
          <w:color w:val="000000"/>
        </w:rPr>
      </w:pPr>
      <w:r w:rsidRPr="00E71421">
        <w:rPr>
          <w:rFonts w:ascii="Calibri" w:hAnsi="Calibri" w:cs="Calibri"/>
          <w:b/>
          <w:bCs/>
          <w:color w:val="000000"/>
        </w:rPr>
        <w:t>Jeżeli początkiem terminu oznaczonego w dniach jest pewne zdarzenie, przy obliczaniu terminu:</w:t>
      </w:r>
    </w:p>
    <w:p w14:paraId="508BDBA9" w14:textId="77777777" w:rsidR="00E71421" w:rsidRPr="00E71421" w:rsidRDefault="00E71421" w:rsidP="006271F0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</w:rPr>
      </w:pPr>
      <w:r w:rsidRPr="00E71421">
        <w:rPr>
          <w:rFonts w:ascii="Calibri" w:hAnsi="Calibri" w:cs="Calibri"/>
          <w:color w:val="000000"/>
        </w:rPr>
        <w:t>uwzględnia się dzień, w którym to zdarzenie nastąpiło;</w:t>
      </w:r>
    </w:p>
    <w:p w14:paraId="2076B0EC" w14:textId="77777777" w:rsidR="00E71421" w:rsidRPr="00E71421" w:rsidRDefault="00E71421" w:rsidP="006271F0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</w:rPr>
      </w:pPr>
      <w:r w:rsidRPr="00E71421">
        <w:rPr>
          <w:rFonts w:ascii="Calibri" w:hAnsi="Calibri" w:cs="Calibri"/>
          <w:color w:val="000000"/>
        </w:rPr>
        <w:t>nie uwzględnia się dnia, w którym to zdarzenie nastąpiło;</w:t>
      </w:r>
    </w:p>
    <w:p w14:paraId="046E0F00" w14:textId="77777777" w:rsidR="00E71421" w:rsidRPr="00E71421" w:rsidRDefault="00E71421" w:rsidP="006271F0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</w:rPr>
      </w:pPr>
      <w:r w:rsidRPr="00E71421">
        <w:rPr>
          <w:rFonts w:ascii="Calibri" w:hAnsi="Calibri" w:cs="Calibri"/>
          <w:color w:val="000000"/>
        </w:rPr>
        <w:t>uwzględnia się dzień, w którym zdarzenie nastąpiło, chyba że jest to dzień ustawowo wolny od pracy.</w:t>
      </w:r>
    </w:p>
    <w:p w14:paraId="0D422E7F" w14:textId="77777777" w:rsidR="00E71421" w:rsidRPr="00E71421" w:rsidRDefault="00E71421" w:rsidP="006271F0">
      <w:pPr>
        <w:pStyle w:val="Akapitzlist"/>
        <w:numPr>
          <w:ilvl w:val="0"/>
          <w:numId w:val="3"/>
        </w:numPr>
        <w:kinsoku w:val="0"/>
        <w:overflowPunct w:val="0"/>
        <w:spacing w:after="0" w:line="360" w:lineRule="auto"/>
        <w:jc w:val="both"/>
        <w:textAlignment w:val="baseline"/>
        <w:rPr>
          <w:rFonts w:ascii="Calibri" w:hAnsi="Calibri" w:cs="Calibri"/>
          <w:b/>
          <w:sz w:val="24"/>
          <w:szCs w:val="24"/>
        </w:rPr>
      </w:pPr>
      <w:r w:rsidRPr="00E71421">
        <w:rPr>
          <w:rFonts w:ascii="Calibri" w:hAnsi="Calibri" w:cs="Calibri"/>
          <w:b/>
          <w:sz w:val="24"/>
          <w:szCs w:val="24"/>
        </w:rPr>
        <w:t>W razie uszkodzenia ciała lub wywołania rozstroju zdrowia naprawienie szkody obejmuje:</w:t>
      </w:r>
    </w:p>
    <w:p w14:paraId="3EFE7A28" w14:textId="77777777" w:rsidR="00E71421" w:rsidRPr="00E71421" w:rsidRDefault="00E71421" w:rsidP="006271F0">
      <w:pPr>
        <w:pStyle w:val="Akapitzlist"/>
        <w:widowControl w:val="0"/>
        <w:numPr>
          <w:ilvl w:val="0"/>
          <w:numId w:val="6"/>
        </w:numPr>
        <w:kinsoku w:val="0"/>
        <w:overflowPunct w:val="0"/>
        <w:spacing w:after="0" w:line="360" w:lineRule="auto"/>
        <w:jc w:val="both"/>
        <w:textAlignment w:val="baseline"/>
        <w:rPr>
          <w:rFonts w:ascii="Calibri" w:hAnsi="Calibri" w:cs="Calibri"/>
          <w:spacing w:val="8"/>
          <w:sz w:val="24"/>
          <w:szCs w:val="24"/>
        </w:rPr>
      </w:pPr>
      <w:r w:rsidRPr="00E71421">
        <w:rPr>
          <w:rFonts w:ascii="Calibri" w:hAnsi="Calibri" w:cs="Calibri"/>
          <w:spacing w:val="8"/>
          <w:sz w:val="24"/>
          <w:szCs w:val="24"/>
        </w:rPr>
        <w:t>wszelkie wynikłe z tego powodu koszty;</w:t>
      </w:r>
    </w:p>
    <w:p w14:paraId="43A116F7" w14:textId="77777777" w:rsidR="00E71421" w:rsidRPr="00E71421" w:rsidRDefault="00E71421" w:rsidP="006271F0">
      <w:pPr>
        <w:pStyle w:val="Akapitzlist"/>
        <w:widowControl w:val="0"/>
        <w:numPr>
          <w:ilvl w:val="0"/>
          <w:numId w:val="6"/>
        </w:numPr>
        <w:kinsoku w:val="0"/>
        <w:overflowPunct w:val="0"/>
        <w:spacing w:after="0" w:line="360" w:lineRule="auto"/>
        <w:jc w:val="both"/>
        <w:textAlignment w:val="baseline"/>
        <w:rPr>
          <w:rFonts w:ascii="Calibri" w:hAnsi="Calibri" w:cs="Calibri"/>
          <w:spacing w:val="9"/>
          <w:sz w:val="24"/>
          <w:szCs w:val="24"/>
        </w:rPr>
      </w:pPr>
      <w:r w:rsidRPr="00E71421">
        <w:rPr>
          <w:rFonts w:ascii="Calibri" w:hAnsi="Calibri" w:cs="Calibri"/>
          <w:spacing w:val="9"/>
          <w:sz w:val="24"/>
          <w:szCs w:val="24"/>
        </w:rPr>
        <w:t>tylko koszty udokumentowane fakturami;</w:t>
      </w:r>
    </w:p>
    <w:p w14:paraId="15FAD1AF" w14:textId="3A0654EE" w:rsidR="00E71421" w:rsidRPr="00E71421" w:rsidRDefault="00E71421" w:rsidP="006271F0">
      <w:pPr>
        <w:pStyle w:val="Akapitzlist"/>
        <w:widowControl w:val="0"/>
        <w:numPr>
          <w:ilvl w:val="0"/>
          <w:numId w:val="6"/>
        </w:numPr>
        <w:kinsoku w:val="0"/>
        <w:overflowPunct w:val="0"/>
        <w:spacing w:after="0" w:line="360" w:lineRule="auto"/>
        <w:jc w:val="both"/>
        <w:textAlignment w:val="baseline"/>
        <w:rPr>
          <w:rFonts w:ascii="Calibri" w:hAnsi="Calibri" w:cs="Calibri"/>
          <w:spacing w:val="10"/>
          <w:sz w:val="24"/>
          <w:szCs w:val="24"/>
        </w:rPr>
      </w:pPr>
      <w:r w:rsidRPr="00E71421">
        <w:rPr>
          <w:rFonts w:ascii="Calibri" w:hAnsi="Calibri" w:cs="Calibri"/>
          <w:spacing w:val="10"/>
          <w:sz w:val="24"/>
          <w:szCs w:val="24"/>
        </w:rPr>
        <w:t>tylko koszty uznane przez pozwanego</w:t>
      </w:r>
      <w:r w:rsidR="0081696D">
        <w:rPr>
          <w:rFonts w:ascii="Calibri" w:hAnsi="Calibri" w:cs="Calibri"/>
          <w:spacing w:val="10"/>
          <w:sz w:val="24"/>
          <w:szCs w:val="24"/>
        </w:rPr>
        <w:t>.</w:t>
      </w:r>
    </w:p>
    <w:p w14:paraId="524AD2C8" w14:textId="77777777" w:rsidR="00E71421" w:rsidRPr="00E71421" w:rsidRDefault="00E71421" w:rsidP="006271F0">
      <w:pPr>
        <w:pStyle w:val="Akapitzlist"/>
        <w:numPr>
          <w:ilvl w:val="0"/>
          <w:numId w:val="3"/>
        </w:numPr>
        <w:kinsoku w:val="0"/>
        <w:overflowPunct w:val="0"/>
        <w:spacing w:after="0" w:line="360" w:lineRule="auto"/>
        <w:jc w:val="both"/>
        <w:textAlignment w:val="baseline"/>
        <w:rPr>
          <w:rFonts w:ascii="Calibri" w:hAnsi="Calibri" w:cs="Calibri"/>
          <w:b/>
          <w:sz w:val="24"/>
          <w:szCs w:val="24"/>
        </w:rPr>
      </w:pPr>
      <w:r w:rsidRPr="00E71421">
        <w:rPr>
          <w:rFonts w:ascii="Calibri" w:hAnsi="Calibri" w:cs="Calibri"/>
          <w:b/>
          <w:sz w:val="24"/>
          <w:szCs w:val="24"/>
        </w:rPr>
        <w:t>Uzyskanie korzyści majątkowej kosztem innej osoby bez podstawy prawnej rodzi po stronie bezpodstawnie wzbogaconego obowiązek:</w:t>
      </w:r>
    </w:p>
    <w:p w14:paraId="1B8522F1" w14:textId="77777777" w:rsidR="00E71421" w:rsidRPr="00E71421" w:rsidRDefault="00E71421" w:rsidP="006271F0">
      <w:pPr>
        <w:pStyle w:val="Akapitzlist"/>
        <w:widowControl w:val="0"/>
        <w:numPr>
          <w:ilvl w:val="0"/>
          <w:numId w:val="7"/>
        </w:numPr>
        <w:kinsoku w:val="0"/>
        <w:overflowPunct w:val="0"/>
        <w:spacing w:after="0" w:line="360" w:lineRule="auto"/>
        <w:jc w:val="both"/>
        <w:textAlignment w:val="baseline"/>
        <w:rPr>
          <w:rFonts w:ascii="Calibri" w:hAnsi="Calibri" w:cs="Calibri"/>
          <w:spacing w:val="9"/>
          <w:sz w:val="24"/>
          <w:szCs w:val="24"/>
        </w:rPr>
      </w:pPr>
      <w:r w:rsidRPr="00E71421">
        <w:rPr>
          <w:rFonts w:ascii="Calibri" w:hAnsi="Calibri" w:cs="Calibri"/>
          <w:spacing w:val="9"/>
          <w:sz w:val="24"/>
          <w:szCs w:val="24"/>
        </w:rPr>
        <w:t>wydania korzyści wyłącznie w naturze;</w:t>
      </w:r>
    </w:p>
    <w:p w14:paraId="5D9A3AAF" w14:textId="77777777" w:rsidR="00E71421" w:rsidRPr="00E71421" w:rsidRDefault="00E71421" w:rsidP="006271F0">
      <w:pPr>
        <w:pStyle w:val="Akapitzlist"/>
        <w:widowControl w:val="0"/>
        <w:numPr>
          <w:ilvl w:val="0"/>
          <w:numId w:val="7"/>
        </w:numPr>
        <w:kinsoku w:val="0"/>
        <w:overflowPunct w:val="0"/>
        <w:spacing w:after="0" w:line="360" w:lineRule="auto"/>
        <w:jc w:val="both"/>
        <w:textAlignment w:val="baseline"/>
        <w:rPr>
          <w:rFonts w:ascii="Calibri" w:hAnsi="Calibri" w:cs="Calibri"/>
          <w:spacing w:val="10"/>
          <w:sz w:val="24"/>
          <w:szCs w:val="24"/>
        </w:rPr>
      </w:pPr>
      <w:r w:rsidRPr="00E71421">
        <w:rPr>
          <w:rFonts w:ascii="Calibri" w:hAnsi="Calibri" w:cs="Calibri"/>
          <w:spacing w:val="10"/>
          <w:sz w:val="24"/>
          <w:szCs w:val="24"/>
        </w:rPr>
        <w:t>wydania korzyści również w każdym przypadku jej zużycia;</w:t>
      </w:r>
    </w:p>
    <w:p w14:paraId="00CA4231" w14:textId="17BC3318" w:rsidR="00E71421" w:rsidRPr="00E71421" w:rsidRDefault="00E71421" w:rsidP="006271F0">
      <w:pPr>
        <w:pStyle w:val="Akapitzlist"/>
        <w:widowControl w:val="0"/>
        <w:numPr>
          <w:ilvl w:val="0"/>
          <w:numId w:val="7"/>
        </w:numPr>
        <w:kinsoku w:val="0"/>
        <w:overflowPunct w:val="0"/>
        <w:spacing w:after="0" w:line="360" w:lineRule="auto"/>
        <w:jc w:val="both"/>
        <w:textAlignment w:val="baseline"/>
        <w:rPr>
          <w:rFonts w:ascii="Calibri" w:hAnsi="Calibri" w:cs="Calibri"/>
          <w:spacing w:val="8"/>
          <w:sz w:val="24"/>
          <w:szCs w:val="24"/>
        </w:rPr>
      </w:pPr>
      <w:r w:rsidRPr="00E71421">
        <w:rPr>
          <w:rFonts w:ascii="Calibri" w:hAnsi="Calibri" w:cs="Calibri"/>
          <w:spacing w:val="8"/>
          <w:sz w:val="24"/>
          <w:szCs w:val="24"/>
        </w:rPr>
        <w:t>wydania korzyści w naturze, a gdy to nie było możliwe do zwrotu jej wartości</w:t>
      </w:r>
      <w:r w:rsidR="0081696D">
        <w:rPr>
          <w:rFonts w:ascii="Calibri" w:hAnsi="Calibri" w:cs="Calibri"/>
          <w:spacing w:val="8"/>
          <w:sz w:val="24"/>
          <w:szCs w:val="24"/>
        </w:rPr>
        <w:t>.</w:t>
      </w:r>
    </w:p>
    <w:p w14:paraId="6A59F384" w14:textId="77777777" w:rsidR="00E71421" w:rsidRPr="00E71421" w:rsidRDefault="00E71421" w:rsidP="006271F0">
      <w:pPr>
        <w:pStyle w:val="Akapitzlist"/>
        <w:numPr>
          <w:ilvl w:val="0"/>
          <w:numId w:val="3"/>
        </w:numPr>
        <w:kinsoku w:val="0"/>
        <w:overflowPunct w:val="0"/>
        <w:spacing w:after="0" w:line="360" w:lineRule="auto"/>
        <w:jc w:val="both"/>
        <w:textAlignment w:val="baseline"/>
        <w:rPr>
          <w:rFonts w:ascii="Calibri" w:hAnsi="Calibri" w:cs="Calibri"/>
          <w:b/>
          <w:sz w:val="24"/>
          <w:szCs w:val="24"/>
        </w:rPr>
      </w:pPr>
      <w:r w:rsidRPr="00E71421">
        <w:rPr>
          <w:rFonts w:ascii="Calibri" w:hAnsi="Calibri" w:cs="Calibri"/>
          <w:b/>
          <w:sz w:val="24"/>
          <w:szCs w:val="24"/>
        </w:rPr>
        <w:t>W wyroku orzekającym rozwód sąd rozstrzyga o alimentach na rzecz wspólnych małoletnich dzieci stron:</w:t>
      </w:r>
    </w:p>
    <w:p w14:paraId="17E0051E" w14:textId="77777777" w:rsidR="00E71421" w:rsidRPr="00E71421" w:rsidRDefault="00E71421" w:rsidP="006271F0">
      <w:pPr>
        <w:widowControl w:val="0"/>
        <w:numPr>
          <w:ilvl w:val="0"/>
          <w:numId w:val="8"/>
        </w:numPr>
        <w:kinsoku w:val="0"/>
        <w:overflowPunct w:val="0"/>
        <w:spacing w:after="0" w:line="360" w:lineRule="auto"/>
        <w:jc w:val="both"/>
        <w:textAlignment w:val="baseline"/>
        <w:rPr>
          <w:rFonts w:ascii="Calibri" w:hAnsi="Calibri" w:cs="Calibri"/>
          <w:spacing w:val="10"/>
          <w:sz w:val="24"/>
          <w:szCs w:val="24"/>
        </w:rPr>
      </w:pPr>
      <w:r w:rsidRPr="00E71421">
        <w:rPr>
          <w:rFonts w:ascii="Calibri" w:hAnsi="Calibri" w:cs="Calibri"/>
          <w:spacing w:val="10"/>
          <w:sz w:val="24"/>
          <w:szCs w:val="24"/>
        </w:rPr>
        <w:t>gdy strony złożą w tym zakresie żądanie;</w:t>
      </w:r>
    </w:p>
    <w:p w14:paraId="08312000" w14:textId="77777777" w:rsidR="00E71421" w:rsidRPr="00E71421" w:rsidRDefault="00E71421" w:rsidP="006271F0">
      <w:pPr>
        <w:widowControl w:val="0"/>
        <w:numPr>
          <w:ilvl w:val="0"/>
          <w:numId w:val="8"/>
        </w:numPr>
        <w:kinsoku w:val="0"/>
        <w:overflowPunct w:val="0"/>
        <w:spacing w:after="0" w:line="360" w:lineRule="auto"/>
        <w:jc w:val="both"/>
        <w:textAlignment w:val="baseline"/>
        <w:rPr>
          <w:rFonts w:ascii="Calibri" w:hAnsi="Calibri" w:cs="Calibri"/>
          <w:spacing w:val="8"/>
          <w:sz w:val="24"/>
          <w:szCs w:val="24"/>
        </w:rPr>
      </w:pPr>
      <w:r w:rsidRPr="00E71421">
        <w:rPr>
          <w:rFonts w:ascii="Calibri" w:hAnsi="Calibri" w:cs="Calibri"/>
          <w:spacing w:val="8"/>
          <w:sz w:val="24"/>
          <w:szCs w:val="24"/>
        </w:rPr>
        <w:t>gdy dojdzie do wniosku, że leży to w interesie małoletniego;</w:t>
      </w:r>
    </w:p>
    <w:p w14:paraId="5FA55A25" w14:textId="7E11A70E" w:rsidR="00E71421" w:rsidRPr="00E71421" w:rsidRDefault="00E71421" w:rsidP="006271F0">
      <w:pPr>
        <w:widowControl w:val="0"/>
        <w:numPr>
          <w:ilvl w:val="0"/>
          <w:numId w:val="8"/>
        </w:numPr>
        <w:kinsoku w:val="0"/>
        <w:overflowPunct w:val="0"/>
        <w:spacing w:after="0" w:line="360" w:lineRule="auto"/>
        <w:jc w:val="both"/>
        <w:textAlignment w:val="baseline"/>
        <w:rPr>
          <w:rFonts w:ascii="Calibri" w:hAnsi="Calibri" w:cs="Calibri"/>
          <w:spacing w:val="13"/>
          <w:sz w:val="24"/>
          <w:szCs w:val="24"/>
        </w:rPr>
      </w:pPr>
      <w:r w:rsidRPr="00E71421">
        <w:rPr>
          <w:rFonts w:ascii="Calibri" w:hAnsi="Calibri" w:cs="Calibri"/>
          <w:spacing w:val="13"/>
          <w:sz w:val="24"/>
          <w:szCs w:val="24"/>
        </w:rPr>
        <w:t>zawsze</w:t>
      </w:r>
      <w:r w:rsidR="0081696D">
        <w:rPr>
          <w:rFonts w:ascii="Calibri" w:hAnsi="Calibri" w:cs="Calibri"/>
          <w:spacing w:val="13"/>
          <w:sz w:val="24"/>
          <w:szCs w:val="24"/>
        </w:rPr>
        <w:t>.</w:t>
      </w:r>
    </w:p>
    <w:p w14:paraId="6580157B" w14:textId="77777777" w:rsidR="00E71421" w:rsidRPr="00E71421" w:rsidRDefault="00E71421" w:rsidP="006271F0">
      <w:pPr>
        <w:pStyle w:val="Akapitzlist"/>
        <w:numPr>
          <w:ilvl w:val="0"/>
          <w:numId w:val="3"/>
        </w:numPr>
        <w:kinsoku w:val="0"/>
        <w:overflowPunct w:val="0"/>
        <w:spacing w:after="0" w:line="360" w:lineRule="auto"/>
        <w:jc w:val="both"/>
        <w:textAlignment w:val="baseline"/>
        <w:rPr>
          <w:rFonts w:ascii="Calibri" w:hAnsi="Calibri" w:cs="Calibri"/>
          <w:b/>
          <w:bCs/>
          <w:sz w:val="24"/>
          <w:szCs w:val="24"/>
        </w:rPr>
      </w:pPr>
      <w:r w:rsidRPr="00E71421">
        <w:rPr>
          <w:rFonts w:ascii="Calibri" w:hAnsi="Calibri" w:cs="Calibri"/>
          <w:b/>
          <w:bCs/>
          <w:sz w:val="24"/>
          <w:szCs w:val="24"/>
        </w:rPr>
        <w:t xml:space="preserve">Uprawnienie do uchylenia się od skutków prawnych oświadczenia woli złożonego innej osobie pod wpływem błędu wygasa: </w:t>
      </w:r>
    </w:p>
    <w:p w14:paraId="7DC4F9EE" w14:textId="0642BFCC" w:rsidR="00E71421" w:rsidRPr="00E71421" w:rsidRDefault="00E71421" w:rsidP="006271F0">
      <w:pPr>
        <w:pStyle w:val="Akapitzlist"/>
        <w:numPr>
          <w:ilvl w:val="0"/>
          <w:numId w:val="9"/>
        </w:numPr>
        <w:kinsoku w:val="0"/>
        <w:overflowPunct w:val="0"/>
        <w:spacing w:after="0" w:line="360" w:lineRule="auto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E71421">
        <w:rPr>
          <w:rFonts w:ascii="Calibri" w:hAnsi="Calibri" w:cs="Calibri"/>
          <w:sz w:val="24"/>
          <w:szCs w:val="24"/>
        </w:rPr>
        <w:t>z upływem roku od jego wykrycia</w:t>
      </w:r>
      <w:r w:rsidR="0081696D">
        <w:rPr>
          <w:rFonts w:ascii="Calibri" w:hAnsi="Calibri" w:cs="Calibri"/>
          <w:sz w:val="24"/>
          <w:szCs w:val="24"/>
        </w:rPr>
        <w:t>;</w:t>
      </w:r>
    </w:p>
    <w:p w14:paraId="08B50F08" w14:textId="17E35B69" w:rsidR="00E71421" w:rsidRPr="00E71421" w:rsidRDefault="00E71421" w:rsidP="006271F0">
      <w:pPr>
        <w:pStyle w:val="Akapitzlist"/>
        <w:numPr>
          <w:ilvl w:val="0"/>
          <w:numId w:val="9"/>
        </w:numPr>
        <w:kinsoku w:val="0"/>
        <w:overflowPunct w:val="0"/>
        <w:spacing w:after="0" w:line="360" w:lineRule="auto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E71421">
        <w:rPr>
          <w:rFonts w:ascii="Calibri" w:hAnsi="Calibri" w:cs="Calibri"/>
          <w:sz w:val="24"/>
          <w:szCs w:val="24"/>
        </w:rPr>
        <w:t>z upływem roku od powzięcia wiedzy o osobie odpowiedzialnej za wywołanie błędu</w:t>
      </w:r>
      <w:r w:rsidR="0081696D">
        <w:rPr>
          <w:rFonts w:ascii="Calibri" w:hAnsi="Calibri" w:cs="Calibri"/>
          <w:sz w:val="24"/>
          <w:szCs w:val="24"/>
        </w:rPr>
        <w:t>;</w:t>
      </w:r>
      <w:r w:rsidRPr="00E71421">
        <w:rPr>
          <w:rFonts w:ascii="Calibri" w:hAnsi="Calibri" w:cs="Calibri"/>
          <w:sz w:val="24"/>
          <w:szCs w:val="24"/>
        </w:rPr>
        <w:t xml:space="preserve"> </w:t>
      </w:r>
    </w:p>
    <w:p w14:paraId="250E6B38" w14:textId="77777777" w:rsidR="00E71421" w:rsidRPr="00E71421" w:rsidRDefault="00E71421" w:rsidP="006271F0">
      <w:pPr>
        <w:pStyle w:val="Akapitzlist"/>
        <w:numPr>
          <w:ilvl w:val="0"/>
          <w:numId w:val="9"/>
        </w:numPr>
        <w:kinsoku w:val="0"/>
        <w:overflowPunct w:val="0"/>
        <w:spacing w:after="0" w:line="360" w:lineRule="auto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E71421">
        <w:rPr>
          <w:rFonts w:ascii="Calibri" w:hAnsi="Calibri" w:cs="Calibri"/>
          <w:sz w:val="24"/>
          <w:szCs w:val="24"/>
        </w:rPr>
        <w:lastRenderedPageBreak/>
        <w:t>z upływem roku od ustania przyczyny uniemożliwiającej skorzystanie z tego uprawnienia.</w:t>
      </w:r>
    </w:p>
    <w:p w14:paraId="3533F77F" w14:textId="77777777" w:rsidR="00E71421" w:rsidRPr="00E71421" w:rsidRDefault="00E71421" w:rsidP="006271F0">
      <w:pPr>
        <w:pStyle w:val="Akapitzlist"/>
        <w:numPr>
          <w:ilvl w:val="0"/>
          <w:numId w:val="3"/>
        </w:numPr>
        <w:kinsoku w:val="0"/>
        <w:overflowPunct w:val="0"/>
        <w:spacing w:after="0" w:line="360" w:lineRule="auto"/>
        <w:jc w:val="both"/>
        <w:textAlignment w:val="baseline"/>
        <w:rPr>
          <w:rFonts w:ascii="Calibri" w:hAnsi="Calibri" w:cs="Calibri"/>
          <w:b/>
          <w:bCs/>
          <w:sz w:val="24"/>
          <w:szCs w:val="24"/>
        </w:rPr>
      </w:pPr>
      <w:r w:rsidRPr="00E71421">
        <w:rPr>
          <w:rFonts w:ascii="Calibri" w:hAnsi="Calibri" w:cs="Calibri"/>
          <w:b/>
          <w:bCs/>
          <w:sz w:val="24"/>
          <w:szCs w:val="24"/>
        </w:rPr>
        <w:t xml:space="preserve">Posiadacz nieruchomości niebędący jej właścicielem nabywa jej własność przez zasiedzenie na podstawie aktualnie obowiązujących przepisów jeżeli: </w:t>
      </w:r>
    </w:p>
    <w:p w14:paraId="25AA86CD" w14:textId="2DAA2B2D" w:rsidR="00E71421" w:rsidRPr="00E71421" w:rsidRDefault="00E71421" w:rsidP="006271F0">
      <w:pPr>
        <w:pStyle w:val="Akapitzlist"/>
        <w:numPr>
          <w:ilvl w:val="0"/>
          <w:numId w:val="10"/>
        </w:numPr>
        <w:kinsoku w:val="0"/>
        <w:overflowPunct w:val="0"/>
        <w:spacing w:after="0" w:line="360" w:lineRule="auto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E71421">
        <w:rPr>
          <w:rFonts w:ascii="Calibri" w:hAnsi="Calibri" w:cs="Calibri"/>
          <w:sz w:val="24"/>
          <w:szCs w:val="24"/>
        </w:rPr>
        <w:t>posiadał ją nieprzerwanie od dwudziestu lat jako posiadacz samoistny w złej wierze</w:t>
      </w:r>
      <w:r w:rsidR="0081696D">
        <w:rPr>
          <w:rFonts w:ascii="Calibri" w:hAnsi="Calibri" w:cs="Calibri"/>
          <w:sz w:val="24"/>
          <w:szCs w:val="24"/>
        </w:rPr>
        <w:t>;</w:t>
      </w:r>
      <w:r w:rsidRPr="00E71421">
        <w:rPr>
          <w:rFonts w:ascii="Calibri" w:hAnsi="Calibri" w:cs="Calibri"/>
          <w:sz w:val="24"/>
          <w:szCs w:val="24"/>
        </w:rPr>
        <w:t xml:space="preserve"> </w:t>
      </w:r>
    </w:p>
    <w:p w14:paraId="1A021AC6" w14:textId="5A655665" w:rsidR="00E71421" w:rsidRPr="00E71421" w:rsidRDefault="00E71421" w:rsidP="006271F0">
      <w:pPr>
        <w:pStyle w:val="Akapitzlist"/>
        <w:numPr>
          <w:ilvl w:val="0"/>
          <w:numId w:val="10"/>
        </w:numPr>
        <w:kinsoku w:val="0"/>
        <w:overflowPunct w:val="0"/>
        <w:spacing w:after="0" w:line="360" w:lineRule="auto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E71421">
        <w:rPr>
          <w:rFonts w:ascii="Calibri" w:hAnsi="Calibri" w:cs="Calibri"/>
          <w:sz w:val="24"/>
          <w:szCs w:val="24"/>
        </w:rPr>
        <w:t>posiadał ją nieprzerwanie od trzydziestu lat jako posiadacz samoistny w złej wierze</w:t>
      </w:r>
      <w:r w:rsidR="0081696D">
        <w:rPr>
          <w:rFonts w:ascii="Calibri" w:hAnsi="Calibri" w:cs="Calibri"/>
          <w:sz w:val="24"/>
          <w:szCs w:val="24"/>
        </w:rPr>
        <w:t>;</w:t>
      </w:r>
    </w:p>
    <w:p w14:paraId="5DC9EF86" w14:textId="7CB037C1" w:rsidR="00E71421" w:rsidRPr="00E71421" w:rsidRDefault="00E71421" w:rsidP="006271F0">
      <w:pPr>
        <w:pStyle w:val="Akapitzlist"/>
        <w:numPr>
          <w:ilvl w:val="0"/>
          <w:numId w:val="10"/>
        </w:numPr>
        <w:kinsoku w:val="0"/>
        <w:overflowPunct w:val="0"/>
        <w:spacing w:after="0" w:line="360" w:lineRule="auto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E71421">
        <w:rPr>
          <w:rFonts w:ascii="Calibri" w:hAnsi="Calibri" w:cs="Calibri"/>
          <w:sz w:val="24"/>
          <w:szCs w:val="24"/>
        </w:rPr>
        <w:t>posiadał ją nieprzerwanie od dwudziestu lat nawet jako posiadacz samoistny w złej wierze, o ile zasiedzeniu nie sprzeciwiają się zasady współżycia społecznego</w:t>
      </w:r>
      <w:r w:rsidR="0081696D">
        <w:rPr>
          <w:rFonts w:ascii="Calibri" w:hAnsi="Calibri" w:cs="Calibri"/>
          <w:sz w:val="24"/>
          <w:szCs w:val="24"/>
        </w:rPr>
        <w:t>.</w:t>
      </w:r>
    </w:p>
    <w:p w14:paraId="26F6E077" w14:textId="77777777" w:rsidR="00E71421" w:rsidRPr="00E71421" w:rsidRDefault="00E71421" w:rsidP="006271F0">
      <w:pPr>
        <w:pStyle w:val="Akapitzlist"/>
        <w:numPr>
          <w:ilvl w:val="0"/>
          <w:numId w:val="3"/>
        </w:numPr>
        <w:kinsoku w:val="0"/>
        <w:overflowPunct w:val="0"/>
        <w:spacing w:after="0" w:line="360" w:lineRule="auto"/>
        <w:jc w:val="both"/>
        <w:textAlignment w:val="baseline"/>
        <w:rPr>
          <w:rFonts w:ascii="Calibri" w:hAnsi="Calibri" w:cs="Calibri"/>
          <w:b/>
          <w:spacing w:val="2"/>
          <w:sz w:val="24"/>
          <w:szCs w:val="24"/>
        </w:rPr>
      </w:pPr>
      <w:r w:rsidRPr="00E71421">
        <w:rPr>
          <w:rFonts w:ascii="Calibri" w:hAnsi="Calibri" w:cs="Calibri"/>
          <w:b/>
          <w:spacing w:val="2"/>
          <w:sz w:val="24"/>
          <w:szCs w:val="24"/>
        </w:rPr>
        <w:t>Dla osoby ubezwłasnowolnionej całkowicie Sąd ustanawia:</w:t>
      </w:r>
    </w:p>
    <w:p w14:paraId="680E0793" w14:textId="77777777" w:rsidR="00E71421" w:rsidRPr="00E71421" w:rsidRDefault="00E71421" w:rsidP="006271F0">
      <w:pPr>
        <w:pStyle w:val="Akapitzlist"/>
        <w:numPr>
          <w:ilvl w:val="0"/>
          <w:numId w:val="11"/>
        </w:numPr>
        <w:kinsoku w:val="0"/>
        <w:overflowPunct w:val="0"/>
        <w:spacing w:after="0" w:line="360" w:lineRule="auto"/>
        <w:jc w:val="both"/>
        <w:textAlignment w:val="baseline"/>
        <w:rPr>
          <w:rFonts w:ascii="Calibri" w:hAnsi="Calibri" w:cs="Calibri"/>
          <w:spacing w:val="9"/>
          <w:sz w:val="24"/>
          <w:szCs w:val="24"/>
        </w:rPr>
      </w:pPr>
      <w:r w:rsidRPr="00E71421">
        <w:rPr>
          <w:rFonts w:ascii="Calibri" w:hAnsi="Calibri" w:cs="Calibri"/>
          <w:spacing w:val="9"/>
          <w:sz w:val="24"/>
          <w:szCs w:val="24"/>
        </w:rPr>
        <w:t>kuratora;</w:t>
      </w:r>
    </w:p>
    <w:p w14:paraId="7D458424" w14:textId="77777777" w:rsidR="00E71421" w:rsidRPr="00E71421" w:rsidRDefault="00E71421" w:rsidP="006271F0">
      <w:pPr>
        <w:pStyle w:val="Akapitzlist"/>
        <w:numPr>
          <w:ilvl w:val="0"/>
          <w:numId w:val="11"/>
        </w:numPr>
        <w:kinsoku w:val="0"/>
        <w:overflowPunct w:val="0"/>
        <w:spacing w:after="0" w:line="360" w:lineRule="auto"/>
        <w:jc w:val="both"/>
        <w:textAlignment w:val="baseline"/>
        <w:rPr>
          <w:rFonts w:ascii="Calibri" w:hAnsi="Calibri" w:cs="Calibri"/>
          <w:spacing w:val="12"/>
          <w:sz w:val="24"/>
          <w:szCs w:val="24"/>
        </w:rPr>
      </w:pPr>
      <w:r w:rsidRPr="00E71421">
        <w:rPr>
          <w:rFonts w:ascii="Calibri" w:hAnsi="Calibri" w:cs="Calibri"/>
          <w:spacing w:val="12"/>
          <w:sz w:val="24"/>
          <w:szCs w:val="24"/>
        </w:rPr>
        <w:t>pełnomocnika;</w:t>
      </w:r>
    </w:p>
    <w:p w14:paraId="6EEB4EF0" w14:textId="77777777" w:rsidR="00E71421" w:rsidRPr="00E71421" w:rsidRDefault="00E71421" w:rsidP="006271F0">
      <w:pPr>
        <w:pStyle w:val="Akapitzlist"/>
        <w:numPr>
          <w:ilvl w:val="0"/>
          <w:numId w:val="11"/>
        </w:numPr>
        <w:kinsoku w:val="0"/>
        <w:overflowPunct w:val="0"/>
        <w:spacing w:after="0" w:line="360" w:lineRule="auto"/>
        <w:jc w:val="both"/>
        <w:textAlignment w:val="baseline"/>
        <w:rPr>
          <w:rFonts w:ascii="Calibri" w:hAnsi="Calibri" w:cs="Calibri"/>
          <w:spacing w:val="14"/>
          <w:sz w:val="24"/>
          <w:szCs w:val="24"/>
        </w:rPr>
      </w:pPr>
      <w:r w:rsidRPr="00E71421">
        <w:rPr>
          <w:rFonts w:ascii="Calibri" w:hAnsi="Calibri" w:cs="Calibri"/>
          <w:spacing w:val="14"/>
          <w:sz w:val="24"/>
          <w:szCs w:val="24"/>
        </w:rPr>
        <w:t>opiekuna prawnego.</w:t>
      </w:r>
    </w:p>
    <w:p w14:paraId="544042C0" w14:textId="77777777" w:rsidR="00E71421" w:rsidRPr="00E71421" w:rsidRDefault="00E71421" w:rsidP="006271F0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ascii="Calibri" w:hAnsi="Calibri" w:cs="Calibri"/>
          <w:b/>
          <w:bCs/>
          <w:color w:val="000000"/>
        </w:rPr>
      </w:pPr>
      <w:r w:rsidRPr="00E71421">
        <w:rPr>
          <w:rFonts w:ascii="Calibri" w:hAnsi="Calibri" w:cs="Calibri"/>
          <w:b/>
          <w:bCs/>
          <w:color w:val="000000"/>
        </w:rPr>
        <w:t>Jeśli dłużnik opóźnia się ze spełnieniem świadczenia pieniężnego wierzyciel może zażądać odsetek:</w:t>
      </w:r>
    </w:p>
    <w:p w14:paraId="404D9971" w14:textId="77777777" w:rsidR="00E71421" w:rsidRPr="00E71421" w:rsidRDefault="00E71421" w:rsidP="006271F0">
      <w:pPr>
        <w:pStyle w:val="NormalnyWeb"/>
        <w:numPr>
          <w:ilvl w:val="0"/>
          <w:numId w:val="12"/>
        </w:numPr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</w:rPr>
      </w:pPr>
      <w:r w:rsidRPr="00E71421">
        <w:rPr>
          <w:rFonts w:ascii="Calibri" w:hAnsi="Calibri" w:cs="Calibri"/>
          <w:color w:val="000000"/>
        </w:rPr>
        <w:t>tylko gdy w wyniku opóźnienia wierzyciel poniósł szkodę;</w:t>
      </w:r>
    </w:p>
    <w:p w14:paraId="7C0447C8" w14:textId="77777777" w:rsidR="00E71421" w:rsidRPr="00E71421" w:rsidRDefault="00E71421" w:rsidP="006271F0">
      <w:pPr>
        <w:pStyle w:val="NormalnyWeb"/>
        <w:numPr>
          <w:ilvl w:val="0"/>
          <w:numId w:val="12"/>
        </w:numPr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</w:rPr>
      </w:pPr>
      <w:r w:rsidRPr="00E71421">
        <w:rPr>
          <w:rFonts w:ascii="Calibri" w:hAnsi="Calibri" w:cs="Calibri"/>
          <w:color w:val="000000"/>
        </w:rPr>
        <w:t>również gdy opóźnienie jest następstwem okoliczności za które dłużnik nie ponosi odpowiedzialności;</w:t>
      </w:r>
    </w:p>
    <w:p w14:paraId="4B42CBA7" w14:textId="77777777" w:rsidR="00E71421" w:rsidRPr="00E71421" w:rsidRDefault="00E71421" w:rsidP="006271F0">
      <w:pPr>
        <w:pStyle w:val="NormalnyWeb"/>
        <w:numPr>
          <w:ilvl w:val="0"/>
          <w:numId w:val="12"/>
        </w:numPr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</w:rPr>
      </w:pPr>
      <w:r w:rsidRPr="00E71421">
        <w:rPr>
          <w:rFonts w:ascii="Calibri" w:hAnsi="Calibri" w:cs="Calibri"/>
          <w:color w:val="000000"/>
        </w:rPr>
        <w:t>tylko gdy opóźnienie jest następstwem okoliczności za które dłużnik ponosi odpowiedzialność.</w:t>
      </w:r>
    </w:p>
    <w:p w14:paraId="5C8B9338" w14:textId="11F4502F" w:rsidR="00E71421" w:rsidRPr="00E71421" w:rsidRDefault="00E71421" w:rsidP="006271F0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ascii="Calibri" w:hAnsi="Calibri" w:cs="Calibri"/>
          <w:b/>
          <w:bCs/>
          <w:color w:val="000000"/>
        </w:rPr>
      </w:pPr>
      <w:r w:rsidRPr="00E71421">
        <w:rPr>
          <w:rFonts w:ascii="Calibri" w:hAnsi="Calibri" w:cs="Calibri"/>
          <w:b/>
          <w:bCs/>
          <w:color w:val="000000"/>
        </w:rPr>
        <w:t>Od postanowienia o ubezwłasnowolnieniu można wnieść środek odwoławczy</w:t>
      </w:r>
      <w:r w:rsidR="00EE226E">
        <w:rPr>
          <w:rFonts w:ascii="Calibri" w:hAnsi="Calibri" w:cs="Calibri"/>
          <w:b/>
          <w:bCs/>
          <w:color w:val="000000"/>
        </w:rPr>
        <w:t xml:space="preserve">                              </w:t>
      </w:r>
      <w:r w:rsidRPr="00E71421">
        <w:rPr>
          <w:rFonts w:ascii="Calibri" w:hAnsi="Calibri" w:cs="Calibri"/>
          <w:b/>
          <w:bCs/>
          <w:color w:val="000000"/>
        </w:rPr>
        <w:t xml:space="preserve"> w postaci:</w:t>
      </w:r>
    </w:p>
    <w:p w14:paraId="719BA51B" w14:textId="77777777" w:rsidR="00E71421" w:rsidRPr="00E71421" w:rsidRDefault="00E71421" w:rsidP="006271F0">
      <w:pPr>
        <w:pStyle w:val="NormalnyWeb"/>
        <w:spacing w:before="0" w:beforeAutospacing="0" w:after="0" w:afterAutospacing="0" w:line="360" w:lineRule="auto"/>
        <w:ind w:left="708"/>
        <w:jc w:val="both"/>
        <w:rPr>
          <w:rFonts w:ascii="Calibri" w:hAnsi="Calibri" w:cs="Calibri"/>
          <w:color w:val="000000"/>
        </w:rPr>
      </w:pPr>
      <w:r w:rsidRPr="00E71421">
        <w:rPr>
          <w:rFonts w:ascii="Calibri" w:hAnsi="Calibri" w:cs="Calibri"/>
          <w:color w:val="000000"/>
        </w:rPr>
        <w:t>a. zażalenia;</w:t>
      </w:r>
    </w:p>
    <w:p w14:paraId="7B19EDDF" w14:textId="77777777" w:rsidR="00E71421" w:rsidRPr="00E71421" w:rsidRDefault="00E71421" w:rsidP="006271F0">
      <w:pPr>
        <w:pStyle w:val="NormalnyWeb"/>
        <w:spacing w:before="0" w:beforeAutospacing="0" w:after="0" w:afterAutospacing="0" w:line="360" w:lineRule="auto"/>
        <w:ind w:left="708"/>
        <w:jc w:val="both"/>
        <w:rPr>
          <w:rFonts w:ascii="Calibri" w:hAnsi="Calibri" w:cs="Calibri"/>
          <w:color w:val="000000"/>
        </w:rPr>
      </w:pPr>
      <w:r w:rsidRPr="00E71421">
        <w:rPr>
          <w:rFonts w:ascii="Calibri" w:hAnsi="Calibri" w:cs="Calibri"/>
          <w:color w:val="000000"/>
        </w:rPr>
        <w:t>b. skargi;</w:t>
      </w:r>
    </w:p>
    <w:p w14:paraId="2CC787F6" w14:textId="77777777" w:rsidR="00E71421" w:rsidRPr="00E71421" w:rsidRDefault="00E71421" w:rsidP="006271F0">
      <w:pPr>
        <w:pStyle w:val="NormalnyWeb"/>
        <w:spacing w:before="0" w:beforeAutospacing="0" w:after="0" w:afterAutospacing="0" w:line="360" w:lineRule="auto"/>
        <w:ind w:left="708"/>
        <w:jc w:val="both"/>
        <w:rPr>
          <w:rFonts w:ascii="Calibri" w:hAnsi="Calibri" w:cs="Calibri"/>
          <w:color w:val="000000"/>
        </w:rPr>
      </w:pPr>
      <w:r w:rsidRPr="00E71421">
        <w:rPr>
          <w:rFonts w:ascii="Calibri" w:hAnsi="Calibri" w:cs="Calibri"/>
          <w:color w:val="000000"/>
        </w:rPr>
        <w:t>c. apelacji.</w:t>
      </w:r>
    </w:p>
    <w:p w14:paraId="7DB7BD42" w14:textId="45CCA899" w:rsidR="00E71421" w:rsidRPr="00E71421" w:rsidRDefault="00E71421" w:rsidP="006271F0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ascii="Calibri" w:hAnsi="Calibri" w:cs="Calibri"/>
          <w:b/>
          <w:bCs/>
          <w:color w:val="000000"/>
        </w:rPr>
      </w:pPr>
      <w:r w:rsidRPr="00E71421">
        <w:rPr>
          <w:rFonts w:ascii="Calibri" w:hAnsi="Calibri" w:cs="Calibri"/>
          <w:b/>
          <w:bCs/>
          <w:color w:val="000000"/>
        </w:rPr>
        <w:t xml:space="preserve">Unieważnienia małżeństwa z powodu pozostawania przez jednego z małżonków </w:t>
      </w:r>
      <w:r w:rsidR="00EE226E">
        <w:rPr>
          <w:rFonts w:ascii="Calibri" w:hAnsi="Calibri" w:cs="Calibri"/>
          <w:b/>
          <w:bCs/>
          <w:color w:val="000000"/>
        </w:rPr>
        <w:t xml:space="preserve">                            </w:t>
      </w:r>
      <w:r w:rsidRPr="00E71421">
        <w:rPr>
          <w:rFonts w:ascii="Calibri" w:hAnsi="Calibri" w:cs="Calibri"/>
          <w:b/>
          <w:bCs/>
          <w:color w:val="000000"/>
        </w:rPr>
        <w:t>w poprzednio zawartym związku małżeńskim może żądać:</w:t>
      </w:r>
    </w:p>
    <w:p w14:paraId="0CE48577" w14:textId="77777777" w:rsidR="00E71421" w:rsidRPr="00E71421" w:rsidRDefault="00E71421" w:rsidP="006271F0">
      <w:pPr>
        <w:pStyle w:val="NormalnyWeb"/>
        <w:spacing w:before="0" w:beforeAutospacing="0" w:after="0" w:afterAutospacing="0" w:line="360" w:lineRule="auto"/>
        <w:ind w:left="708"/>
        <w:jc w:val="both"/>
        <w:rPr>
          <w:rFonts w:ascii="Calibri" w:hAnsi="Calibri" w:cs="Calibri"/>
          <w:color w:val="000000"/>
        </w:rPr>
      </w:pPr>
      <w:r w:rsidRPr="00E71421">
        <w:rPr>
          <w:rFonts w:ascii="Calibri" w:hAnsi="Calibri" w:cs="Calibri"/>
          <w:color w:val="000000"/>
        </w:rPr>
        <w:t>a. każdy, kto ma w tym interes prawny;</w:t>
      </w:r>
    </w:p>
    <w:p w14:paraId="35E0DCB4" w14:textId="77777777" w:rsidR="00E71421" w:rsidRPr="00E71421" w:rsidRDefault="00E71421" w:rsidP="006271F0">
      <w:pPr>
        <w:pStyle w:val="NormalnyWeb"/>
        <w:spacing w:before="0" w:beforeAutospacing="0" w:after="0" w:afterAutospacing="0" w:line="360" w:lineRule="auto"/>
        <w:ind w:left="708"/>
        <w:jc w:val="both"/>
        <w:rPr>
          <w:rFonts w:ascii="Calibri" w:hAnsi="Calibri" w:cs="Calibri"/>
          <w:color w:val="000000"/>
        </w:rPr>
      </w:pPr>
      <w:r w:rsidRPr="00E71421">
        <w:rPr>
          <w:rFonts w:ascii="Calibri" w:hAnsi="Calibri" w:cs="Calibri"/>
          <w:color w:val="000000"/>
        </w:rPr>
        <w:t>b. każdy;</w:t>
      </w:r>
    </w:p>
    <w:p w14:paraId="0E7FC142" w14:textId="77777777" w:rsidR="00E71421" w:rsidRPr="00E71421" w:rsidRDefault="00E71421" w:rsidP="006271F0">
      <w:pPr>
        <w:pStyle w:val="NormalnyWeb"/>
        <w:spacing w:before="0" w:beforeAutospacing="0" w:after="0" w:afterAutospacing="0" w:line="360" w:lineRule="auto"/>
        <w:ind w:left="708"/>
        <w:jc w:val="both"/>
        <w:rPr>
          <w:rFonts w:ascii="Calibri" w:hAnsi="Calibri" w:cs="Calibri"/>
          <w:color w:val="000000"/>
        </w:rPr>
      </w:pPr>
      <w:r w:rsidRPr="00E71421">
        <w:rPr>
          <w:rFonts w:ascii="Calibri" w:hAnsi="Calibri" w:cs="Calibri"/>
          <w:color w:val="000000"/>
        </w:rPr>
        <w:t>c. każdy z małżonków.</w:t>
      </w:r>
    </w:p>
    <w:p w14:paraId="5625A89D" w14:textId="77777777" w:rsidR="00E71421" w:rsidRPr="00E71421" w:rsidRDefault="00E71421" w:rsidP="006271F0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ascii="Calibri" w:hAnsi="Calibri" w:cs="Calibri"/>
          <w:b/>
          <w:bCs/>
        </w:rPr>
      </w:pPr>
      <w:r w:rsidRPr="00E71421">
        <w:rPr>
          <w:rFonts w:ascii="Calibri" w:hAnsi="Calibri" w:cs="Calibri"/>
          <w:b/>
          <w:bCs/>
        </w:rPr>
        <w:t>Jeżeli uzasadniona jest właściwość kilku sądów albo jeżeli powództwo wytacza się przeciwko kilku osobom, dla których według przepisów o właściwości ogólnej właściwe są różne sądy, wybór między tymi sądami należy do:</w:t>
      </w:r>
    </w:p>
    <w:p w14:paraId="7DC26C3E" w14:textId="3AB39BC7" w:rsidR="00E71421" w:rsidRPr="00E71421" w:rsidRDefault="00E71421" w:rsidP="006271F0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  <w:jc w:val="both"/>
        <w:rPr>
          <w:rFonts w:ascii="Calibri" w:hAnsi="Calibri" w:cs="Calibri"/>
        </w:rPr>
      </w:pPr>
      <w:r w:rsidRPr="00E71421">
        <w:rPr>
          <w:rFonts w:ascii="Calibri" w:hAnsi="Calibri" w:cs="Calibri"/>
        </w:rPr>
        <w:lastRenderedPageBreak/>
        <w:t>sądu, do którego wpłynął pozew</w:t>
      </w:r>
      <w:r w:rsidR="0081696D">
        <w:rPr>
          <w:rFonts w:ascii="Calibri" w:hAnsi="Calibri" w:cs="Calibri"/>
        </w:rPr>
        <w:t>;</w:t>
      </w:r>
      <w:r w:rsidRPr="00E71421">
        <w:rPr>
          <w:rFonts w:ascii="Calibri" w:hAnsi="Calibri" w:cs="Calibri"/>
        </w:rPr>
        <w:t xml:space="preserve"> </w:t>
      </w:r>
    </w:p>
    <w:p w14:paraId="26BF853B" w14:textId="21C818F8" w:rsidR="00E71421" w:rsidRPr="00E71421" w:rsidRDefault="00E71421" w:rsidP="006271F0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  <w:jc w:val="both"/>
        <w:rPr>
          <w:rFonts w:ascii="Calibri" w:hAnsi="Calibri" w:cs="Calibri"/>
        </w:rPr>
      </w:pPr>
      <w:r w:rsidRPr="00E71421">
        <w:rPr>
          <w:rFonts w:ascii="Calibri" w:hAnsi="Calibri" w:cs="Calibri"/>
        </w:rPr>
        <w:t>powoda</w:t>
      </w:r>
      <w:r w:rsidR="0081696D">
        <w:rPr>
          <w:rFonts w:ascii="Calibri" w:hAnsi="Calibri" w:cs="Calibri"/>
        </w:rPr>
        <w:t>;</w:t>
      </w:r>
      <w:r w:rsidRPr="00E71421">
        <w:rPr>
          <w:rFonts w:ascii="Calibri" w:hAnsi="Calibri" w:cs="Calibri"/>
        </w:rPr>
        <w:t xml:space="preserve"> </w:t>
      </w:r>
    </w:p>
    <w:p w14:paraId="1C66E1E8" w14:textId="77777777" w:rsidR="00E71421" w:rsidRPr="00E71421" w:rsidRDefault="00E71421" w:rsidP="006271F0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  <w:jc w:val="both"/>
        <w:rPr>
          <w:rFonts w:ascii="Calibri" w:hAnsi="Calibri" w:cs="Calibri"/>
        </w:rPr>
      </w:pPr>
      <w:r w:rsidRPr="00E71421">
        <w:rPr>
          <w:rFonts w:ascii="Calibri" w:hAnsi="Calibri" w:cs="Calibri"/>
        </w:rPr>
        <w:t xml:space="preserve">pozwanego, który w terminie do złożenia odpowiedzi na pozew powinien poinformować sąd o wyborze sądu właściwego. </w:t>
      </w:r>
    </w:p>
    <w:p w14:paraId="31F540F9" w14:textId="77777777" w:rsidR="00E71421" w:rsidRPr="00E71421" w:rsidRDefault="00E71421" w:rsidP="006271F0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ascii="Calibri" w:hAnsi="Calibri" w:cs="Calibri"/>
          <w:b/>
          <w:bCs/>
        </w:rPr>
      </w:pPr>
      <w:r w:rsidRPr="00E71421">
        <w:rPr>
          <w:rFonts w:ascii="Calibri" w:hAnsi="Calibri" w:cs="Calibri"/>
          <w:b/>
          <w:bCs/>
        </w:rPr>
        <w:t xml:space="preserve">Podczas posiedzenia odbywającego się przy drzwiach zamkniętych mogą być obecni na sali: </w:t>
      </w:r>
    </w:p>
    <w:p w14:paraId="28CA5312" w14:textId="71973750" w:rsidR="00E71421" w:rsidRPr="00E71421" w:rsidRDefault="00E71421" w:rsidP="006271F0">
      <w:pPr>
        <w:pStyle w:val="NormalnyWeb"/>
        <w:numPr>
          <w:ilvl w:val="0"/>
          <w:numId w:val="13"/>
        </w:numPr>
        <w:spacing w:before="0" w:beforeAutospacing="0" w:after="0" w:afterAutospacing="0" w:line="360" w:lineRule="auto"/>
        <w:jc w:val="both"/>
        <w:rPr>
          <w:rFonts w:ascii="Calibri" w:hAnsi="Calibri" w:cs="Calibri"/>
        </w:rPr>
      </w:pPr>
      <w:r w:rsidRPr="00E71421">
        <w:rPr>
          <w:rFonts w:ascii="Calibri" w:hAnsi="Calibri" w:cs="Calibri"/>
        </w:rPr>
        <w:t>tylko strony, ich przedstawiciele ustawowi i pełnomocnicy</w:t>
      </w:r>
      <w:r w:rsidR="0081696D">
        <w:rPr>
          <w:rFonts w:ascii="Calibri" w:hAnsi="Calibri" w:cs="Calibri"/>
        </w:rPr>
        <w:t>;</w:t>
      </w:r>
    </w:p>
    <w:p w14:paraId="74E19F5F" w14:textId="5131DD97" w:rsidR="00E71421" w:rsidRPr="00E71421" w:rsidRDefault="00E71421" w:rsidP="006271F0">
      <w:pPr>
        <w:pStyle w:val="NormalnyWeb"/>
        <w:numPr>
          <w:ilvl w:val="0"/>
          <w:numId w:val="13"/>
        </w:numPr>
        <w:spacing w:before="0" w:beforeAutospacing="0" w:after="0" w:afterAutospacing="0" w:line="360" w:lineRule="auto"/>
        <w:jc w:val="both"/>
        <w:rPr>
          <w:rFonts w:ascii="Calibri" w:hAnsi="Calibri" w:cs="Calibri"/>
        </w:rPr>
      </w:pPr>
      <w:r w:rsidRPr="00E71421">
        <w:rPr>
          <w:rFonts w:ascii="Calibri" w:hAnsi="Calibri" w:cs="Calibri"/>
        </w:rPr>
        <w:t>tylko strony, interwenienci uboczni, ich przedstawiciele ustawowi i pełnomocnicy, prokurator oraz osoby zaufania po dwie z każdej strony</w:t>
      </w:r>
      <w:r w:rsidR="0081696D">
        <w:rPr>
          <w:rFonts w:ascii="Calibri" w:hAnsi="Calibri" w:cs="Calibri"/>
        </w:rPr>
        <w:t>;</w:t>
      </w:r>
    </w:p>
    <w:p w14:paraId="0EABE472" w14:textId="77777777" w:rsidR="00E71421" w:rsidRPr="00E71421" w:rsidRDefault="00E71421" w:rsidP="006271F0">
      <w:pPr>
        <w:pStyle w:val="NormalnyWeb"/>
        <w:numPr>
          <w:ilvl w:val="0"/>
          <w:numId w:val="13"/>
        </w:numPr>
        <w:spacing w:before="0" w:beforeAutospacing="0" w:after="0" w:afterAutospacing="0" w:line="360" w:lineRule="auto"/>
        <w:jc w:val="both"/>
        <w:rPr>
          <w:rFonts w:ascii="Calibri" w:hAnsi="Calibri" w:cs="Calibri"/>
        </w:rPr>
      </w:pPr>
      <w:r w:rsidRPr="00E71421">
        <w:rPr>
          <w:rFonts w:ascii="Calibri" w:hAnsi="Calibri" w:cs="Calibri"/>
        </w:rPr>
        <w:t>tylko strony i prokurator oraz osoba godna zaufania wybrana zgodnie przez strony.</w:t>
      </w:r>
    </w:p>
    <w:p w14:paraId="7367904D" w14:textId="77777777" w:rsidR="00E71421" w:rsidRPr="00E71421" w:rsidRDefault="00E71421" w:rsidP="006271F0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ascii="Calibri" w:hAnsi="Calibri" w:cs="Calibri"/>
          <w:b/>
          <w:bCs/>
        </w:rPr>
      </w:pPr>
      <w:r w:rsidRPr="00E71421">
        <w:rPr>
          <w:rFonts w:ascii="Calibri" w:hAnsi="Calibri" w:cs="Calibri"/>
          <w:b/>
          <w:bCs/>
        </w:rPr>
        <w:t xml:space="preserve">Sąd umarza postępowanie zawieszone na zgodny wniosek stron: </w:t>
      </w:r>
    </w:p>
    <w:p w14:paraId="6717BE3A" w14:textId="2F2E4D0F" w:rsidR="00E71421" w:rsidRPr="00E71421" w:rsidRDefault="00E71421" w:rsidP="006271F0">
      <w:pPr>
        <w:pStyle w:val="NormalnyWeb"/>
        <w:numPr>
          <w:ilvl w:val="0"/>
          <w:numId w:val="14"/>
        </w:numPr>
        <w:spacing w:before="0" w:beforeAutospacing="0" w:after="0" w:afterAutospacing="0" w:line="360" w:lineRule="auto"/>
        <w:jc w:val="both"/>
        <w:rPr>
          <w:rFonts w:ascii="Calibri" w:hAnsi="Calibri" w:cs="Calibri"/>
        </w:rPr>
      </w:pPr>
      <w:r w:rsidRPr="00E71421">
        <w:rPr>
          <w:rFonts w:ascii="Calibri" w:hAnsi="Calibri" w:cs="Calibri"/>
        </w:rPr>
        <w:t>jeżeli wniosek o podjęcie postępowania nie został zgłoszony w ciągu sześciu miesięcy od daty postanowienia o zawieszeniu postępowania</w:t>
      </w:r>
      <w:r w:rsidR="0081696D">
        <w:rPr>
          <w:rFonts w:ascii="Calibri" w:hAnsi="Calibri" w:cs="Calibri"/>
        </w:rPr>
        <w:t>;</w:t>
      </w:r>
      <w:r w:rsidRPr="00E71421">
        <w:rPr>
          <w:rFonts w:ascii="Calibri" w:hAnsi="Calibri" w:cs="Calibri"/>
        </w:rPr>
        <w:t xml:space="preserve"> </w:t>
      </w:r>
    </w:p>
    <w:p w14:paraId="14E99269" w14:textId="174DC4C9" w:rsidR="00E71421" w:rsidRPr="00E71421" w:rsidRDefault="00E71421" w:rsidP="006271F0">
      <w:pPr>
        <w:pStyle w:val="NormalnyWeb"/>
        <w:numPr>
          <w:ilvl w:val="0"/>
          <w:numId w:val="14"/>
        </w:numPr>
        <w:spacing w:before="0" w:beforeAutospacing="0" w:after="0" w:afterAutospacing="0" w:line="360" w:lineRule="auto"/>
        <w:jc w:val="both"/>
        <w:rPr>
          <w:rFonts w:ascii="Calibri" w:hAnsi="Calibri" w:cs="Calibri"/>
        </w:rPr>
      </w:pPr>
      <w:r w:rsidRPr="00E71421">
        <w:rPr>
          <w:rFonts w:ascii="Calibri" w:hAnsi="Calibri" w:cs="Calibri"/>
        </w:rPr>
        <w:t>jeżeli wniosek o podjęcie postępowania nie został zgłoszony w ciągu sześciu miesięcy od daty uprawomocnienia się postanowienia o zawieszeniu postępowania</w:t>
      </w:r>
      <w:r w:rsidR="0081696D">
        <w:rPr>
          <w:rFonts w:ascii="Calibri" w:hAnsi="Calibri" w:cs="Calibri"/>
        </w:rPr>
        <w:t>;</w:t>
      </w:r>
    </w:p>
    <w:p w14:paraId="5FA289BA" w14:textId="77777777" w:rsidR="00E71421" w:rsidRPr="00E71421" w:rsidRDefault="00E71421" w:rsidP="006271F0">
      <w:pPr>
        <w:pStyle w:val="NormalnyWeb"/>
        <w:numPr>
          <w:ilvl w:val="0"/>
          <w:numId w:val="14"/>
        </w:numPr>
        <w:spacing w:before="0" w:beforeAutospacing="0" w:after="0" w:afterAutospacing="0" w:line="360" w:lineRule="auto"/>
        <w:jc w:val="both"/>
        <w:rPr>
          <w:rFonts w:ascii="Calibri" w:hAnsi="Calibri" w:cs="Calibri"/>
        </w:rPr>
      </w:pPr>
      <w:r w:rsidRPr="00E71421">
        <w:rPr>
          <w:rFonts w:ascii="Calibri" w:hAnsi="Calibri" w:cs="Calibri"/>
        </w:rPr>
        <w:t>jeżeli wniosek o podjęcie postępowania nie został zgłoszony w ciągu trzech miesięcy od daty uprawomocnienia się postanowienia o zawieszeniu postępowania.</w:t>
      </w:r>
    </w:p>
    <w:p w14:paraId="798A9EA0" w14:textId="77777777" w:rsidR="00E71421" w:rsidRPr="00E71421" w:rsidRDefault="00E71421" w:rsidP="006271F0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ascii="Calibri" w:hAnsi="Calibri" w:cs="Calibri"/>
          <w:b/>
          <w:bCs/>
          <w:color w:val="000000"/>
        </w:rPr>
      </w:pPr>
      <w:r w:rsidRPr="00E71421">
        <w:rPr>
          <w:rFonts w:ascii="Calibri" w:hAnsi="Calibri" w:cs="Calibri"/>
          <w:b/>
          <w:bCs/>
          <w:color w:val="000000"/>
        </w:rPr>
        <w:t>Jeżeli jest kilku pełnomocników jednej strony, sąd doręcza pismo:</w:t>
      </w:r>
    </w:p>
    <w:p w14:paraId="55F45C35" w14:textId="48325593" w:rsidR="00E71421" w:rsidRPr="00E71421" w:rsidRDefault="00E71421" w:rsidP="006271F0">
      <w:pPr>
        <w:pStyle w:val="NormalnyWeb"/>
        <w:numPr>
          <w:ilvl w:val="0"/>
          <w:numId w:val="16"/>
        </w:numPr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</w:rPr>
      </w:pPr>
      <w:r w:rsidRPr="00E71421">
        <w:rPr>
          <w:rFonts w:ascii="Calibri" w:hAnsi="Calibri" w:cs="Calibri"/>
          <w:color w:val="000000"/>
        </w:rPr>
        <w:t>każdemu z nich</w:t>
      </w:r>
      <w:r w:rsidR="0081696D">
        <w:rPr>
          <w:rFonts w:ascii="Calibri" w:hAnsi="Calibri" w:cs="Calibri"/>
          <w:color w:val="000000"/>
        </w:rPr>
        <w:t>;</w:t>
      </w:r>
    </w:p>
    <w:p w14:paraId="1A822F4E" w14:textId="77777777" w:rsidR="00E71421" w:rsidRPr="00E71421" w:rsidRDefault="00E71421" w:rsidP="006271F0">
      <w:pPr>
        <w:pStyle w:val="NormalnyWeb"/>
        <w:numPr>
          <w:ilvl w:val="0"/>
          <w:numId w:val="16"/>
        </w:numPr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</w:rPr>
      </w:pPr>
      <w:r w:rsidRPr="00E71421">
        <w:rPr>
          <w:rFonts w:ascii="Calibri" w:hAnsi="Calibri" w:cs="Calibri"/>
          <w:color w:val="000000"/>
        </w:rPr>
        <w:t>zawsze tej stronie i jednemu z jej pełnomocników;</w:t>
      </w:r>
    </w:p>
    <w:p w14:paraId="0F5D72D8" w14:textId="77777777" w:rsidR="00E71421" w:rsidRPr="00E71421" w:rsidRDefault="00E71421" w:rsidP="006271F0">
      <w:pPr>
        <w:pStyle w:val="NormalnyWeb"/>
        <w:numPr>
          <w:ilvl w:val="0"/>
          <w:numId w:val="16"/>
        </w:numPr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</w:rPr>
      </w:pPr>
      <w:r w:rsidRPr="00E71421">
        <w:rPr>
          <w:rFonts w:ascii="Calibri" w:hAnsi="Calibri" w:cs="Calibri"/>
          <w:color w:val="000000"/>
        </w:rPr>
        <w:t>tylko jednemu z nich.</w:t>
      </w:r>
    </w:p>
    <w:p w14:paraId="0F0B8218" w14:textId="77777777" w:rsidR="00E71421" w:rsidRPr="00E71421" w:rsidRDefault="00E71421" w:rsidP="006271F0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ascii="Calibri" w:hAnsi="Calibri" w:cs="Calibri"/>
          <w:b/>
          <w:bCs/>
          <w:color w:val="000000"/>
        </w:rPr>
      </w:pPr>
      <w:r w:rsidRPr="00E71421">
        <w:rPr>
          <w:rFonts w:ascii="Calibri" w:hAnsi="Calibri" w:cs="Calibri"/>
          <w:b/>
          <w:bCs/>
          <w:color w:val="000000"/>
        </w:rPr>
        <w:t>Prokurator może wstąpić do postępowania:</w:t>
      </w:r>
    </w:p>
    <w:p w14:paraId="478A79FB" w14:textId="77777777" w:rsidR="00E71421" w:rsidRPr="00E71421" w:rsidRDefault="00E71421" w:rsidP="006271F0">
      <w:pPr>
        <w:pStyle w:val="NormalnyWeb"/>
        <w:numPr>
          <w:ilvl w:val="0"/>
          <w:numId w:val="17"/>
        </w:numPr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</w:rPr>
      </w:pPr>
      <w:r w:rsidRPr="00E71421">
        <w:rPr>
          <w:rFonts w:ascii="Calibri" w:hAnsi="Calibri" w:cs="Calibri"/>
          <w:color w:val="000000"/>
        </w:rPr>
        <w:t>w każdym jego stadium;</w:t>
      </w:r>
    </w:p>
    <w:p w14:paraId="267672EB" w14:textId="77777777" w:rsidR="00E71421" w:rsidRPr="00E71421" w:rsidRDefault="00E71421" w:rsidP="006271F0">
      <w:pPr>
        <w:pStyle w:val="NormalnyWeb"/>
        <w:numPr>
          <w:ilvl w:val="0"/>
          <w:numId w:val="17"/>
        </w:numPr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</w:rPr>
      </w:pPr>
      <w:r w:rsidRPr="00E71421">
        <w:rPr>
          <w:rFonts w:ascii="Calibri" w:hAnsi="Calibri" w:cs="Calibri"/>
          <w:color w:val="000000"/>
        </w:rPr>
        <w:t>wyłącznie do rozpoczęcia rozprawy przed sądem i instancji;</w:t>
      </w:r>
    </w:p>
    <w:p w14:paraId="292367F5" w14:textId="77777777" w:rsidR="00E71421" w:rsidRPr="00E71421" w:rsidRDefault="00E71421" w:rsidP="006271F0">
      <w:pPr>
        <w:pStyle w:val="NormalnyWeb"/>
        <w:numPr>
          <w:ilvl w:val="0"/>
          <w:numId w:val="17"/>
        </w:numPr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</w:rPr>
      </w:pPr>
      <w:r w:rsidRPr="00E71421">
        <w:rPr>
          <w:rFonts w:ascii="Calibri" w:hAnsi="Calibri" w:cs="Calibri"/>
          <w:color w:val="000000"/>
        </w:rPr>
        <w:t>wyłącznie do chwili doręczenia pozwu pozwanemu.</w:t>
      </w:r>
    </w:p>
    <w:p w14:paraId="4E57D986" w14:textId="07486213" w:rsidR="00E71421" w:rsidRPr="00E71421" w:rsidRDefault="006C2800" w:rsidP="006271F0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S</w:t>
      </w:r>
      <w:r w:rsidR="00E71421" w:rsidRPr="00E71421">
        <w:rPr>
          <w:rFonts w:ascii="Calibri" w:hAnsi="Calibri" w:cs="Calibri"/>
          <w:b/>
          <w:bCs/>
          <w:color w:val="000000"/>
        </w:rPr>
        <w:t>późniony lub z mocy ustawy niedopuszczalny wniosek o przywrócenie terminu do dokonania czynności procesowej sąd:</w:t>
      </w:r>
    </w:p>
    <w:p w14:paraId="1B40DA60" w14:textId="77777777" w:rsidR="00E71421" w:rsidRPr="00E71421" w:rsidRDefault="00E71421" w:rsidP="006271F0">
      <w:pPr>
        <w:pStyle w:val="NormalnyWeb"/>
        <w:numPr>
          <w:ilvl w:val="0"/>
          <w:numId w:val="18"/>
        </w:numPr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</w:rPr>
      </w:pPr>
      <w:r w:rsidRPr="00E71421">
        <w:rPr>
          <w:rFonts w:ascii="Calibri" w:hAnsi="Calibri" w:cs="Calibri"/>
          <w:color w:val="000000"/>
        </w:rPr>
        <w:t>odrzuca;</w:t>
      </w:r>
    </w:p>
    <w:p w14:paraId="22064F8C" w14:textId="77777777" w:rsidR="00E71421" w:rsidRPr="00E71421" w:rsidRDefault="00E71421" w:rsidP="006271F0">
      <w:pPr>
        <w:pStyle w:val="NormalnyWeb"/>
        <w:numPr>
          <w:ilvl w:val="0"/>
          <w:numId w:val="18"/>
        </w:numPr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</w:rPr>
      </w:pPr>
      <w:r w:rsidRPr="00E71421">
        <w:rPr>
          <w:rFonts w:ascii="Calibri" w:hAnsi="Calibri" w:cs="Calibri"/>
          <w:color w:val="000000"/>
        </w:rPr>
        <w:t>zwraca;</w:t>
      </w:r>
    </w:p>
    <w:p w14:paraId="672669F3" w14:textId="77777777" w:rsidR="00E71421" w:rsidRPr="00E71421" w:rsidRDefault="00E71421" w:rsidP="006271F0">
      <w:pPr>
        <w:pStyle w:val="NormalnyWeb"/>
        <w:numPr>
          <w:ilvl w:val="0"/>
          <w:numId w:val="18"/>
        </w:numPr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</w:rPr>
      </w:pPr>
      <w:r w:rsidRPr="00E71421">
        <w:rPr>
          <w:rFonts w:ascii="Calibri" w:hAnsi="Calibri" w:cs="Calibri"/>
          <w:color w:val="000000"/>
        </w:rPr>
        <w:t>oddala.</w:t>
      </w:r>
    </w:p>
    <w:p w14:paraId="47BB830B" w14:textId="77777777" w:rsidR="00E71421" w:rsidRPr="00E71421" w:rsidRDefault="00E71421" w:rsidP="006271F0">
      <w:pPr>
        <w:pStyle w:val="Akapitzlist"/>
        <w:numPr>
          <w:ilvl w:val="0"/>
          <w:numId w:val="3"/>
        </w:numPr>
        <w:kinsoku w:val="0"/>
        <w:overflowPunct w:val="0"/>
        <w:spacing w:after="0" w:line="360" w:lineRule="auto"/>
        <w:jc w:val="both"/>
        <w:textAlignment w:val="baseline"/>
        <w:rPr>
          <w:rFonts w:ascii="Calibri" w:hAnsi="Calibri" w:cs="Calibri"/>
          <w:b/>
          <w:spacing w:val="8"/>
          <w:sz w:val="24"/>
          <w:szCs w:val="24"/>
        </w:rPr>
      </w:pPr>
      <w:r w:rsidRPr="00E71421">
        <w:rPr>
          <w:rFonts w:ascii="Calibri" w:hAnsi="Calibri" w:cs="Calibri"/>
          <w:b/>
          <w:spacing w:val="8"/>
          <w:sz w:val="24"/>
          <w:szCs w:val="24"/>
        </w:rPr>
        <w:t>Uzupełnienie wyroku przez Sąd instancji może nastąpić:</w:t>
      </w:r>
    </w:p>
    <w:p w14:paraId="7F9F08D2" w14:textId="77777777" w:rsidR="00E71421" w:rsidRPr="00E71421" w:rsidRDefault="00E71421" w:rsidP="006271F0">
      <w:pPr>
        <w:widowControl w:val="0"/>
        <w:numPr>
          <w:ilvl w:val="0"/>
          <w:numId w:val="19"/>
        </w:numPr>
        <w:kinsoku w:val="0"/>
        <w:overflowPunct w:val="0"/>
        <w:spacing w:after="0" w:line="360" w:lineRule="auto"/>
        <w:jc w:val="both"/>
        <w:textAlignment w:val="baseline"/>
        <w:rPr>
          <w:rFonts w:ascii="Calibri" w:hAnsi="Calibri" w:cs="Calibri"/>
          <w:spacing w:val="14"/>
          <w:sz w:val="24"/>
          <w:szCs w:val="24"/>
        </w:rPr>
      </w:pPr>
      <w:r w:rsidRPr="00E71421">
        <w:rPr>
          <w:rFonts w:ascii="Calibri" w:hAnsi="Calibri" w:cs="Calibri"/>
          <w:spacing w:val="14"/>
          <w:sz w:val="24"/>
          <w:szCs w:val="24"/>
        </w:rPr>
        <w:t>w każdym czasie, gdy strona zgłosi wniosek o uzupełnienie wyroku;</w:t>
      </w:r>
    </w:p>
    <w:p w14:paraId="1322599A" w14:textId="77777777" w:rsidR="00E71421" w:rsidRPr="00E71421" w:rsidRDefault="00E71421" w:rsidP="006271F0">
      <w:pPr>
        <w:widowControl w:val="0"/>
        <w:numPr>
          <w:ilvl w:val="0"/>
          <w:numId w:val="19"/>
        </w:numPr>
        <w:kinsoku w:val="0"/>
        <w:overflowPunct w:val="0"/>
        <w:spacing w:after="0" w:line="360" w:lineRule="auto"/>
        <w:jc w:val="both"/>
        <w:textAlignment w:val="baseline"/>
        <w:rPr>
          <w:rFonts w:ascii="Calibri" w:hAnsi="Calibri" w:cs="Calibri"/>
          <w:spacing w:val="13"/>
          <w:sz w:val="24"/>
          <w:szCs w:val="24"/>
        </w:rPr>
      </w:pPr>
      <w:r w:rsidRPr="00E71421">
        <w:rPr>
          <w:rFonts w:ascii="Calibri" w:hAnsi="Calibri" w:cs="Calibri"/>
          <w:spacing w:val="13"/>
          <w:sz w:val="24"/>
          <w:szCs w:val="24"/>
        </w:rPr>
        <w:lastRenderedPageBreak/>
        <w:t>w ciągu dwóch tygodni od ogłoszenia wyroku. jeżeli strona zgłosić wniosek;</w:t>
      </w:r>
    </w:p>
    <w:p w14:paraId="27D41F6C" w14:textId="77777777" w:rsidR="00E71421" w:rsidRPr="00E71421" w:rsidRDefault="00E71421" w:rsidP="006271F0">
      <w:pPr>
        <w:widowControl w:val="0"/>
        <w:numPr>
          <w:ilvl w:val="0"/>
          <w:numId w:val="19"/>
        </w:numPr>
        <w:kinsoku w:val="0"/>
        <w:overflowPunct w:val="0"/>
        <w:spacing w:after="0" w:line="360" w:lineRule="auto"/>
        <w:jc w:val="both"/>
        <w:textAlignment w:val="baseline"/>
        <w:rPr>
          <w:rFonts w:ascii="Calibri" w:hAnsi="Calibri" w:cs="Calibri"/>
          <w:spacing w:val="15"/>
          <w:sz w:val="24"/>
          <w:szCs w:val="24"/>
        </w:rPr>
      </w:pPr>
      <w:r w:rsidRPr="00E71421">
        <w:rPr>
          <w:rFonts w:ascii="Calibri" w:hAnsi="Calibri" w:cs="Calibri"/>
          <w:spacing w:val="15"/>
          <w:sz w:val="24"/>
          <w:szCs w:val="24"/>
        </w:rPr>
        <w:t>w każdym czasie gdy Sąd zauważy, że nie rozstrzygnął o całości żądania.</w:t>
      </w:r>
    </w:p>
    <w:p w14:paraId="68909DA1" w14:textId="77777777" w:rsidR="00E71421" w:rsidRPr="00E71421" w:rsidRDefault="00E71421" w:rsidP="006271F0">
      <w:pPr>
        <w:numPr>
          <w:ilvl w:val="0"/>
          <w:numId w:val="3"/>
        </w:numPr>
        <w:spacing w:after="160" w:line="259" w:lineRule="auto"/>
        <w:jc w:val="both"/>
        <w:rPr>
          <w:rFonts w:ascii="Calibri" w:eastAsia="Aptos" w:hAnsi="Calibri" w:cs="Calibri"/>
          <w:b/>
          <w:bCs/>
          <w:sz w:val="24"/>
          <w:szCs w:val="24"/>
        </w:rPr>
      </w:pPr>
      <w:r w:rsidRPr="00E71421">
        <w:rPr>
          <w:rFonts w:ascii="Calibri" w:eastAsia="Aptos" w:hAnsi="Calibri" w:cs="Calibri"/>
          <w:b/>
          <w:bCs/>
          <w:sz w:val="24"/>
          <w:szCs w:val="24"/>
        </w:rPr>
        <w:t>Zgodnie z art. 401 § 2 kodeksu postępowania karnego każdorazowa przerwa                                w rozprawie może trwać:</w:t>
      </w:r>
    </w:p>
    <w:p w14:paraId="0EFC0940" w14:textId="77777777" w:rsidR="00E71421" w:rsidRPr="00E71421" w:rsidRDefault="00E71421" w:rsidP="006271F0">
      <w:pPr>
        <w:pStyle w:val="Akapitzlist"/>
        <w:numPr>
          <w:ilvl w:val="0"/>
          <w:numId w:val="20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nie dłużej niż 35 dni;</w:t>
      </w:r>
    </w:p>
    <w:p w14:paraId="75FB94F8" w14:textId="77777777" w:rsidR="00E71421" w:rsidRPr="00E71421" w:rsidRDefault="00E71421" w:rsidP="006271F0">
      <w:pPr>
        <w:pStyle w:val="Akapitzlist"/>
        <w:numPr>
          <w:ilvl w:val="0"/>
          <w:numId w:val="20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nie dłużej niż 42 dni;</w:t>
      </w:r>
    </w:p>
    <w:p w14:paraId="4F8EDB30" w14:textId="77777777" w:rsidR="00E71421" w:rsidRPr="00E71421" w:rsidRDefault="00E71421" w:rsidP="006271F0">
      <w:pPr>
        <w:pStyle w:val="Akapitzlist"/>
        <w:numPr>
          <w:ilvl w:val="0"/>
          <w:numId w:val="20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nie dłużej niż 21 dni.</w:t>
      </w:r>
    </w:p>
    <w:p w14:paraId="418C486D" w14:textId="77777777" w:rsidR="00E71421" w:rsidRPr="00E71421" w:rsidRDefault="00E71421" w:rsidP="006271F0">
      <w:pPr>
        <w:numPr>
          <w:ilvl w:val="0"/>
          <w:numId w:val="3"/>
        </w:numPr>
        <w:spacing w:after="160" w:line="259" w:lineRule="auto"/>
        <w:jc w:val="both"/>
        <w:rPr>
          <w:rFonts w:ascii="Calibri" w:eastAsia="Aptos" w:hAnsi="Calibri" w:cs="Calibri"/>
          <w:b/>
          <w:bCs/>
          <w:sz w:val="24"/>
          <w:szCs w:val="24"/>
        </w:rPr>
      </w:pPr>
      <w:r w:rsidRPr="00E71421">
        <w:rPr>
          <w:rFonts w:ascii="Calibri" w:eastAsia="Aptos" w:hAnsi="Calibri" w:cs="Calibri"/>
          <w:b/>
          <w:bCs/>
          <w:sz w:val="24"/>
          <w:szCs w:val="24"/>
        </w:rPr>
        <w:t>Zgodnie z art. 77 kodeksu postępowania karnego oskarżony może mieć jednocześnie nie więcej niż:</w:t>
      </w:r>
    </w:p>
    <w:p w14:paraId="3DC35F61" w14:textId="77777777" w:rsidR="00E71421" w:rsidRPr="00E71421" w:rsidRDefault="00E71421" w:rsidP="006271F0">
      <w:pPr>
        <w:pStyle w:val="Akapitzlist"/>
        <w:numPr>
          <w:ilvl w:val="0"/>
          <w:numId w:val="21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jednego obrońcę;</w:t>
      </w:r>
    </w:p>
    <w:p w14:paraId="0B2EE7A8" w14:textId="77777777" w:rsidR="00E71421" w:rsidRPr="00E71421" w:rsidRDefault="00E71421" w:rsidP="006271F0">
      <w:pPr>
        <w:pStyle w:val="Akapitzlist"/>
        <w:numPr>
          <w:ilvl w:val="0"/>
          <w:numId w:val="21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dwóch obrońców;</w:t>
      </w:r>
    </w:p>
    <w:p w14:paraId="2179BC39" w14:textId="77777777" w:rsidR="00E71421" w:rsidRPr="00E71421" w:rsidRDefault="00E71421" w:rsidP="006271F0">
      <w:pPr>
        <w:pStyle w:val="Akapitzlist"/>
        <w:numPr>
          <w:ilvl w:val="0"/>
          <w:numId w:val="21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trzech obrońców.</w:t>
      </w:r>
    </w:p>
    <w:p w14:paraId="0995EE41" w14:textId="77777777" w:rsidR="00E71421" w:rsidRPr="00E71421" w:rsidRDefault="00E71421" w:rsidP="006271F0">
      <w:pPr>
        <w:numPr>
          <w:ilvl w:val="0"/>
          <w:numId w:val="3"/>
        </w:numPr>
        <w:spacing w:after="160" w:line="259" w:lineRule="auto"/>
        <w:jc w:val="both"/>
        <w:rPr>
          <w:rFonts w:ascii="Calibri" w:eastAsia="Aptos" w:hAnsi="Calibri" w:cs="Calibri"/>
          <w:b/>
          <w:bCs/>
          <w:sz w:val="24"/>
          <w:szCs w:val="24"/>
        </w:rPr>
      </w:pPr>
      <w:r w:rsidRPr="00E71421">
        <w:rPr>
          <w:rFonts w:ascii="Calibri" w:eastAsia="Aptos" w:hAnsi="Calibri" w:cs="Calibri"/>
          <w:b/>
          <w:bCs/>
          <w:sz w:val="24"/>
          <w:szCs w:val="24"/>
        </w:rPr>
        <w:t>Zgodnie z treścią art. 70 § 2 kodeksu karnego w wypadku zawieszenia wykonania kary wobec sprawcy młodocianego oraz sprawcy, który popełnił przestępstwo z użyciem przemocy na szkodę osoby wspólnie zamieszkującej, okres próby wynosi:</w:t>
      </w:r>
    </w:p>
    <w:p w14:paraId="57E1DBC6" w14:textId="77777777" w:rsidR="00E71421" w:rsidRPr="00E71421" w:rsidRDefault="00E71421" w:rsidP="006271F0">
      <w:pPr>
        <w:pStyle w:val="Akapitzlist"/>
        <w:numPr>
          <w:ilvl w:val="0"/>
          <w:numId w:val="22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od roku do 3 lat;</w:t>
      </w:r>
    </w:p>
    <w:p w14:paraId="0EB9228F" w14:textId="77777777" w:rsidR="00E71421" w:rsidRPr="00E71421" w:rsidRDefault="00E71421" w:rsidP="006271F0">
      <w:pPr>
        <w:pStyle w:val="Akapitzlist"/>
        <w:numPr>
          <w:ilvl w:val="0"/>
          <w:numId w:val="22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od 2 do 3 lat;</w:t>
      </w:r>
    </w:p>
    <w:p w14:paraId="6F6F8371" w14:textId="77777777" w:rsidR="00E71421" w:rsidRPr="00E71421" w:rsidRDefault="00E71421" w:rsidP="006271F0">
      <w:pPr>
        <w:pStyle w:val="Akapitzlist"/>
        <w:numPr>
          <w:ilvl w:val="0"/>
          <w:numId w:val="22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od 2 do 5 lat.</w:t>
      </w:r>
    </w:p>
    <w:p w14:paraId="713D30D4" w14:textId="77777777" w:rsidR="00E71421" w:rsidRPr="00E71421" w:rsidRDefault="00E71421" w:rsidP="006271F0">
      <w:pPr>
        <w:numPr>
          <w:ilvl w:val="0"/>
          <w:numId w:val="3"/>
        </w:numPr>
        <w:spacing w:after="160" w:line="259" w:lineRule="auto"/>
        <w:jc w:val="both"/>
        <w:rPr>
          <w:rFonts w:ascii="Calibri" w:eastAsia="Aptos" w:hAnsi="Calibri" w:cs="Calibri"/>
          <w:b/>
          <w:bCs/>
          <w:sz w:val="24"/>
          <w:szCs w:val="24"/>
        </w:rPr>
      </w:pPr>
      <w:r w:rsidRPr="00E71421">
        <w:rPr>
          <w:rFonts w:ascii="Calibri" w:eastAsia="Aptos" w:hAnsi="Calibri" w:cs="Calibri"/>
          <w:b/>
          <w:bCs/>
          <w:sz w:val="24"/>
          <w:szCs w:val="24"/>
        </w:rPr>
        <w:t>Zgodnie z treścią art. 4 § 1 kodeksu karnego jeżeli w czasie orzekania obowiązuje ustawa inna niż w czasie popełnienia przestępstwa:</w:t>
      </w:r>
    </w:p>
    <w:p w14:paraId="5387324B" w14:textId="77777777" w:rsidR="00E71421" w:rsidRPr="00E71421" w:rsidRDefault="00E71421" w:rsidP="006271F0">
      <w:pPr>
        <w:pStyle w:val="Akapitzlist"/>
        <w:numPr>
          <w:ilvl w:val="0"/>
          <w:numId w:val="23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stosuje się wyłącznie ustawę obowiązującą w czasie popełnienia czynu;</w:t>
      </w:r>
    </w:p>
    <w:p w14:paraId="5FBE83E3" w14:textId="6684C0AB" w:rsidR="00881738" w:rsidRDefault="00E71421" w:rsidP="00881738">
      <w:pPr>
        <w:pStyle w:val="Akapitzlist"/>
        <w:numPr>
          <w:ilvl w:val="0"/>
          <w:numId w:val="23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stosuje się ustawę nową, jednakże należy stosować ustawę obowiązującą poprzednio,</w:t>
      </w:r>
      <w:r w:rsidR="00881738">
        <w:rPr>
          <w:rFonts w:ascii="Calibri" w:eastAsia="Aptos" w:hAnsi="Calibri" w:cs="Calibri"/>
          <w:sz w:val="24"/>
          <w:szCs w:val="24"/>
        </w:rPr>
        <w:t xml:space="preserve"> </w:t>
      </w:r>
      <w:r w:rsidRPr="00881738">
        <w:rPr>
          <w:rFonts w:ascii="Calibri" w:eastAsia="Aptos" w:hAnsi="Calibri" w:cs="Calibri"/>
          <w:sz w:val="24"/>
          <w:szCs w:val="24"/>
        </w:rPr>
        <w:t>jeżeli jest względniejsza dla sprawcy</w:t>
      </w:r>
      <w:r w:rsidR="0081696D">
        <w:rPr>
          <w:rFonts w:ascii="Calibri" w:eastAsia="Aptos" w:hAnsi="Calibri" w:cs="Calibri"/>
          <w:sz w:val="24"/>
          <w:szCs w:val="24"/>
        </w:rPr>
        <w:t>;</w:t>
      </w:r>
    </w:p>
    <w:p w14:paraId="3D558C1B" w14:textId="4BB4521A" w:rsidR="00E71421" w:rsidRPr="00881738" w:rsidRDefault="00E71421" w:rsidP="00881738">
      <w:pPr>
        <w:pStyle w:val="Akapitzlist"/>
        <w:numPr>
          <w:ilvl w:val="0"/>
          <w:numId w:val="23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881738">
        <w:rPr>
          <w:rFonts w:ascii="Calibri" w:eastAsia="Aptos" w:hAnsi="Calibri" w:cs="Calibri"/>
          <w:sz w:val="24"/>
          <w:szCs w:val="24"/>
        </w:rPr>
        <w:t xml:space="preserve">stosuje się wyłącznie nową ustawę.     </w:t>
      </w:r>
    </w:p>
    <w:p w14:paraId="389F7A07" w14:textId="21767DF9" w:rsidR="00E71421" w:rsidRPr="00E71421" w:rsidRDefault="00E71421" w:rsidP="006271F0">
      <w:pPr>
        <w:numPr>
          <w:ilvl w:val="0"/>
          <w:numId w:val="3"/>
        </w:numPr>
        <w:spacing w:after="160" w:line="259" w:lineRule="auto"/>
        <w:jc w:val="both"/>
        <w:rPr>
          <w:rFonts w:ascii="Calibri" w:eastAsia="Aptos" w:hAnsi="Calibri" w:cs="Calibri"/>
          <w:b/>
          <w:bCs/>
          <w:sz w:val="24"/>
          <w:szCs w:val="24"/>
        </w:rPr>
      </w:pPr>
      <w:r w:rsidRPr="00E71421">
        <w:rPr>
          <w:rFonts w:ascii="Calibri" w:eastAsia="Aptos" w:hAnsi="Calibri" w:cs="Calibri"/>
          <w:b/>
          <w:bCs/>
          <w:sz w:val="24"/>
          <w:szCs w:val="24"/>
        </w:rPr>
        <w:t xml:space="preserve">Zgodnie z treścią art. 202 § 1 kodeksu postępowania karnego w celu wydania opinii </w:t>
      </w:r>
      <w:r w:rsidR="00EE226E">
        <w:rPr>
          <w:rFonts w:ascii="Calibri" w:eastAsia="Aptos" w:hAnsi="Calibri" w:cs="Calibri"/>
          <w:b/>
          <w:bCs/>
          <w:sz w:val="24"/>
          <w:szCs w:val="24"/>
        </w:rPr>
        <w:t xml:space="preserve">                     </w:t>
      </w:r>
      <w:r w:rsidRPr="00E71421">
        <w:rPr>
          <w:rFonts w:ascii="Calibri" w:eastAsia="Aptos" w:hAnsi="Calibri" w:cs="Calibri"/>
          <w:b/>
          <w:bCs/>
          <w:sz w:val="24"/>
          <w:szCs w:val="24"/>
        </w:rPr>
        <w:t>o stanie zdrowia psychicznego oskarżonego sąd, a w postępowaniu przygotowawczym prokurator, powołuje:</w:t>
      </w:r>
    </w:p>
    <w:p w14:paraId="5919287F" w14:textId="77777777" w:rsidR="00E71421" w:rsidRPr="00E71421" w:rsidRDefault="00E71421" w:rsidP="006271F0">
      <w:pPr>
        <w:pStyle w:val="Akapitzlist"/>
        <w:numPr>
          <w:ilvl w:val="0"/>
          <w:numId w:val="24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jednego biegłego lekarza psychiatrę;</w:t>
      </w:r>
    </w:p>
    <w:p w14:paraId="353374B1" w14:textId="77777777" w:rsidR="00E71421" w:rsidRPr="00E71421" w:rsidRDefault="00E71421" w:rsidP="006271F0">
      <w:pPr>
        <w:pStyle w:val="Akapitzlist"/>
        <w:numPr>
          <w:ilvl w:val="0"/>
          <w:numId w:val="24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co najmniej dwóch biegłych lekarzy psychiatrów;</w:t>
      </w:r>
    </w:p>
    <w:p w14:paraId="12107B00" w14:textId="77777777" w:rsidR="00E71421" w:rsidRPr="00E71421" w:rsidRDefault="00E71421" w:rsidP="006271F0">
      <w:pPr>
        <w:pStyle w:val="Akapitzlist"/>
        <w:numPr>
          <w:ilvl w:val="0"/>
          <w:numId w:val="24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co najmniej trzech biegłych lekarzy psychiatrów.</w:t>
      </w:r>
    </w:p>
    <w:p w14:paraId="1D4B7A88" w14:textId="77777777" w:rsidR="00E71421" w:rsidRPr="00E71421" w:rsidRDefault="00E71421" w:rsidP="006271F0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Calibri" w:eastAsia="Aptos" w:hAnsi="Calibri" w:cs="Calibri"/>
          <w:b/>
          <w:sz w:val="24"/>
          <w:szCs w:val="24"/>
        </w:rPr>
      </w:pPr>
      <w:r w:rsidRPr="00E71421">
        <w:rPr>
          <w:rFonts w:ascii="Calibri" w:eastAsia="Aptos" w:hAnsi="Calibri" w:cs="Calibri"/>
          <w:b/>
          <w:sz w:val="24"/>
          <w:szCs w:val="24"/>
        </w:rPr>
        <w:t>Zgodnie z art. 263 § 1 kodeksu postępowania karnego w postępowaniu przygotowawczym sąd, stosując tymczasowe aresztowanie, oznacza jego termin                       na okres nie dłuższy niż:</w:t>
      </w:r>
    </w:p>
    <w:p w14:paraId="1F09B791" w14:textId="77777777" w:rsidR="00E71421" w:rsidRPr="00E71421" w:rsidRDefault="00E71421" w:rsidP="006271F0">
      <w:pPr>
        <w:pStyle w:val="Akapitzlist"/>
        <w:numPr>
          <w:ilvl w:val="0"/>
          <w:numId w:val="25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3 miesiące;</w:t>
      </w:r>
    </w:p>
    <w:p w14:paraId="52D40938" w14:textId="77777777" w:rsidR="00E71421" w:rsidRPr="00E71421" w:rsidRDefault="00E71421" w:rsidP="006271F0">
      <w:pPr>
        <w:pStyle w:val="Akapitzlist"/>
        <w:numPr>
          <w:ilvl w:val="0"/>
          <w:numId w:val="25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2 miesiące;</w:t>
      </w:r>
    </w:p>
    <w:p w14:paraId="2B72977D" w14:textId="77777777" w:rsidR="00E71421" w:rsidRPr="00E71421" w:rsidRDefault="00E71421" w:rsidP="006271F0">
      <w:pPr>
        <w:pStyle w:val="Akapitzlist"/>
        <w:numPr>
          <w:ilvl w:val="0"/>
          <w:numId w:val="25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1 miesiąc.</w:t>
      </w:r>
    </w:p>
    <w:p w14:paraId="662A70B2" w14:textId="77777777" w:rsidR="00E71421" w:rsidRPr="00E71421" w:rsidRDefault="00E71421" w:rsidP="006271F0">
      <w:pPr>
        <w:jc w:val="both"/>
        <w:rPr>
          <w:rFonts w:ascii="Calibri" w:eastAsia="Aptos" w:hAnsi="Calibri" w:cs="Calibri"/>
          <w:sz w:val="24"/>
          <w:szCs w:val="24"/>
        </w:rPr>
      </w:pPr>
    </w:p>
    <w:p w14:paraId="05325826" w14:textId="3456B44B" w:rsidR="00E71421" w:rsidRPr="00E71421" w:rsidRDefault="00E71421" w:rsidP="006271F0">
      <w:pPr>
        <w:numPr>
          <w:ilvl w:val="0"/>
          <w:numId w:val="3"/>
        </w:numPr>
        <w:spacing w:after="160" w:line="259" w:lineRule="auto"/>
        <w:jc w:val="both"/>
        <w:rPr>
          <w:rFonts w:ascii="Calibri" w:eastAsia="Aptos" w:hAnsi="Calibri" w:cs="Calibri"/>
          <w:b/>
          <w:bCs/>
          <w:sz w:val="24"/>
          <w:szCs w:val="24"/>
        </w:rPr>
      </w:pPr>
      <w:r w:rsidRPr="00E71421">
        <w:rPr>
          <w:rFonts w:ascii="Calibri" w:eastAsia="Aptos" w:hAnsi="Calibri" w:cs="Calibri"/>
          <w:b/>
          <w:bCs/>
          <w:sz w:val="24"/>
          <w:szCs w:val="24"/>
        </w:rPr>
        <w:lastRenderedPageBreak/>
        <w:t xml:space="preserve">Zgodnie z art. 54 § 1 kodeksu postępowania karnego jeżeli akt oskarżenia wniósł oskarżyciel publiczny, pokrzywdzony może złożyć oświadczenie, że będzie działał </w:t>
      </w:r>
      <w:r w:rsidR="00EE226E">
        <w:rPr>
          <w:rFonts w:ascii="Calibri" w:eastAsia="Aptos" w:hAnsi="Calibri" w:cs="Calibri"/>
          <w:b/>
          <w:bCs/>
          <w:sz w:val="24"/>
          <w:szCs w:val="24"/>
        </w:rPr>
        <w:t xml:space="preserve">                           </w:t>
      </w:r>
      <w:r w:rsidRPr="00E71421">
        <w:rPr>
          <w:rFonts w:ascii="Calibri" w:eastAsia="Aptos" w:hAnsi="Calibri" w:cs="Calibri"/>
          <w:b/>
          <w:bCs/>
          <w:sz w:val="24"/>
          <w:szCs w:val="24"/>
        </w:rPr>
        <w:t>w charakterze oskarżyciela posiłkowego:</w:t>
      </w:r>
    </w:p>
    <w:p w14:paraId="776C6A77" w14:textId="77777777" w:rsidR="00E71421" w:rsidRPr="00E71421" w:rsidRDefault="00E71421" w:rsidP="006271F0">
      <w:pPr>
        <w:pStyle w:val="Akapitzlist"/>
        <w:numPr>
          <w:ilvl w:val="0"/>
          <w:numId w:val="26"/>
        </w:numPr>
        <w:spacing w:after="160" w:line="240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do czasu doręczenia mu zawiadomienia o pierwszym terminie rozprawy głównej;</w:t>
      </w:r>
    </w:p>
    <w:p w14:paraId="153D4E12" w14:textId="77777777" w:rsidR="00E71421" w:rsidRPr="00E71421" w:rsidRDefault="00E71421" w:rsidP="006271F0">
      <w:pPr>
        <w:pStyle w:val="Akapitzlist"/>
        <w:numPr>
          <w:ilvl w:val="0"/>
          <w:numId w:val="26"/>
        </w:numPr>
        <w:spacing w:after="160" w:line="240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do czasu rozpoczęcia przewodu sądowego na rozprawie głównej;</w:t>
      </w:r>
    </w:p>
    <w:p w14:paraId="6BE8BF4F" w14:textId="77777777" w:rsidR="00E71421" w:rsidRPr="00E71421" w:rsidRDefault="00E71421" w:rsidP="006271F0">
      <w:pPr>
        <w:pStyle w:val="Akapitzlist"/>
        <w:numPr>
          <w:ilvl w:val="0"/>
          <w:numId w:val="26"/>
        </w:numPr>
        <w:spacing w:after="160" w:line="240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do czasu zamknięcia przewodu sądowego na rozprawie głównej.</w:t>
      </w:r>
    </w:p>
    <w:p w14:paraId="3175535B" w14:textId="77777777" w:rsidR="00E71421" w:rsidRPr="00E71421" w:rsidRDefault="00E71421" w:rsidP="006271F0">
      <w:pPr>
        <w:numPr>
          <w:ilvl w:val="0"/>
          <w:numId w:val="3"/>
        </w:numPr>
        <w:spacing w:after="160" w:line="259" w:lineRule="auto"/>
        <w:jc w:val="both"/>
        <w:rPr>
          <w:rFonts w:ascii="Calibri" w:eastAsia="Aptos" w:hAnsi="Calibri" w:cs="Calibri"/>
          <w:b/>
          <w:bCs/>
          <w:sz w:val="24"/>
          <w:szCs w:val="24"/>
        </w:rPr>
      </w:pPr>
      <w:r w:rsidRPr="00E71421">
        <w:rPr>
          <w:rFonts w:ascii="Calibri" w:eastAsia="Aptos" w:hAnsi="Calibri" w:cs="Calibri"/>
          <w:b/>
          <w:bCs/>
          <w:sz w:val="24"/>
          <w:szCs w:val="24"/>
        </w:rPr>
        <w:t>Zgodnie z art. 385 § 1 kodeksu postępowania karnego przewód sądowy rozpoczyna się od:</w:t>
      </w:r>
    </w:p>
    <w:p w14:paraId="7D0B9057" w14:textId="77777777" w:rsidR="00E71421" w:rsidRPr="00E71421" w:rsidRDefault="00E71421" w:rsidP="006271F0">
      <w:pPr>
        <w:pStyle w:val="Akapitzlist"/>
        <w:numPr>
          <w:ilvl w:val="0"/>
          <w:numId w:val="27"/>
        </w:numPr>
        <w:spacing w:after="160" w:line="259" w:lineRule="auto"/>
        <w:ind w:left="1413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wywołania sprawy;</w:t>
      </w:r>
    </w:p>
    <w:p w14:paraId="3FAD41FB" w14:textId="77777777" w:rsidR="00E71421" w:rsidRPr="00E71421" w:rsidRDefault="00E71421" w:rsidP="006271F0">
      <w:pPr>
        <w:pStyle w:val="Akapitzlist"/>
        <w:numPr>
          <w:ilvl w:val="0"/>
          <w:numId w:val="27"/>
        </w:numPr>
        <w:spacing w:after="160" w:line="259" w:lineRule="auto"/>
        <w:ind w:left="1413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zwięzłego przedstawienia przez oskarżyciela zarzutów oskarżenia;</w:t>
      </w:r>
    </w:p>
    <w:p w14:paraId="74C91512" w14:textId="77777777" w:rsidR="00E71421" w:rsidRPr="00E71421" w:rsidRDefault="00E71421" w:rsidP="006271F0">
      <w:pPr>
        <w:pStyle w:val="Akapitzlist"/>
        <w:numPr>
          <w:ilvl w:val="0"/>
          <w:numId w:val="27"/>
        </w:numPr>
        <w:spacing w:after="160" w:line="259" w:lineRule="auto"/>
        <w:ind w:left="1413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zarządzenia postępowania dowodowego.</w:t>
      </w:r>
    </w:p>
    <w:p w14:paraId="11D17E0F" w14:textId="77777777" w:rsidR="00E71421" w:rsidRPr="00E71421" w:rsidRDefault="00E71421" w:rsidP="006271F0">
      <w:pPr>
        <w:numPr>
          <w:ilvl w:val="0"/>
          <w:numId w:val="3"/>
        </w:numPr>
        <w:spacing w:after="160" w:line="259" w:lineRule="auto"/>
        <w:jc w:val="both"/>
        <w:rPr>
          <w:rFonts w:ascii="Calibri" w:eastAsia="Aptos" w:hAnsi="Calibri" w:cs="Calibri"/>
          <w:b/>
          <w:bCs/>
          <w:sz w:val="24"/>
          <w:szCs w:val="24"/>
        </w:rPr>
      </w:pPr>
      <w:r w:rsidRPr="00E71421">
        <w:rPr>
          <w:rFonts w:ascii="Calibri" w:eastAsia="Aptos" w:hAnsi="Calibri" w:cs="Calibri"/>
          <w:b/>
          <w:bCs/>
          <w:sz w:val="24"/>
          <w:szCs w:val="24"/>
        </w:rPr>
        <w:t>Zgodnie z uregulowaniami kodeksu karnego instytucji warunkowego umorzenia postępowania karnego nie stosuje się do sprawcy przestępstwa zagrożonego karą przekraczającą:</w:t>
      </w:r>
    </w:p>
    <w:p w14:paraId="2CDDB28F" w14:textId="77777777" w:rsidR="00E71421" w:rsidRPr="00E71421" w:rsidRDefault="00E71421" w:rsidP="006271F0">
      <w:pPr>
        <w:pStyle w:val="Akapitzlist"/>
        <w:numPr>
          <w:ilvl w:val="0"/>
          <w:numId w:val="28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3 lata pozbawienia wolności;</w:t>
      </w:r>
    </w:p>
    <w:p w14:paraId="5017D8C3" w14:textId="77777777" w:rsidR="00E71421" w:rsidRPr="00E71421" w:rsidRDefault="00E71421" w:rsidP="006271F0">
      <w:pPr>
        <w:pStyle w:val="Akapitzlist"/>
        <w:numPr>
          <w:ilvl w:val="0"/>
          <w:numId w:val="28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4 lata pozbawienia wolności;</w:t>
      </w:r>
    </w:p>
    <w:p w14:paraId="3DE38F40" w14:textId="77777777" w:rsidR="00E71421" w:rsidRPr="00E71421" w:rsidRDefault="00E71421" w:rsidP="006271F0">
      <w:pPr>
        <w:pStyle w:val="Akapitzlist"/>
        <w:numPr>
          <w:ilvl w:val="0"/>
          <w:numId w:val="28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5 lat pozbawienia wolności.</w:t>
      </w:r>
    </w:p>
    <w:p w14:paraId="0F7820D3" w14:textId="77777777" w:rsidR="00E71421" w:rsidRPr="00E71421" w:rsidRDefault="00E71421" w:rsidP="006271F0">
      <w:pPr>
        <w:numPr>
          <w:ilvl w:val="0"/>
          <w:numId w:val="3"/>
        </w:numPr>
        <w:spacing w:after="160" w:line="259" w:lineRule="auto"/>
        <w:jc w:val="both"/>
        <w:rPr>
          <w:rFonts w:ascii="Calibri" w:eastAsia="Aptos" w:hAnsi="Calibri" w:cs="Calibri"/>
          <w:b/>
          <w:bCs/>
          <w:sz w:val="24"/>
          <w:szCs w:val="24"/>
        </w:rPr>
      </w:pPr>
      <w:r w:rsidRPr="00E71421">
        <w:rPr>
          <w:rFonts w:ascii="Calibri" w:eastAsia="Aptos" w:hAnsi="Calibri" w:cs="Calibri"/>
          <w:b/>
          <w:bCs/>
          <w:sz w:val="24"/>
          <w:szCs w:val="24"/>
        </w:rPr>
        <w:t>Zgodnie z kodeksem karnym nawiązka stanowi jeden ze środków:</w:t>
      </w:r>
    </w:p>
    <w:p w14:paraId="0E8FFD5F" w14:textId="77777777" w:rsidR="00E71421" w:rsidRPr="00E71421" w:rsidRDefault="00E71421" w:rsidP="006271F0">
      <w:pPr>
        <w:pStyle w:val="Akapitzlist"/>
        <w:numPr>
          <w:ilvl w:val="0"/>
          <w:numId w:val="29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karnych;</w:t>
      </w:r>
    </w:p>
    <w:p w14:paraId="44F7DA43" w14:textId="77777777" w:rsidR="00E71421" w:rsidRPr="00E71421" w:rsidRDefault="00E71421" w:rsidP="006271F0">
      <w:pPr>
        <w:pStyle w:val="Akapitzlist"/>
        <w:numPr>
          <w:ilvl w:val="0"/>
          <w:numId w:val="29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kompensacyjnych;</w:t>
      </w:r>
    </w:p>
    <w:p w14:paraId="737D1161" w14:textId="77777777" w:rsidR="00E71421" w:rsidRPr="00E71421" w:rsidRDefault="00E71421" w:rsidP="006271F0">
      <w:pPr>
        <w:pStyle w:val="Akapitzlist"/>
        <w:numPr>
          <w:ilvl w:val="0"/>
          <w:numId w:val="29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zabezpieczających.</w:t>
      </w:r>
    </w:p>
    <w:p w14:paraId="3D227424" w14:textId="7E6658E6" w:rsidR="00E71421" w:rsidRPr="00E71421" w:rsidRDefault="00E71421" w:rsidP="006271F0">
      <w:pPr>
        <w:numPr>
          <w:ilvl w:val="0"/>
          <w:numId w:val="3"/>
        </w:numPr>
        <w:spacing w:after="160" w:line="259" w:lineRule="auto"/>
        <w:jc w:val="both"/>
        <w:rPr>
          <w:rFonts w:ascii="Calibri" w:eastAsia="Aptos" w:hAnsi="Calibri" w:cs="Calibri"/>
          <w:b/>
          <w:bCs/>
          <w:sz w:val="24"/>
          <w:szCs w:val="24"/>
        </w:rPr>
      </w:pPr>
      <w:r w:rsidRPr="00E71421">
        <w:rPr>
          <w:rFonts w:ascii="Calibri" w:eastAsia="Aptos" w:hAnsi="Calibri" w:cs="Calibri"/>
          <w:b/>
          <w:bCs/>
          <w:sz w:val="24"/>
          <w:szCs w:val="24"/>
        </w:rPr>
        <w:t>Zgodnie z kodeksem karnym, jeżeli ten sam czyn wyczerpuje znamiona określone</w:t>
      </w:r>
      <w:r w:rsidR="00EE226E">
        <w:rPr>
          <w:rFonts w:ascii="Calibri" w:eastAsia="Aptos" w:hAnsi="Calibri" w:cs="Calibri"/>
          <w:b/>
          <w:bCs/>
          <w:sz w:val="24"/>
          <w:szCs w:val="24"/>
        </w:rPr>
        <w:t xml:space="preserve">                          </w:t>
      </w:r>
      <w:r w:rsidRPr="00E71421">
        <w:rPr>
          <w:rFonts w:ascii="Calibri" w:eastAsia="Aptos" w:hAnsi="Calibri" w:cs="Calibri"/>
          <w:b/>
          <w:bCs/>
          <w:sz w:val="24"/>
          <w:szCs w:val="24"/>
        </w:rPr>
        <w:t xml:space="preserve"> w dwóch lub więcej  przepisach ustawy karnej, sąd wymierza karę na podstawie:</w:t>
      </w:r>
    </w:p>
    <w:p w14:paraId="6DCE4D43" w14:textId="77777777" w:rsidR="00E71421" w:rsidRPr="00E71421" w:rsidRDefault="00E71421" w:rsidP="006271F0">
      <w:pPr>
        <w:pStyle w:val="Akapitzlist"/>
        <w:numPr>
          <w:ilvl w:val="0"/>
          <w:numId w:val="30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każdego z tych przepisów odrębnie, a następnie karę łączną;</w:t>
      </w:r>
    </w:p>
    <w:p w14:paraId="1E76E86C" w14:textId="77777777" w:rsidR="00E71421" w:rsidRPr="00E71421" w:rsidRDefault="00E71421" w:rsidP="006271F0">
      <w:pPr>
        <w:pStyle w:val="Akapitzlist"/>
        <w:numPr>
          <w:ilvl w:val="0"/>
          <w:numId w:val="30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tego spośród zbiegających się przepisów, który najlepiej oddaje istotę czynu;</w:t>
      </w:r>
    </w:p>
    <w:p w14:paraId="52BF2C0F" w14:textId="77777777" w:rsidR="00E71421" w:rsidRPr="00E71421" w:rsidRDefault="00E71421" w:rsidP="006271F0">
      <w:pPr>
        <w:pStyle w:val="Akapitzlist"/>
        <w:numPr>
          <w:ilvl w:val="0"/>
          <w:numId w:val="30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przepisu przewidującego karę najsurowszą.</w:t>
      </w:r>
    </w:p>
    <w:p w14:paraId="1D32E5CF" w14:textId="77777777" w:rsidR="00E71421" w:rsidRPr="00E71421" w:rsidRDefault="00E71421" w:rsidP="006271F0">
      <w:pPr>
        <w:numPr>
          <w:ilvl w:val="0"/>
          <w:numId w:val="3"/>
        </w:numPr>
        <w:spacing w:after="160" w:line="259" w:lineRule="auto"/>
        <w:jc w:val="both"/>
        <w:rPr>
          <w:rFonts w:ascii="Calibri" w:eastAsia="Aptos" w:hAnsi="Calibri" w:cs="Calibri"/>
          <w:b/>
          <w:bCs/>
          <w:sz w:val="24"/>
          <w:szCs w:val="24"/>
        </w:rPr>
      </w:pPr>
      <w:r w:rsidRPr="00E71421">
        <w:rPr>
          <w:rFonts w:ascii="Calibri" w:eastAsia="Aptos" w:hAnsi="Calibri" w:cs="Calibri"/>
          <w:b/>
          <w:bCs/>
          <w:sz w:val="24"/>
          <w:szCs w:val="24"/>
        </w:rPr>
        <w:t>Wniosek dowodowy sąd może oddalić w sytuacji, gdy:</w:t>
      </w:r>
    </w:p>
    <w:p w14:paraId="44A6E4CE" w14:textId="77777777" w:rsidR="00E71421" w:rsidRPr="00E71421" w:rsidRDefault="00E71421" w:rsidP="006271F0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 xml:space="preserve">dotychczasowe dowody wykazały przeciwieństwo tego, co wnioskodawca zamierza udowodnić; </w:t>
      </w:r>
    </w:p>
    <w:p w14:paraId="51A48BED" w14:textId="77777777" w:rsidR="00E71421" w:rsidRPr="00E71421" w:rsidRDefault="00E71421" w:rsidP="006271F0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dowód można przeprowadzić, ale byłoby to kosztowne niewspółmiernie do wagi czynu;</w:t>
      </w:r>
    </w:p>
    <w:p w14:paraId="3098DBD0" w14:textId="77777777" w:rsidR="00E71421" w:rsidRPr="00E71421" w:rsidRDefault="00E71421" w:rsidP="006271F0">
      <w:pPr>
        <w:pStyle w:val="Akapitzlist"/>
        <w:numPr>
          <w:ilvl w:val="0"/>
          <w:numId w:val="31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okoliczność, która ma być udowodniona jest już udowodniona zgodnie z twierdzeniem wnioskodawcy.</w:t>
      </w:r>
    </w:p>
    <w:p w14:paraId="69E700F3" w14:textId="77777777" w:rsidR="00E71421" w:rsidRPr="00E71421" w:rsidRDefault="00E71421" w:rsidP="006271F0">
      <w:pPr>
        <w:numPr>
          <w:ilvl w:val="0"/>
          <w:numId w:val="3"/>
        </w:numPr>
        <w:spacing w:after="160" w:line="259" w:lineRule="auto"/>
        <w:jc w:val="both"/>
        <w:rPr>
          <w:rFonts w:ascii="Calibri" w:eastAsia="Aptos" w:hAnsi="Calibri" w:cs="Calibri"/>
          <w:b/>
          <w:bCs/>
          <w:sz w:val="24"/>
          <w:szCs w:val="24"/>
        </w:rPr>
      </w:pPr>
      <w:r w:rsidRPr="00E71421">
        <w:rPr>
          <w:rFonts w:ascii="Calibri" w:eastAsia="Aptos" w:hAnsi="Calibri" w:cs="Calibri"/>
          <w:b/>
          <w:bCs/>
          <w:sz w:val="24"/>
          <w:szCs w:val="24"/>
        </w:rPr>
        <w:t>Zgodnie z art. 19 § 1 kodeksu karnego sąd wymierza karę za podżeganie:</w:t>
      </w:r>
    </w:p>
    <w:p w14:paraId="5E1C5965" w14:textId="77777777" w:rsidR="00E71421" w:rsidRPr="00E71421" w:rsidRDefault="00E71421" w:rsidP="006271F0">
      <w:pPr>
        <w:pStyle w:val="Akapitzlist"/>
        <w:numPr>
          <w:ilvl w:val="0"/>
          <w:numId w:val="32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poniżej dolnej granicy ustawowego zagrożenia;</w:t>
      </w:r>
    </w:p>
    <w:p w14:paraId="009E5FD9" w14:textId="77777777" w:rsidR="00E71421" w:rsidRPr="00E71421" w:rsidRDefault="00E71421" w:rsidP="006271F0">
      <w:pPr>
        <w:pStyle w:val="Akapitzlist"/>
        <w:numPr>
          <w:ilvl w:val="0"/>
          <w:numId w:val="32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do połowy górnej granicy ustawowego zagrożenia;</w:t>
      </w:r>
    </w:p>
    <w:p w14:paraId="56CFA760" w14:textId="77777777" w:rsidR="00E71421" w:rsidRPr="00E71421" w:rsidRDefault="00E71421" w:rsidP="006271F0">
      <w:pPr>
        <w:pStyle w:val="Akapitzlist"/>
        <w:numPr>
          <w:ilvl w:val="0"/>
          <w:numId w:val="32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w granicach zagrożenia przewidzianego za sprawstwo.</w:t>
      </w:r>
    </w:p>
    <w:p w14:paraId="7754F9C5" w14:textId="77777777" w:rsidR="00E71421" w:rsidRPr="00E71421" w:rsidRDefault="00E71421" w:rsidP="006271F0">
      <w:pPr>
        <w:jc w:val="both"/>
        <w:rPr>
          <w:rFonts w:ascii="Calibri" w:eastAsia="Aptos" w:hAnsi="Calibri" w:cs="Calibri"/>
          <w:sz w:val="24"/>
          <w:szCs w:val="24"/>
        </w:rPr>
      </w:pPr>
    </w:p>
    <w:p w14:paraId="11FEF574" w14:textId="77777777" w:rsidR="00E71421" w:rsidRPr="00E71421" w:rsidRDefault="00E71421" w:rsidP="006271F0">
      <w:pPr>
        <w:numPr>
          <w:ilvl w:val="0"/>
          <w:numId w:val="3"/>
        </w:numPr>
        <w:spacing w:after="160" w:line="259" w:lineRule="auto"/>
        <w:jc w:val="both"/>
        <w:rPr>
          <w:rFonts w:ascii="Calibri" w:eastAsia="Aptos" w:hAnsi="Calibri" w:cs="Calibri"/>
          <w:b/>
          <w:bCs/>
          <w:sz w:val="24"/>
          <w:szCs w:val="24"/>
        </w:rPr>
      </w:pPr>
      <w:r w:rsidRPr="00E71421">
        <w:rPr>
          <w:rFonts w:ascii="Calibri" w:eastAsia="Aptos" w:hAnsi="Calibri" w:cs="Calibri"/>
          <w:b/>
          <w:bCs/>
          <w:sz w:val="24"/>
          <w:szCs w:val="24"/>
        </w:rPr>
        <w:lastRenderedPageBreak/>
        <w:t>Zgodnie z art. 34 §  1a kodeksu karnego kara ograniczenia wolności może polegać na:</w:t>
      </w:r>
    </w:p>
    <w:p w14:paraId="7D1B126B" w14:textId="77777777" w:rsidR="00E71421" w:rsidRPr="00E71421" w:rsidRDefault="00E71421" w:rsidP="006271F0">
      <w:pPr>
        <w:pStyle w:val="Akapitzlist"/>
        <w:numPr>
          <w:ilvl w:val="0"/>
          <w:numId w:val="33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obowiązku pozostawania w miejscu stałego pobytu lub w innym wyznaczonym miejscu, z zastosowaniem systemu dozoru elektronicznego;</w:t>
      </w:r>
    </w:p>
    <w:p w14:paraId="129E8451" w14:textId="77777777" w:rsidR="00E71421" w:rsidRPr="00E71421" w:rsidRDefault="00E71421" w:rsidP="006271F0">
      <w:pPr>
        <w:pStyle w:val="Akapitzlist"/>
        <w:numPr>
          <w:ilvl w:val="0"/>
          <w:numId w:val="33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obowiązku wykonywania pracy zarobkowej, nauki lub przygotowania się do zawodu;</w:t>
      </w:r>
    </w:p>
    <w:p w14:paraId="6646CB33" w14:textId="77777777" w:rsidR="00E71421" w:rsidRDefault="00E71421" w:rsidP="006271F0">
      <w:pPr>
        <w:pStyle w:val="Akapitzlist"/>
        <w:numPr>
          <w:ilvl w:val="0"/>
          <w:numId w:val="33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potrąceniu od 10% do 25% wynagrodzenia za pracę w stosunku miesięcznym na cel społeczny wskazany przez sąd.</w:t>
      </w:r>
    </w:p>
    <w:p w14:paraId="41A9EAEC" w14:textId="16254CD1" w:rsidR="00E71421" w:rsidRPr="00E71421" w:rsidRDefault="00E71421" w:rsidP="006271F0">
      <w:pPr>
        <w:pStyle w:val="Akapitzlist"/>
        <w:numPr>
          <w:ilvl w:val="0"/>
          <w:numId w:val="3"/>
        </w:numPr>
        <w:jc w:val="both"/>
        <w:rPr>
          <w:rFonts w:ascii="Calibri" w:eastAsia="Aptos" w:hAnsi="Calibri" w:cs="Calibri"/>
          <w:b/>
          <w:bCs/>
          <w:sz w:val="24"/>
          <w:szCs w:val="24"/>
        </w:rPr>
      </w:pPr>
      <w:r w:rsidRPr="00E71421">
        <w:rPr>
          <w:rFonts w:ascii="Calibri" w:eastAsia="Aptos" w:hAnsi="Calibri" w:cs="Calibri"/>
          <w:b/>
          <w:bCs/>
          <w:sz w:val="24"/>
          <w:szCs w:val="24"/>
        </w:rPr>
        <w:t xml:space="preserve">Zgodnie z art. 24 kodeksu postępowania karnego sąd rejonowy orzeka w pierwszej instancji:: </w:t>
      </w:r>
    </w:p>
    <w:p w14:paraId="2EA643C4" w14:textId="77777777" w:rsidR="00E71421" w:rsidRPr="00E71421" w:rsidRDefault="00E71421" w:rsidP="006271F0">
      <w:pPr>
        <w:pStyle w:val="Akapitzlist"/>
        <w:numPr>
          <w:ilvl w:val="0"/>
          <w:numId w:val="34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we wszystkich sprawach o występki;</w:t>
      </w:r>
    </w:p>
    <w:p w14:paraId="3B827C7D" w14:textId="77777777" w:rsidR="00E71421" w:rsidRPr="00E71421" w:rsidRDefault="00E71421" w:rsidP="006271F0">
      <w:pPr>
        <w:pStyle w:val="Akapitzlist"/>
        <w:numPr>
          <w:ilvl w:val="0"/>
          <w:numId w:val="34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we wszystkich sprawach, z wyjątkiem spraw przekazanych ustawą do właściwości innego sądu;</w:t>
      </w:r>
    </w:p>
    <w:p w14:paraId="17EE896D" w14:textId="77777777" w:rsidR="00E71421" w:rsidRPr="00E71421" w:rsidRDefault="00E71421" w:rsidP="006271F0">
      <w:pPr>
        <w:pStyle w:val="Akapitzlist"/>
        <w:numPr>
          <w:ilvl w:val="0"/>
          <w:numId w:val="34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we wszystkich sprawach o występki i wykroczenia.</w:t>
      </w:r>
    </w:p>
    <w:p w14:paraId="0AC4C160" w14:textId="77777777" w:rsidR="00E71421" w:rsidRPr="00E71421" w:rsidRDefault="00E71421" w:rsidP="006271F0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ascii="Calibri" w:eastAsia="Aptos" w:hAnsi="Calibri" w:cs="Calibri"/>
          <w:b/>
          <w:bCs/>
          <w:sz w:val="24"/>
          <w:szCs w:val="24"/>
        </w:rPr>
      </w:pPr>
      <w:r w:rsidRPr="00E71421">
        <w:rPr>
          <w:rFonts w:ascii="Calibri" w:eastAsia="Aptos" w:hAnsi="Calibri" w:cs="Calibri"/>
          <w:b/>
          <w:bCs/>
          <w:sz w:val="24"/>
          <w:szCs w:val="24"/>
        </w:rPr>
        <w:t>Zgodnie z art. 79 § 1 kodeksu postępowania karnego w postępowaniu karnym oskarżony musi mieć obrońcę, jeżeli:</w:t>
      </w:r>
    </w:p>
    <w:p w14:paraId="393B2C9C" w14:textId="77777777" w:rsidR="00E71421" w:rsidRPr="00E71421" w:rsidRDefault="00E71421" w:rsidP="006271F0">
      <w:pPr>
        <w:pStyle w:val="Akapitzlist"/>
        <w:numPr>
          <w:ilvl w:val="0"/>
          <w:numId w:val="35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 xml:space="preserve">jest obcokrajowcem i nie włada językiem polskim; </w:t>
      </w:r>
    </w:p>
    <w:p w14:paraId="2E2B2102" w14:textId="77777777" w:rsidR="00E71421" w:rsidRPr="00E71421" w:rsidRDefault="00E71421" w:rsidP="006271F0">
      <w:pPr>
        <w:pStyle w:val="Akapitzlist"/>
        <w:numPr>
          <w:ilvl w:val="0"/>
          <w:numId w:val="35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nie jest w stanie ponieść kosztów obrony bez uszczerbku dla niezbędnego utrzymania siebie i rodziny;</w:t>
      </w:r>
    </w:p>
    <w:p w14:paraId="479E1661" w14:textId="77777777" w:rsidR="00E71421" w:rsidRPr="00E71421" w:rsidRDefault="00E71421" w:rsidP="006271F0">
      <w:pPr>
        <w:pStyle w:val="Akapitzlist"/>
        <w:numPr>
          <w:ilvl w:val="0"/>
          <w:numId w:val="35"/>
        </w:numPr>
        <w:spacing w:after="160" w:line="259" w:lineRule="auto"/>
        <w:jc w:val="both"/>
        <w:rPr>
          <w:rFonts w:ascii="Calibri" w:eastAsia="Aptos" w:hAnsi="Calibri" w:cs="Calibri"/>
          <w:sz w:val="24"/>
          <w:szCs w:val="24"/>
        </w:rPr>
      </w:pPr>
      <w:r w:rsidRPr="00E71421">
        <w:rPr>
          <w:rFonts w:ascii="Calibri" w:eastAsia="Aptos" w:hAnsi="Calibri" w:cs="Calibri"/>
          <w:sz w:val="24"/>
          <w:szCs w:val="24"/>
        </w:rPr>
        <w:t>jest niemy.</w:t>
      </w:r>
    </w:p>
    <w:p w14:paraId="5F06B9F7" w14:textId="77777777" w:rsidR="00E71421" w:rsidRPr="00E71421" w:rsidRDefault="00E71421" w:rsidP="006271F0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E71421">
        <w:rPr>
          <w:rFonts w:ascii="Calibri" w:eastAsia="Calibri" w:hAnsi="Calibri" w:cs="Calibri"/>
          <w:b/>
          <w:bCs/>
          <w:sz w:val="24"/>
          <w:szCs w:val="24"/>
        </w:rPr>
        <w:t>Karę pozbawienia wolności z warunkowym zawieszeniem jej wykonania Sąd może orzec, jeśli oskarżony:</w:t>
      </w:r>
    </w:p>
    <w:p w14:paraId="201911BF" w14:textId="72131662" w:rsidR="00E71421" w:rsidRPr="00E71421" w:rsidRDefault="00E71421" w:rsidP="006271F0">
      <w:pPr>
        <w:pStyle w:val="Akapitzlist"/>
        <w:numPr>
          <w:ilvl w:val="0"/>
          <w:numId w:val="36"/>
        </w:numPr>
        <w:spacing w:after="160" w:line="259" w:lineRule="auto"/>
        <w:jc w:val="both"/>
        <w:rPr>
          <w:rFonts w:ascii="Calibri" w:eastAsia="Calibri" w:hAnsi="Calibri" w:cs="Calibri"/>
          <w:sz w:val="24"/>
          <w:szCs w:val="24"/>
        </w:rPr>
      </w:pPr>
      <w:r w:rsidRPr="00E71421">
        <w:rPr>
          <w:rFonts w:ascii="Calibri" w:eastAsia="Calibri" w:hAnsi="Calibri" w:cs="Calibri"/>
          <w:sz w:val="24"/>
          <w:szCs w:val="24"/>
        </w:rPr>
        <w:t>w dacie orzekania nie był skazany za przestępstwa ściganie z oskarżenia publicznego</w:t>
      </w:r>
      <w:r w:rsidR="0081696D">
        <w:rPr>
          <w:rFonts w:ascii="Calibri" w:eastAsia="Calibri" w:hAnsi="Calibri" w:cs="Calibri"/>
          <w:sz w:val="24"/>
          <w:szCs w:val="24"/>
        </w:rPr>
        <w:t>;</w:t>
      </w:r>
    </w:p>
    <w:p w14:paraId="7CCA9E21" w14:textId="22D32522" w:rsidR="00E71421" w:rsidRPr="00E71421" w:rsidRDefault="00E71421" w:rsidP="006271F0">
      <w:pPr>
        <w:pStyle w:val="Akapitzlist"/>
        <w:numPr>
          <w:ilvl w:val="0"/>
          <w:numId w:val="36"/>
        </w:numPr>
        <w:spacing w:after="160" w:line="259" w:lineRule="auto"/>
        <w:jc w:val="both"/>
        <w:rPr>
          <w:rFonts w:ascii="Calibri" w:eastAsia="Calibri" w:hAnsi="Calibri" w:cs="Calibri"/>
          <w:sz w:val="24"/>
          <w:szCs w:val="24"/>
        </w:rPr>
      </w:pPr>
      <w:r w:rsidRPr="00E71421">
        <w:rPr>
          <w:rFonts w:ascii="Calibri" w:eastAsia="Calibri" w:hAnsi="Calibri" w:cs="Calibri"/>
          <w:sz w:val="24"/>
          <w:szCs w:val="24"/>
        </w:rPr>
        <w:t>nie był nigdy skazany za przestępstwo umyślne</w:t>
      </w:r>
      <w:r w:rsidR="0081696D">
        <w:rPr>
          <w:rFonts w:ascii="Calibri" w:eastAsia="Calibri" w:hAnsi="Calibri" w:cs="Calibri"/>
          <w:sz w:val="24"/>
          <w:szCs w:val="24"/>
        </w:rPr>
        <w:t>;</w:t>
      </w:r>
    </w:p>
    <w:p w14:paraId="04215EB7" w14:textId="77777777" w:rsidR="00E71421" w:rsidRPr="00E71421" w:rsidRDefault="00E71421" w:rsidP="006271F0">
      <w:pPr>
        <w:pStyle w:val="Akapitzlist"/>
        <w:numPr>
          <w:ilvl w:val="0"/>
          <w:numId w:val="36"/>
        </w:numPr>
        <w:spacing w:after="160" w:line="259" w:lineRule="auto"/>
        <w:jc w:val="both"/>
        <w:rPr>
          <w:rFonts w:ascii="Calibri" w:eastAsia="Calibri" w:hAnsi="Calibri" w:cs="Calibri"/>
          <w:sz w:val="24"/>
          <w:szCs w:val="24"/>
        </w:rPr>
      </w:pPr>
      <w:r w:rsidRPr="00E71421">
        <w:rPr>
          <w:rFonts w:ascii="Calibri" w:eastAsia="Calibri" w:hAnsi="Calibri" w:cs="Calibri"/>
          <w:sz w:val="24"/>
          <w:szCs w:val="24"/>
        </w:rPr>
        <w:t>nie był w dacie popełnienia przestępstwa skazany na karę pozbawienia wolności sądownie.</w:t>
      </w:r>
    </w:p>
    <w:p w14:paraId="6DA1B493" w14:textId="77777777" w:rsidR="00E71421" w:rsidRPr="00E71421" w:rsidRDefault="00E71421" w:rsidP="006271F0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E71421">
        <w:rPr>
          <w:rFonts w:ascii="Calibri" w:eastAsia="Calibri" w:hAnsi="Calibri" w:cs="Calibri"/>
          <w:b/>
          <w:bCs/>
          <w:sz w:val="24"/>
          <w:szCs w:val="24"/>
        </w:rPr>
        <w:t>Zgodnie z kodeksem karnym, nie podlega karze współdziałający w popełnieniu przestępstwa, który:</w:t>
      </w:r>
    </w:p>
    <w:p w14:paraId="6F9951FA" w14:textId="77777777" w:rsidR="00E71421" w:rsidRPr="00E71421" w:rsidRDefault="00E71421" w:rsidP="006271F0">
      <w:pPr>
        <w:pStyle w:val="Akapitzlist"/>
        <w:numPr>
          <w:ilvl w:val="0"/>
          <w:numId w:val="37"/>
        </w:numPr>
        <w:spacing w:after="160" w:line="259" w:lineRule="auto"/>
        <w:jc w:val="both"/>
        <w:rPr>
          <w:rFonts w:ascii="Calibri" w:eastAsia="Calibri" w:hAnsi="Calibri" w:cs="Calibri"/>
          <w:sz w:val="24"/>
          <w:szCs w:val="24"/>
        </w:rPr>
      </w:pPr>
      <w:r w:rsidRPr="00E71421">
        <w:rPr>
          <w:rFonts w:ascii="Calibri" w:eastAsia="Calibri" w:hAnsi="Calibri" w:cs="Calibri"/>
          <w:sz w:val="24"/>
          <w:szCs w:val="24"/>
        </w:rPr>
        <w:t>dobrowolnie starał się zapobiec dokonaniu czynu zabronionego;</w:t>
      </w:r>
    </w:p>
    <w:p w14:paraId="67EAD748" w14:textId="77777777" w:rsidR="00E71421" w:rsidRPr="00E71421" w:rsidRDefault="00E71421" w:rsidP="006271F0">
      <w:pPr>
        <w:pStyle w:val="Akapitzlist"/>
        <w:numPr>
          <w:ilvl w:val="0"/>
          <w:numId w:val="37"/>
        </w:numPr>
        <w:spacing w:after="160" w:line="259" w:lineRule="auto"/>
        <w:jc w:val="both"/>
        <w:rPr>
          <w:rFonts w:ascii="Calibri" w:eastAsia="Calibri" w:hAnsi="Calibri" w:cs="Calibri"/>
          <w:sz w:val="24"/>
          <w:szCs w:val="24"/>
        </w:rPr>
      </w:pPr>
      <w:r w:rsidRPr="00E71421">
        <w:rPr>
          <w:rFonts w:ascii="Calibri" w:eastAsia="Calibri" w:hAnsi="Calibri" w:cs="Calibri"/>
          <w:sz w:val="24"/>
          <w:szCs w:val="24"/>
        </w:rPr>
        <w:t>dobrowolni ujawnił współsprawców czynu i nieznane organom ścigania okoliczności jego popełnienia;</w:t>
      </w:r>
    </w:p>
    <w:p w14:paraId="3751E1EA" w14:textId="77777777" w:rsidR="00E71421" w:rsidRPr="00E71421" w:rsidRDefault="00E71421" w:rsidP="006271F0">
      <w:pPr>
        <w:pStyle w:val="Akapitzlist"/>
        <w:numPr>
          <w:ilvl w:val="0"/>
          <w:numId w:val="37"/>
        </w:numPr>
        <w:spacing w:after="160" w:line="259" w:lineRule="auto"/>
        <w:jc w:val="both"/>
        <w:rPr>
          <w:rFonts w:ascii="Calibri" w:eastAsia="Calibri" w:hAnsi="Calibri" w:cs="Calibri"/>
          <w:sz w:val="24"/>
          <w:szCs w:val="24"/>
        </w:rPr>
      </w:pPr>
      <w:r w:rsidRPr="00E71421">
        <w:rPr>
          <w:rFonts w:ascii="Calibri" w:eastAsia="Calibri" w:hAnsi="Calibri" w:cs="Calibri"/>
          <w:sz w:val="24"/>
          <w:szCs w:val="24"/>
        </w:rPr>
        <w:t>dobrowolnie zapobiegł dokonaniu czynu zabronionego.</w:t>
      </w:r>
    </w:p>
    <w:p w14:paraId="5B54920B" w14:textId="77777777" w:rsidR="00E71421" w:rsidRPr="00E71421" w:rsidRDefault="00E71421" w:rsidP="00E71421">
      <w:pPr>
        <w:rPr>
          <w:rFonts w:ascii="Calibri" w:eastAsia="Calibri" w:hAnsi="Calibri" w:cs="Calibri"/>
          <w:sz w:val="24"/>
          <w:szCs w:val="24"/>
        </w:rPr>
      </w:pPr>
    </w:p>
    <w:p w14:paraId="212E0ABC" w14:textId="56738723" w:rsidR="004D70B1" w:rsidRPr="00E71421" w:rsidRDefault="004D4381" w:rsidP="00B66934">
      <w:pPr>
        <w:pStyle w:val="Tekstpodstawowy"/>
        <w:jc w:val="both"/>
        <w:rPr>
          <w:rFonts w:ascii="Calibri" w:hAnsi="Calibri" w:cs="Calibri"/>
          <w:b/>
          <w:sz w:val="24"/>
          <w:szCs w:val="24"/>
        </w:rPr>
      </w:pPr>
      <w:r w:rsidRPr="00E71421">
        <w:rPr>
          <w:rFonts w:ascii="Calibri" w:hAnsi="Calibri" w:cs="Calibri"/>
          <w:b/>
          <w:sz w:val="24"/>
          <w:szCs w:val="24"/>
        </w:rPr>
        <w:t xml:space="preserve">          </w:t>
      </w:r>
    </w:p>
    <w:p w14:paraId="688A5489" w14:textId="77777777" w:rsidR="003F1B77" w:rsidRPr="00B109AB" w:rsidRDefault="003F1B77" w:rsidP="00B73437">
      <w:pPr>
        <w:spacing w:after="0" w:line="320" w:lineRule="atLeast"/>
        <w:jc w:val="both"/>
        <w:rPr>
          <w:rFonts w:eastAsia="Calibri" w:cstheme="minorHAnsi"/>
          <w:b/>
          <w:lang w:eastAsia="en-US"/>
        </w:rPr>
      </w:pPr>
    </w:p>
    <w:p w14:paraId="5C1CFB29" w14:textId="77777777" w:rsidR="003F1B77" w:rsidRDefault="003F1B77" w:rsidP="00B73437">
      <w:pPr>
        <w:spacing w:after="0" w:line="320" w:lineRule="atLeast"/>
        <w:jc w:val="both"/>
        <w:rPr>
          <w:rFonts w:ascii="Bookman Old Style" w:eastAsia="Calibri" w:hAnsi="Bookman Old Style" w:cs="Times New Roman"/>
          <w:b/>
          <w:lang w:eastAsia="en-US"/>
        </w:rPr>
      </w:pPr>
    </w:p>
    <w:p w14:paraId="509CFA45" w14:textId="77777777" w:rsidR="000740F9" w:rsidRDefault="000740F9" w:rsidP="003064BE">
      <w:pPr>
        <w:pStyle w:val="Tekstpodstawowy"/>
        <w:jc w:val="center"/>
        <w:rPr>
          <w:rFonts w:cstheme="minorHAnsi"/>
          <w:b/>
          <w:sz w:val="24"/>
        </w:rPr>
      </w:pPr>
    </w:p>
    <w:p w14:paraId="1843BED4" w14:textId="77777777" w:rsidR="000740F9" w:rsidRDefault="000740F9" w:rsidP="003064BE">
      <w:pPr>
        <w:pStyle w:val="Tekstpodstawowy"/>
        <w:jc w:val="center"/>
        <w:rPr>
          <w:rFonts w:cstheme="minorHAnsi"/>
          <w:b/>
          <w:sz w:val="24"/>
        </w:rPr>
      </w:pPr>
    </w:p>
    <w:p w14:paraId="6FDEBC31" w14:textId="77777777" w:rsidR="00495B60" w:rsidRDefault="00495B60" w:rsidP="003064BE">
      <w:pPr>
        <w:pStyle w:val="Tekstpodstawowy"/>
        <w:jc w:val="center"/>
        <w:rPr>
          <w:rFonts w:cstheme="minorHAnsi"/>
          <w:b/>
          <w:sz w:val="24"/>
        </w:rPr>
      </w:pPr>
    </w:p>
    <w:p w14:paraId="7CCD7E8B" w14:textId="77777777" w:rsidR="00495B60" w:rsidRDefault="00495B60" w:rsidP="003064BE">
      <w:pPr>
        <w:pStyle w:val="Tekstpodstawowy"/>
        <w:jc w:val="center"/>
        <w:rPr>
          <w:rFonts w:cstheme="minorHAnsi"/>
          <w:b/>
          <w:sz w:val="24"/>
        </w:rPr>
      </w:pPr>
    </w:p>
    <w:p w14:paraId="31A6726F" w14:textId="77777777" w:rsidR="00495B60" w:rsidRDefault="00495B60" w:rsidP="003064BE">
      <w:pPr>
        <w:pStyle w:val="Tekstpodstawowy"/>
        <w:jc w:val="center"/>
        <w:rPr>
          <w:rFonts w:cstheme="minorHAnsi"/>
          <w:b/>
          <w:sz w:val="24"/>
        </w:rPr>
      </w:pPr>
    </w:p>
    <w:p w14:paraId="3DDA4FA9" w14:textId="77777777" w:rsidR="00495B60" w:rsidRDefault="00495B60" w:rsidP="003064BE">
      <w:pPr>
        <w:pStyle w:val="Tekstpodstawowy"/>
        <w:jc w:val="center"/>
        <w:rPr>
          <w:rFonts w:cstheme="minorHAnsi"/>
          <w:b/>
          <w:sz w:val="24"/>
        </w:rPr>
      </w:pPr>
    </w:p>
    <w:p w14:paraId="1BEF818B" w14:textId="3EEDFF80" w:rsidR="003064BE" w:rsidRPr="000740F9" w:rsidRDefault="003064BE" w:rsidP="003064BE">
      <w:pPr>
        <w:pStyle w:val="Tekstpodstawowy"/>
        <w:jc w:val="center"/>
        <w:rPr>
          <w:rFonts w:cstheme="minorHAnsi"/>
          <w:b/>
          <w:sz w:val="28"/>
          <w:szCs w:val="28"/>
        </w:rPr>
      </w:pPr>
      <w:r w:rsidRPr="000740F9">
        <w:rPr>
          <w:rFonts w:cstheme="minorHAnsi"/>
          <w:b/>
          <w:sz w:val="28"/>
          <w:szCs w:val="28"/>
        </w:rPr>
        <w:lastRenderedPageBreak/>
        <w:t>CZĘŚĆ DRUGA: KAZUSY</w:t>
      </w:r>
    </w:p>
    <w:p w14:paraId="4E496366" w14:textId="77777777" w:rsidR="003064BE" w:rsidRPr="003064BE" w:rsidRDefault="003064BE" w:rsidP="003064BE">
      <w:pPr>
        <w:pStyle w:val="Tekstpodstawowy"/>
        <w:jc w:val="center"/>
        <w:rPr>
          <w:rFonts w:cstheme="minorHAnsi"/>
          <w:b/>
          <w:sz w:val="24"/>
        </w:rPr>
      </w:pPr>
      <w:r w:rsidRPr="003064BE">
        <w:rPr>
          <w:rFonts w:cstheme="minorHAnsi"/>
          <w:b/>
          <w:sz w:val="24"/>
        </w:rPr>
        <w:t>(Proszę dokonać wyboru jednego z poniższych kazusów)</w:t>
      </w:r>
    </w:p>
    <w:p w14:paraId="6F63D9C8" w14:textId="77777777" w:rsidR="003064BE" w:rsidRDefault="003064BE" w:rsidP="000C522D">
      <w:pPr>
        <w:pStyle w:val="Tekstpodstawowy"/>
        <w:jc w:val="center"/>
        <w:rPr>
          <w:rFonts w:cstheme="minorHAnsi"/>
          <w:b/>
          <w:sz w:val="24"/>
        </w:rPr>
      </w:pPr>
    </w:p>
    <w:p w14:paraId="14942E1A" w14:textId="77777777" w:rsidR="00A91EF1" w:rsidRPr="000740F9" w:rsidRDefault="00A91EF1" w:rsidP="000C522D">
      <w:pPr>
        <w:pStyle w:val="Nagwek4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</w:pPr>
      <w:r w:rsidRPr="000740F9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 xml:space="preserve">Pouczenie </w:t>
      </w:r>
    </w:p>
    <w:p w14:paraId="13B94F99" w14:textId="4B528477" w:rsidR="002C76E0" w:rsidRPr="000740F9" w:rsidRDefault="002C76E0" w:rsidP="000C522D">
      <w:pPr>
        <w:pStyle w:val="Tekstpodstawowy"/>
        <w:jc w:val="both"/>
        <w:rPr>
          <w:rFonts w:cstheme="minorHAnsi"/>
          <w:b/>
          <w:sz w:val="28"/>
          <w:szCs w:val="28"/>
        </w:rPr>
      </w:pPr>
      <w:r w:rsidRPr="000740F9">
        <w:rPr>
          <w:rFonts w:cstheme="minorHAnsi"/>
          <w:b/>
          <w:sz w:val="28"/>
          <w:szCs w:val="28"/>
        </w:rPr>
        <w:t>Ocenie będą podlegały umiejętności stosowania prawa oraz formułowania odpowiedzi</w:t>
      </w:r>
      <w:r w:rsidR="000C522D" w:rsidRPr="000740F9">
        <w:rPr>
          <w:rFonts w:cstheme="minorHAnsi"/>
          <w:b/>
          <w:sz w:val="28"/>
          <w:szCs w:val="28"/>
        </w:rPr>
        <w:t xml:space="preserve"> </w:t>
      </w:r>
      <w:r w:rsidRPr="000740F9">
        <w:rPr>
          <w:rFonts w:cstheme="minorHAnsi"/>
          <w:b/>
          <w:sz w:val="28"/>
          <w:szCs w:val="28"/>
        </w:rPr>
        <w:t>z uwzględnieniem wymogów poprawności językowej, logiki</w:t>
      </w:r>
      <w:r w:rsidR="00370AF7" w:rsidRPr="000740F9">
        <w:rPr>
          <w:rFonts w:cstheme="minorHAnsi"/>
          <w:b/>
          <w:sz w:val="28"/>
          <w:szCs w:val="28"/>
        </w:rPr>
        <w:t xml:space="preserve"> </w:t>
      </w:r>
      <w:r w:rsidR="001304E7" w:rsidRPr="000740F9">
        <w:rPr>
          <w:rFonts w:cstheme="minorHAnsi"/>
          <w:b/>
          <w:sz w:val="28"/>
          <w:szCs w:val="28"/>
        </w:rPr>
        <w:t>wywodu</w:t>
      </w:r>
      <w:r w:rsidRPr="000740F9">
        <w:rPr>
          <w:rFonts w:cstheme="minorHAnsi"/>
          <w:b/>
          <w:sz w:val="28"/>
          <w:szCs w:val="28"/>
        </w:rPr>
        <w:t xml:space="preserve"> i argumentacji prawniczej.  Każdy  z kazusów zostanie oceniony  w</w:t>
      </w:r>
      <w:r w:rsidR="001304E7" w:rsidRPr="000740F9">
        <w:rPr>
          <w:rFonts w:cstheme="minorHAnsi"/>
          <w:b/>
          <w:sz w:val="28"/>
          <w:szCs w:val="28"/>
        </w:rPr>
        <w:t xml:space="preserve"> skali od 0 do  </w:t>
      </w:r>
      <w:r w:rsidRPr="000740F9">
        <w:rPr>
          <w:rFonts w:cstheme="minorHAnsi"/>
          <w:b/>
          <w:sz w:val="28"/>
          <w:szCs w:val="28"/>
        </w:rPr>
        <w:t>9 punktów.</w:t>
      </w:r>
    </w:p>
    <w:p w14:paraId="472F643E" w14:textId="77777777" w:rsidR="0072664C" w:rsidRPr="00B732C2" w:rsidRDefault="0072664C" w:rsidP="000C522D">
      <w:pPr>
        <w:pStyle w:val="Nagwek3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38A6F809" w14:textId="77777777" w:rsidR="000C522D" w:rsidRDefault="00DC4DFD" w:rsidP="000C522D">
      <w:pPr>
        <w:pStyle w:val="Nagwek3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B732C2">
        <w:rPr>
          <w:rFonts w:asciiTheme="minorHAnsi" w:hAnsiTheme="minorHAnsi" w:cstheme="minorHAnsi"/>
          <w:b/>
          <w:color w:val="auto"/>
          <w:sz w:val="22"/>
          <w:szCs w:val="22"/>
        </w:rPr>
        <w:t>KAZUS Z PRAWA CYWILNEGO</w:t>
      </w:r>
    </w:p>
    <w:p w14:paraId="430E8C05" w14:textId="77777777" w:rsidR="006271F0" w:rsidRPr="006271F0" w:rsidRDefault="006271F0" w:rsidP="006271F0"/>
    <w:p w14:paraId="39C3D772" w14:textId="6344F81E" w:rsidR="00495B60" w:rsidRPr="00495B60" w:rsidRDefault="00495B60" w:rsidP="00495B60">
      <w:pPr>
        <w:jc w:val="both"/>
        <w:rPr>
          <w:sz w:val="24"/>
          <w:szCs w:val="24"/>
        </w:rPr>
      </w:pPr>
      <w:r w:rsidRPr="00495B60">
        <w:rPr>
          <w:sz w:val="24"/>
          <w:szCs w:val="24"/>
        </w:rPr>
        <w:t xml:space="preserve">Powódka Zofia Nowak w dniu 9 kwietnia 2026r. złożyła do Sądu Okręgowego w Siedlcach pozew przeciwko Powszechnemu Zakładowi Ubezpieczeń S.A. w Warszawie o podwyższenie renty </w:t>
      </w:r>
      <w:r w:rsidR="00EE226E">
        <w:rPr>
          <w:sz w:val="24"/>
          <w:szCs w:val="24"/>
        </w:rPr>
        <w:t xml:space="preserve">                         </w:t>
      </w:r>
      <w:r w:rsidRPr="00495B60">
        <w:rPr>
          <w:sz w:val="24"/>
          <w:szCs w:val="24"/>
        </w:rPr>
        <w:t xml:space="preserve">z tytułu utraty zdolności do pracy zarobkowej z kwoty 500 zł  do kwoty 3000 zł i zasądzenie renty z tytułu zwiększonych potrzeb w kwocie 1000 zł miesięcznie płatnych w terminie do 10 dnia każdego miesiąca wraz z ustawowymi odsetkami za opóźnienie. </w:t>
      </w:r>
    </w:p>
    <w:p w14:paraId="292D0B74" w14:textId="77777777" w:rsidR="00495B60" w:rsidRPr="00495B60" w:rsidRDefault="00495B60" w:rsidP="00495B60">
      <w:pPr>
        <w:jc w:val="both"/>
        <w:rPr>
          <w:sz w:val="24"/>
          <w:szCs w:val="24"/>
        </w:rPr>
      </w:pPr>
      <w:r w:rsidRPr="00495B60">
        <w:rPr>
          <w:sz w:val="24"/>
          <w:szCs w:val="24"/>
        </w:rPr>
        <w:tab/>
        <w:t>W uzasadnieniu pozwu wskazała, że prawomocnym wyrokiem z dnia 15 października 2010r. Sąd Okręgowy w Siedlcach w sprawie sygn. akt I C 123/09 zasądził od pozwanego na rzecz powódki zadośćuczynienie, odszkodowanie, a także rentę z tytułu częściowej utraty zdolności do pracy zarobkowej w kwocie 500 zł miesięcznie oraz ustalił odpowiedzialność pozwanego za szkody mogące powstać w przyszłości w związku z wypadkiem komunikacyjnym, jakiemu uległa 15 lipca 2008r. Wówczas powódka od kilku miesięcy była absolwentką studiów i szukała pracy. Wymagała systematycznych kontroli lekarskich i rehabilitacji. Wobec tego, że stan zdrowia powódki uległ pogorszeniu, nie może pracować, a nadto wymaga rehabilitacji i przyjmowania leków oraz z uwagi na upływ czasu od ustalenia renty zdaniem powódki zasadne jest podwyższenie renty z tytułu utraty zdolności do pracy i zasądzenie renty z tytułu zwiększonych potrzeb. Powódka wskazała, że wydaje na rehabilitację i leczenie 800 zł miesięcznie. Załączyła zaświadczenie lekarskie o pogorszeniu stanu zdrowia i konieczności rehabilitacji.</w:t>
      </w:r>
    </w:p>
    <w:p w14:paraId="401D2F37" w14:textId="653CD679" w:rsidR="00495B60" w:rsidRPr="00495B60" w:rsidRDefault="00495B60" w:rsidP="00495B60">
      <w:pPr>
        <w:jc w:val="both"/>
        <w:rPr>
          <w:sz w:val="24"/>
          <w:szCs w:val="24"/>
        </w:rPr>
      </w:pPr>
      <w:r w:rsidRPr="00495B60">
        <w:rPr>
          <w:sz w:val="24"/>
          <w:szCs w:val="24"/>
        </w:rPr>
        <w:t xml:space="preserve">W pozwie powódka wniosła o udzielenie zabezpieczenia roszczenia o rentę  z tytułu zwiększonych potrzeb i zasądzenie od pozwanego kwoty 1000 zł miesięcznie oraz roszczenia o podwyższenie renty z tytułu utraty zdolności do pracy zarobkowej i zasądzenie kwoty 3000 zł miesięcznie płatnej do 10-go dnia miesiąca wraz z ustawowymi odsetkami za opóźnienie na wypadek opóźnienia </w:t>
      </w:r>
      <w:r w:rsidR="00EE226E">
        <w:rPr>
          <w:sz w:val="24"/>
          <w:szCs w:val="24"/>
        </w:rPr>
        <w:t xml:space="preserve">                    </w:t>
      </w:r>
      <w:r w:rsidRPr="00495B60">
        <w:rPr>
          <w:sz w:val="24"/>
          <w:szCs w:val="24"/>
        </w:rPr>
        <w:t xml:space="preserve">w płatności, poczynając od dnia 1 stycznia 2026 r. Wskazała, że okoliczności podniesione </w:t>
      </w:r>
      <w:r w:rsidR="00EE226E">
        <w:rPr>
          <w:sz w:val="24"/>
          <w:szCs w:val="24"/>
        </w:rPr>
        <w:t xml:space="preserve">                              </w:t>
      </w:r>
      <w:r w:rsidRPr="00495B60">
        <w:rPr>
          <w:sz w:val="24"/>
          <w:szCs w:val="24"/>
        </w:rPr>
        <w:t xml:space="preserve">w uzasadnieniu pozwu czynią zasadnym jej wniosek o udzielenie zabezpieczenia. </w:t>
      </w:r>
    </w:p>
    <w:p w14:paraId="3AA93529" w14:textId="77777777" w:rsidR="00495B60" w:rsidRPr="00495B60" w:rsidRDefault="00495B60" w:rsidP="00495B60">
      <w:pPr>
        <w:jc w:val="both"/>
        <w:rPr>
          <w:b/>
          <w:bCs/>
          <w:sz w:val="24"/>
          <w:szCs w:val="24"/>
        </w:rPr>
      </w:pPr>
      <w:r w:rsidRPr="00495B60">
        <w:rPr>
          <w:b/>
          <w:bCs/>
          <w:sz w:val="24"/>
          <w:szCs w:val="24"/>
        </w:rPr>
        <w:t xml:space="preserve">Proszę sporządzić projekt orzeczenia i uzasadnienia rozpoznającego wniosek o udzielenie zabezpieczenia. </w:t>
      </w:r>
    </w:p>
    <w:p w14:paraId="5C417E2E" w14:textId="77777777" w:rsidR="00CF04CF" w:rsidRDefault="00CF04CF" w:rsidP="00BE14AF">
      <w:pPr>
        <w:tabs>
          <w:tab w:val="left" w:pos="1418"/>
        </w:tabs>
        <w:contextualSpacing/>
        <w:jc w:val="center"/>
        <w:rPr>
          <w:rFonts w:cstheme="minorHAnsi"/>
          <w:b/>
          <w:sz w:val="24"/>
          <w:szCs w:val="24"/>
        </w:rPr>
      </w:pPr>
    </w:p>
    <w:p w14:paraId="2A47E5F7" w14:textId="1D8A4338" w:rsidR="00BE14AF" w:rsidRDefault="00BE14AF" w:rsidP="00BE14AF">
      <w:pPr>
        <w:tabs>
          <w:tab w:val="left" w:pos="1418"/>
        </w:tabs>
        <w:contextualSpacing/>
        <w:jc w:val="center"/>
        <w:rPr>
          <w:rFonts w:cstheme="minorHAnsi"/>
          <w:b/>
          <w:sz w:val="24"/>
          <w:szCs w:val="24"/>
        </w:rPr>
      </w:pPr>
      <w:r w:rsidRPr="00E42866">
        <w:rPr>
          <w:rFonts w:cstheme="minorHAnsi"/>
          <w:b/>
          <w:sz w:val="24"/>
          <w:szCs w:val="24"/>
        </w:rPr>
        <w:lastRenderedPageBreak/>
        <w:t>KAZUS Z PRAWA KARNEGO</w:t>
      </w:r>
    </w:p>
    <w:p w14:paraId="11B2BDB9" w14:textId="77777777" w:rsidR="00495B60" w:rsidRPr="00CB39DA" w:rsidRDefault="00495B60" w:rsidP="00CB39DA">
      <w:pPr>
        <w:tabs>
          <w:tab w:val="left" w:pos="1418"/>
        </w:tabs>
        <w:contextualSpacing/>
        <w:jc w:val="both"/>
        <w:rPr>
          <w:rFonts w:ascii="Calibri" w:hAnsi="Calibri" w:cs="Calibri"/>
          <w:bCs/>
          <w:sz w:val="24"/>
          <w:szCs w:val="24"/>
        </w:rPr>
      </w:pPr>
    </w:p>
    <w:p w14:paraId="68977870" w14:textId="7B137001" w:rsidR="00CB39DA" w:rsidRPr="00CB39DA" w:rsidRDefault="00CB39DA" w:rsidP="00CB39DA">
      <w:pPr>
        <w:tabs>
          <w:tab w:val="left" w:pos="1418"/>
        </w:tabs>
        <w:contextualSpacing/>
        <w:jc w:val="both"/>
        <w:rPr>
          <w:rFonts w:ascii="Calibri" w:hAnsi="Calibri" w:cs="Calibri"/>
          <w:bCs/>
          <w:sz w:val="24"/>
          <w:szCs w:val="24"/>
        </w:rPr>
      </w:pPr>
      <w:r w:rsidRPr="00CB39DA">
        <w:rPr>
          <w:rFonts w:ascii="Calibri" w:hAnsi="Calibri" w:cs="Calibri"/>
          <w:bCs/>
          <w:sz w:val="24"/>
          <w:szCs w:val="24"/>
        </w:rPr>
        <w:t xml:space="preserve">Kazimierz W. jest oskarżony o fizyczne i psychiczne znęcanie się nad żoną. Po wpłynięciu do Sądu I instancji aktu oskarżenia jego obrońca złożył wniosek o uchylenie stosowanego wobec niego nakazu opuszczenia lokalu mieszkalnego zajmowanego wspólnie z pokrzywdzonymi oraz zbliżania się do żony i kontaktowania z nią argumentując, że materiał dowodowy sprawy został już w pełni zabezpieczony, pokrzywdzona złożyła obszerne zeznania, a relacje między nimi uległy poprawie – pokrzywdzona od czasu wszczęcia postępowania nie zgłosiła żadnej interwencji Policji. Zakaz zbliżania się utrudnia zaś znacząco realizację kontaktów z dziećmi, określonych toku sprawy rozwodowej przez Sąd cywilny. Pokrzywdzona przesłała do sądu swoje stanowisko </w:t>
      </w:r>
      <w:r w:rsidR="00EE226E">
        <w:rPr>
          <w:rFonts w:ascii="Calibri" w:hAnsi="Calibri" w:cs="Calibri"/>
          <w:bCs/>
          <w:sz w:val="24"/>
          <w:szCs w:val="24"/>
        </w:rPr>
        <w:t xml:space="preserve">                        </w:t>
      </w:r>
      <w:r w:rsidRPr="00CB39DA">
        <w:rPr>
          <w:rFonts w:ascii="Calibri" w:hAnsi="Calibri" w:cs="Calibri"/>
          <w:bCs/>
          <w:sz w:val="24"/>
          <w:szCs w:val="24"/>
        </w:rPr>
        <w:t>w sprawie wnosząc o dalsze stosowanie dotychczasowych środków wskazując, że dopiero po ich zastosowaniu czuje się bezpieczna, przestała się bać, że mąż w trakcie kolejnej awantury rzeczywiście ją udusi, czym wcześniej kilkakrotnie groził i obawia się, że po powrocie do domu naciskałby na nią, by wycofała sprawę, bo przestanie łożyć na dzieci.</w:t>
      </w:r>
    </w:p>
    <w:p w14:paraId="56700FBD" w14:textId="15F4574D" w:rsidR="00495B60" w:rsidRDefault="00CB39DA" w:rsidP="00CB39DA">
      <w:pPr>
        <w:tabs>
          <w:tab w:val="left" w:pos="1418"/>
        </w:tabs>
        <w:contextualSpacing/>
        <w:jc w:val="both"/>
        <w:rPr>
          <w:rFonts w:cstheme="minorHAnsi"/>
          <w:b/>
          <w:sz w:val="24"/>
          <w:szCs w:val="24"/>
        </w:rPr>
      </w:pPr>
      <w:r w:rsidRPr="00CB39DA">
        <w:rPr>
          <w:rFonts w:cstheme="minorHAnsi"/>
          <w:b/>
          <w:sz w:val="24"/>
          <w:szCs w:val="24"/>
        </w:rPr>
        <w:t>Proszę sporządzić projekt postanowienia w przedmiocie wniosku obrońcy oskarżonego.</w:t>
      </w:r>
    </w:p>
    <w:p w14:paraId="446C8C16" w14:textId="77777777" w:rsidR="00244E5F" w:rsidRDefault="00244E5F" w:rsidP="00BE14AF">
      <w:pPr>
        <w:tabs>
          <w:tab w:val="left" w:pos="1418"/>
        </w:tabs>
        <w:contextualSpacing/>
        <w:jc w:val="center"/>
        <w:rPr>
          <w:rFonts w:cstheme="minorHAnsi"/>
          <w:b/>
          <w:sz w:val="24"/>
          <w:szCs w:val="24"/>
        </w:rPr>
      </w:pPr>
    </w:p>
    <w:p w14:paraId="3D5DE658" w14:textId="2BD1A876" w:rsidR="00A81066" w:rsidRPr="00E42866" w:rsidRDefault="00A81066" w:rsidP="00621F52">
      <w:pPr>
        <w:tabs>
          <w:tab w:val="left" w:pos="1418"/>
        </w:tabs>
        <w:contextualSpacing/>
        <w:jc w:val="both"/>
        <w:rPr>
          <w:rFonts w:cstheme="minorHAnsi"/>
          <w:sz w:val="24"/>
          <w:szCs w:val="24"/>
        </w:rPr>
      </w:pPr>
    </w:p>
    <w:p w14:paraId="2D562435" w14:textId="77777777" w:rsidR="003F1B77" w:rsidRPr="00E42866" w:rsidRDefault="003F1B77" w:rsidP="00621F52">
      <w:pPr>
        <w:tabs>
          <w:tab w:val="left" w:pos="1418"/>
        </w:tabs>
        <w:contextualSpacing/>
        <w:jc w:val="both"/>
        <w:rPr>
          <w:rFonts w:cstheme="minorHAnsi"/>
          <w:sz w:val="24"/>
          <w:szCs w:val="24"/>
        </w:rPr>
      </w:pPr>
    </w:p>
    <w:p w14:paraId="14F66D65" w14:textId="77777777" w:rsidR="003F1B77" w:rsidRPr="00E42866" w:rsidRDefault="003F1B77" w:rsidP="00621F52">
      <w:pPr>
        <w:tabs>
          <w:tab w:val="left" w:pos="1418"/>
        </w:tabs>
        <w:contextualSpacing/>
        <w:jc w:val="both"/>
        <w:rPr>
          <w:rFonts w:cstheme="minorHAnsi"/>
          <w:sz w:val="24"/>
          <w:szCs w:val="24"/>
        </w:rPr>
      </w:pPr>
    </w:p>
    <w:p w14:paraId="4CD75712" w14:textId="77777777" w:rsidR="003F1B77" w:rsidRPr="00E42866" w:rsidRDefault="003F1B77" w:rsidP="00621F52">
      <w:pPr>
        <w:tabs>
          <w:tab w:val="left" w:pos="1418"/>
        </w:tabs>
        <w:contextualSpacing/>
        <w:jc w:val="both"/>
        <w:rPr>
          <w:rFonts w:cstheme="minorHAnsi"/>
          <w:sz w:val="24"/>
          <w:szCs w:val="24"/>
        </w:rPr>
      </w:pPr>
    </w:p>
    <w:p w14:paraId="75BB1E38" w14:textId="77777777" w:rsidR="003F1B77" w:rsidRPr="00E42866" w:rsidRDefault="003F1B77" w:rsidP="00621F52">
      <w:pPr>
        <w:tabs>
          <w:tab w:val="left" w:pos="1418"/>
        </w:tabs>
        <w:contextualSpacing/>
        <w:jc w:val="both"/>
        <w:rPr>
          <w:rFonts w:cstheme="minorHAnsi"/>
          <w:sz w:val="24"/>
          <w:szCs w:val="24"/>
        </w:rPr>
      </w:pPr>
    </w:p>
    <w:p w14:paraId="16E3A232" w14:textId="77777777" w:rsidR="003F1B77" w:rsidRPr="00E42866" w:rsidRDefault="003F1B77" w:rsidP="00621F52">
      <w:pPr>
        <w:tabs>
          <w:tab w:val="left" w:pos="1418"/>
        </w:tabs>
        <w:contextualSpacing/>
        <w:jc w:val="both"/>
        <w:rPr>
          <w:rFonts w:cstheme="minorHAnsi"/>
          <w:sz w:val="24"/>
          <w:szCs w:val="24"/>
        </w:rPr>
      </w:pPr>
    </w:p>
    <w:p w14:paraId="55438DB1" w14:textId="77777777" w:rsidR="003F1B77" w:rsidRPr="00E42866" w:rsidRDefault="003F1B77" w:rsidP="00621F52">
      <w:pPr>
        <w:tabs>
          <w:tab w:val="left" w:pos="1418"/>
        </w:tabs>
        <w:contextualSpacing/>
        <w:jc w:val="both"/>
        <w:rPr>
          <w:rFonts w:cstheme="minorHAnsi"/>
          <w:sz w:val="24"/>
          <w:szCs w:val="24"/>
        </w:rPr>
      </w:pPr>
    </w:p>
    <w:p w14:paraId="53C8B700" w14:textId="77777777" w:rsidR="003F1B77" w:rsidRPr="00E42866" w:rsidRDefault="003F1B77" w:rsidP="00621F52">
      <w:pPr>
        <w:tabs>
          <w:tab w:val="left" w:pos="1418"/>
        </w:tabs>
        <w:contextualSpacing/>
        <w:jc w:val="both"/>
        <w:rPr>
          <w:rFonts w:cstheme="minorHAnsi"/>
          <w:sz w:val="24"/>
          <w:szCs w:val="24"/>
        </w:rPr>
      </w:pPr>
    </w:p>
    <w:p w14:paraId="59AC17A9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444A6E79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31F6150D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31D5DDC4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235F4F28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4E34AF53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13C876EE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3A4FC0A7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022F9981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3888EC8F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17D2917E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007B46FE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21C832A7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3315FA32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50D75B2C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2EAFC2B1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747E1AED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239C0FB5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41F55A86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6DEDEF90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5F2BEFE5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75CC2758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21CA46FA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0A145EDB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54290DE0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788D96C6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665C9F08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6AA57053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29A9D370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5E901767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74721A0E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3AF34B95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0C3D1592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790D6FE3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3DBC6802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0C572172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04D53DBA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3A6771CB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6B7C7BAB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3F7C2DCE" w14:textId="77777777" w:rsidR="003F1B77" w:rsidRDefault="003F1B77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188A233B" w14:textId="77777777" w:rsidR="00244E5F" w:rsidRDefault="00244E5F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052C9265" w14:textId="77777777" w:rsidR="00244E5F" w:rsidRDefault="00244E5F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79BFDA2E" w14:textId="77777777" w:rsidR="00244E5F" w:rsidRDefault="00244E5F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46D8C08D" w14:textId="77777777" w:rsidR="00244E5F" w:rsidRDefault="00244E5F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66E8CE5F" w14:textId="77777777" w:rsidR="00244E5F" w:rsidRDefault="00244E5F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5B31468B" w14:textId="77777777" w:rsidR="00244E5F" w:rsidRDefault="00244E5F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2BDDF187" w14:textId="77777777" w:rsidR="00244E5F" w:rsidRDefault="00244E5F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75C84168" w14:textId="77777777" w:rsidR="00244E5F" w:rsidRDefault="00244E5F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02415270" w14:textId="77777777" w:rsidR="00244E5F" w:rsidRDefault="00244E5F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02692669" w14:textId="77777777" w:rsidR="00244E5F" w:rsidRDefault="00244E5F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0B92D9D2" w14:textId="77777777" w:rsidR="00244E5F" w:rsidRDefault="00244E5F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70558E28" w14:textId="77777777" w:rsidR="00244E5F" w:rsidRDefault="00244E5F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103BF3D7" w14:textId="77777777" w:rsidR="00244E5F" w:rsidRDefault="00244E5F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p w14:paraId="7433EB45" w14:textId="77777777" w:rsidR="00244E5F" w:rsidRPr="00621F52" w:rsidRDefault="00244E5F" w:rsidP="00621F52">
      <w:pPr>
        <w:tabs>
          <w:tab w:val="left" w:pos="1418"/>
        </w:tabs>
        <w:contextualSpacing/>
        <w:jc w:val="both"/>
        <w:rPr>
          <w:rFonts w:cstheme="minorHAnsi"/>
        </w:rPr>
      </w:pPr>
    </w:p>
    <w:sectPr w:rsidR="00244E5F" w:rsidRPr="00621F52" w:rsidSect="000740F9">
      <w:footerReference w:type="default" r:id="rId8"/>
      <w:pgSz w:w="11906" w:h="16838"/>
      <w:pgMar w:top="1276" w:right="1133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AD160" w14:textId="77777777" w:rsidR="000A438F" w:rsidRDefault="000A438F" w:rsidP="00C27F24">
      <w:pPr>
        <w:spacing w:after="0" w:line="240" w:lineRule="auto"/>
      </w:pPr>
      <w:r>
        <w:separator/>
      </w:r>
    </w:p>
  </w:endnote>
  <w:endnote w:type="continuationSeparator" w:id="0">
    <w:p w14:paraId="645250BB" w14:textId="77777777" w:rsidR="000A438F" w:rsidRDefault="000A438F" w:rsidP="00C27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2978674"/>
      <w:docPartObj>
        <w:docPartGallery w:val="Page Numbers (Bottom of Page)"/>
        <w:docPartUnique/>
      </w:docPartObj>
    </w:sdtPr>
    <w:sdtEndPr/>
    <w:sdtContent>
      <w:p w14:paraId="45581EE2" w14:textId="77777777" w:rsidR="00C27F24" w:rsidRDefault="00C27F2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6CEA">
          <w:rPr>
            <w:noProof/>
          </w:rPr>
          <w:t>10</w:t>
        </w:r>
        <w:r>
          <w:fldChar w:fldCharType="end"/>
        </w:r>
      </w:p>
    </w:sdtContent>
  </w:sdt>
  <w:p w14:paraId="60A5A85B" w14:textId="77777777" w:rsidR="00C27F24" w:rsidRDefault="00C27F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D53DD" w14:textId="77777777" w:rsidR="000A438F" w:rsidRDefault="000A438F" w:rsidP="00C27F24">
      <w:pPr>
        <w:spacing w:after="0" w:line="240" w:lineRule="auto"/>
      </w:pPr>
      <w:r>
        <w:separator/>
      </w:r>
    </w:p>
  </w:footnote>
  <w:footnote w:type="continuationSeparator" w:id="0">
    <w:p w14:paraId="69FE0197" w14:textId="77777777" w:rsidR="000A438F" w:rsidRDefault="000A438F" w:rsidP="00C27F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80F7E"/>
    <w:multiLevelType w:val="hybridMultilevel"/>
    <w:tmpl w:val="298C40C2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AB0108"/>
    <w:multiLevelType w:val="hybridMultilevel"/>
    <w:tmpl w:val="871A526E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2C6197F"/>
    <w:multiLevelType w:val="hybridMultilevel"/>
    <w:tmpl w:val="DAAC9D1C"/>
    <w:lvl w:ilvl="0" w:tplc="04150019">
      <w:start w:val="1"/>
      <w:numFmt w:val="lowerLetter"/>
      <w:lvlText w:val="%1."/>
      <w:lvlJc w:val="left"/>
      <w:pPr>
        <w:ind w:left="1413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A2F64E5"/>
    <w:multiLevelType w:val="hybridMultilevel"/>
    <w:tmpl w:val="C2525DB8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B317C4E"/>
    <w:multiLevelType w:val="hybridMultilevel"/>
    <w:tmpl w:val="FF0AC718"/>
    <w:lvl w:ilvl="0" w:tplc="E5720660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C901587"/>
    <w:multiLevelType w:val="hybridMultilevel"/>
    <w:tmpl w:val="34146624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DFD4B74"/>
    <w:multiLevelType w:val="hybridMultilevel"/>
    <w:tmpl w:val="C32E459E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65E55F7"/>
    <w:multiLevelType w:val="hybridMultilevel"/>
    <w:tmpl w:val="D6D06D04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83F63A4"/>
    <w:multiLevelType w:val="hybridMultilevel"/>
    <w:tmpl w:val="39FA8710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DE04157"/>
    <w:multiLevelType w:val="hybridMultilevel"/>
    <w:tmpl w:val="AFBC64D8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EC819CC"/>
    <w:multiLevelType w:val="hybridMultilevel"/>
    <w:tmpl w:val="CDE67F5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380797"/>
    <w:multiLevelType w:val="hybridMultilevel"/>
    <w:tmpl w:val="EB20EBB4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47677F7"/>
    <w:multiLevelType w:val="hybridMultilevel"/>
    <w:tmpl w:val="05169D48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23A1F17"/>
    <w:multiLevelType w:val="hybridMultilevel"/>
    <w:tmpl w:val="1E528DFE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5A95C7F"/>
    <w:multiLevelType w:val="hybridMultilevel"/>
    <w:tmpl w:val="4BC2B2F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380F45"/>
    <w:multiLevelType w:val="hybridMultilevel"/>
    <w:tmpl w:val="F2E24956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9441DFD"/>
    <w:multiLevelType w:val="hybridMultilevel"/>
    <w:tmpl w:val="FDA8E308"/>
    <w:lvl w:ilvl="0" w:tplc="04150019">
      <w:start w:val="1"/>
      <w:numFmt w:val="lowerLetter"/>
      <w:lvlText w:val="%1."/>
      <w:lvlJc w:val="left"/>
      <w:pPr>
        <w:ind w:left="1128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0357617"/>
    <w:multiLevelType w:val="hybridMultilevel"/>
    <w:tmpl w:val="31EA60D2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1B1530D"/>
    <w:multiLevelType w:val="hybridMultilevel"/>
    <w:tmpl w:val="61268454"/>
    <w:lvl w:ilvl="0" w:tplc="0415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627475"/>
    <w:multiLevelType w:val="hybridMultilevel"/>
    <w:tmpl w:val="DA9876FA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4A66014"/>
    <w:multiLevelType w:val="hybridMultilevel"/>
    <w:tmpl w:val="5134C958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CE70A5B"/>
    <w:multiLevelType w:val="hybridMultilevel"/>
    <w:tmpl w:val="DDF0C44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2D737B1"/>
    <w:multiLevelType w:val="hybridMultilevel"/>
    <w:tmpl w:val="8D3CBB8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64F56A0"/>
    <w:multiLevelType w:val="hybridMultilevel"/>
    <w:tmpl w:val="5F62CF68"/>
    <w:lvl w:ilvl="0" w:tplc="04150019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984363"/>
    <w:multiLevelType w:val="hybridMultilevel"/>
    <w:tmpl w:val="F5BE0694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76E57D7"/>
    <w:multiLevelType w:val="hybridMultilevel"/>
    <w:tmpl w:val="2648E422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7E945F8"/>
    <w:multiLevelType w:val="hybridMultilevel"/>
    <w:tmpl w:val="00E821AA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9067FDB"/>
    <w:multiLevelType w:val="hybridMultilevel"/>
    <w:tmpl w:val="F5B4C32E"/>
    <w:lvl w:ilvl="0" w:tplc="04150019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 w15:restartNumberingAfterBreak="0">
    <w:nsid w:val="5BA475DF"/>
    <w:multiLevelType w:val="hybridMultilevel"/>
    <w:tmpl w:val="9A6EDED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CBE24A7"/>
    <w:multiLevelType w:val="hybridMultilevel"/>
    <w:tmpl w:val="38BAA414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C89028E"/>
    <w:multiLevelType w:val="hybridMultilevel"/>
    <w:tmpl w:val="420AFD44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CBF3672"/>
    <w:multiLevelType w:val="hybridMultilevel"/>
    <w:tmpl w:val="083676D8"/>
    <w:lvl w:ilvl="0" w:tplc="04150019">
      <w:start w:val="1"/>
      <w:numFmt w:val="lowerLetter"/>
      <w:lvlText w:val="%1."/>
      <w:lvlJc w:val="left"/>
      <w:pPr>
        <w:ind w:left="1128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FD813AA"/>
    <w:multiLevelType w:val="hybridMultilevel"/>
    <w:tmpl w:val="04323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413182"/>
    <w:multiLevelType w:val="hybridMultilevel"/>
    <w:tmpl w:val="FC283F3C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3DD3FEF"/>
    <w:multiLevelType w:val="hybridMultilevel"/>
    <w:tmpl w:val="C996117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78F76A5E"/>
    <w:multiLevelType w:val="hybridMultilevel"/>
    <w:tmpl w:val="8A72D10C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7F48484D"/>
    <w:multiLevelType w:val="hybridMultilevel"/>
    <w:tmpl w:val="ECBA3AEE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27507928">
    <w:abstractNumId w:val="14"/>
  </w:num>
  <w:num w:numId="2" w16cid:durableId="842159209">
    <w:abstractNumId w:val="18"/>
  </w:num>
  <w:num w:numId="3" w16cid:durableId="530722788">
    <w:abstractNumId w:val="32"/>
  </w:num>
  <w:num w:numId="4" w16cid:durableId="278757171">
    <w:abstractNumId w:val="17"/>
  </w:num>
  <w:num w:numId="5" w16cid:durableId="928273728">
    <w:abstractNumId w:val="28"/>
  </w:num>
  <w:num w:numId="6" w16cid:durableId="1429080543">
    <w:abstractNumId w:val="33"/>
  </w:num>
  <w:num w:numId="7" w16cid:durableId="1092748621">
    <w:abstractNumId w:val="29"/>
  </w:num>
  <w:num w:numId="8" w16cid:durableId="1788039189">
    <w:abstractNumId w:val="11"/>
  </w:num>
  <w:num w:numId="9" w16cid:durableId="855771539">
    <w:abstractNumId w:val="27"/>
  </w:num>
  <w:num w:numId="10" w16cid:durableId="853416320">
    <w:abstractNumId w:val="7"/>
  </w:num>
  <w:num w:numId="11" w16cid:durableId="989022080">
    <w:abstractNumId w:val="19"/>
  </w:num>
  <w:num w:numId="12" w16cid:durableId="1517964503">
    <w:abstractNumId w:val="10"/>
  </w:num>
  <w:num w:numId="13" w16cid:durableId="1362437898">
    <w:abstractNumId w:val="25"/>
  </w:num>
  <w:num w:numId="14" w16cid:durableId="171334259">
    <w:abstractNumId w:val="35"/>
  </w:num>
  <w:num w:numId="15" w16cid:durableId="1202355447">
    <w:abstractNumId w:val="4"/>
  </w:num>
  <w:num w:numId="16" w16cid:durableId="1454787602">
    <w:abstractNumId w:val="8"/>
  </w:num>
  <w:num w:numId="17" w16cid:durableId="883561906">
    <w:abstractNumId w:val="13"/>
  </w:num>
  <w:num w:numId="18" w16cid:durableId="400369652">
    <w:abstractNumId w:val="30"/>
  </w:num>
  <w:num w:numId="19" w16cid:durableId="1534802796">
    <w:abstractNumId w:val="21"/>
  </w:num>
  <w:num w:numId="20" w16cid:durableId="1087731321">
    <w:abstractNumId w:val="24"/>
  </w:num>
  <w:num w:numId="21" w16cid:durableId="1210650657">
    <w:abstractNumId w:val="2"/>
  </w:num>
  <w:num w:numId="22" w16cid:durableId="2015499682">
    <w:abstractNumId w:val="9"/>
  </w:num>
  <w:num w:numId="23" w16cid:durableId="1742678336">
    <w:abstractNumId w:val="12"/>
  </w:num>
  <w:num w:numId="24" w16cid:durableId="508259474">
    <w:abstractNumId w:val="34"/>
  </w:num>
  <w:num w:numId="25" w16cid:durableId="40829087">
    <w:abstractNumId w:val="31"/>
  </w:num>
  <w:num w:numId="26" w16cid:durableId="667054434">
    <w:abstractNumId w:val="16"/>
  </w:num>
  <w:num w:numId="27" w16cid:durableId="1983919091">
    <w:abstractNumId w:val="23"/>
  </w:num>
  <w:num w:numId="28" w16cid:durableId="194587352">
    <w:abstractNumId w:val="22"/>
  </w:num>
  <w:num w:numId="29" w16cid:durableId="1704282109">
    <w:abstractNumId w:val="3"/>
  </w:num>
  <w:num w:numId="30" w16cid:durableId="615453187">
    <w:abstractNumId w:val="15"/>
  </w:num>
  <w:num w:numId="31" w16cid:durableId="301664729">
    <w:abstractNumId w:val="36"/>
  </w:num>
  <w:num w:numId="32" w16cid:durableId="751850541">
    <w:abstractNumId w:val="6"/>
  </w:num>
  <w:num w:numId="33" w16cid:durableId="17243641">
    <w:abstractNumId w:val="1"/>
  </w:num>
  <w:num w:numId="34" w16cid:durableId="623074272">
    <w:abstractNumId w:val="26"/>
  </w:num>
  <w:num w:numId="35" w16cid:durableId="111902579">
    <w:abstractNumId w:val="20"/>
  </w:num>
  <w:num w:numId="36" w16cid:durableId="1602445468">
    <w:abstractNumId w:val="5"/>
  </w:num>
  <w:num w:numId="37" w16cid:durableId="1401826670">
    <w:abstractNumId w:val="0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9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3F0"/>
    <w:rsid w:val="00005566"/>
    <w:rsid w:val="000066DA"/>
    <w:rsid w:val="00006982"/>
    <w:rsid w:val="000120C2"/>
    <w:rsid w:val="00012166"/>
    <w:rsid w:val="00013717"/>
    <w:rsid w:val="000153F8"/>
    <w:rsid w:val="000154BD"/>
    <w:rsid w:val="00025254"/>
    <w:rsid w:val="00034E8A"/>
    <w:rsid w:val="00037202"/>
    <w:rsid w:val="000434B8"/>
    <w:rsid w:val="00043FF1"/>
    <w:rsid w:val="00052FD6"/>
    <w:rsid w:val="0006517B"/>
    <w:rsid w:val="00065A5D"/>
    <w:rsid w:val="0007015A"/>
    <w:rsid w:val="0007303B"/>
    <w:rsid w:val="000740F9"/>
    <w:rsid w:val="00075E64"/>
    <w:rsid w:val="00082D0A"/>
    <w:rsid w:val="000838CE"/>
    <w:rsid w:val="00083CFD"/>
    <w:rsid w:val="000902A2"/>
    <w:rsid w:val="000943FE"/>
    <w:rsid w:val="00095288"/>
    <w:rsid w:val="000A1606"/>
    <w:rsid w:val="000A438F"/>
    <w:rsid w:val="000A5039"/>
    <w:rsid w:val="000B1E0E"/>
    <w:rsid w:val="000B6938"/>
    <w:rsid w:val="000C522D"/>
    <w:rsid w:val="000D0665"/>
    <w:rsid w:val="000E12BC"/>
    <w:rsid w:val="000E66FC"/>
    <w:rsid w:val="000E72D0"/>
    <w:rsid w:val="000E75FE"/>
    <w:rsid w:val="000F0D12"/>
    <w:rsid w:val="000F1756"/>
    <w:rsid w:val="00100A50"/>
    <w:rsid w:val="00100B45"/>
    <w:rsid w:val="001052FD"/>
    <w:rsid w:val="00107A2F"/>
    <w:rsid w:val="0011005B"/>
    <w:rsid w:val="00110E77"/>
    <w:rsid w:val="00112A1E"/>
    <w:rsid w:val="00112B79"/>
    <w:rsid w:val="00122498"/>
    <w:rsid w:val="0012481E"/>
    <w:rsid w:val="00126411"/>
    <w:rsid w:val="001304E7"/>
    <w:rsid w:val="001339A7"/>
    <w:rsid w:val="00140410"/>
    <w:rsid w:val="0014064A"/>
    <w:rsid w:val="00155737"/>
    <w:rsid w:val="001564C1"/>
    <w:rsid w:val="0015750F"/>
    <w:rsid w:val="00167055"/>
    <w:rsid w:val="001673F0"/>
    <w:rsid w:val="001730A9"/>
    <w:rsid w:val="00173815"/>
    <w:rsid w:val="0019436B"/>
    <w:rsid w:val="00194F88"/>
    <w:rsid w:val="00196B31"/>
    <w:rsid w:val="001B05C9"/>
    <w:rsid w:val="001B2511"/>
    <w:rsid w:val="001B3650"/>
    <w:rsid w:val="001B3862"/>
    <w:rsid w:val="001C6C2A"/>
    <w:rsid w:val="001D45A2"/>
    <w:rsid w:val="001D4784"/>
    <w:rsid w:val="001D609B"/>
    <w:rsid w:val="001E355D"/>
    <w:rsid w:val="001E6870"/>
    <w:rsid w:val="001F1D37"/>
    <w:rsid w:val="001F61EC"/>
    <w:rsid w:val="001F7FBE"/>
    <w:rsid w:val="002103E3"/>
    <w:rsid w:val="002121FB"/>
    <w:rsid w:val="00220B78"/>
    <w:rsid w:val="00244E5F"/>
    <w:rsid w:val="002538A4"/>
    <w:rsid w:val="002562A8"/>
    <w:rsid w:val="00266F80"/>
    <w:rsid w:val="002677B6"/>
    <w:rsid w:val="00280D3B"/>
    <w:rsid w:val="002855E6"/>
    <w:rsid w:val="00287374"/>
    <w:rsid w:val="00294140"/>
    <w:rsid w:val="00295275"/>
    <w:rsid w:val="002979B5"/>
    <w:rsid w:val="002A22E6"/>
    <w:rsid w:val="002A6CA5"/>
    <w:rsid w:val="002A7F39"/>
    <w:rsid w:val="002B4FF2"/>
    <w:rsid w:val="002C2DCB"/>
    <w:rsid w:val="002C42EF"/>
    <w:rsid w:val="002C683B"/>
    <w:rsid w:val="002C733E"/>
    <w:rsid w:val="002C76E0"/>
    <w:rsid w:val="002D6BE7"/>
    <w:rsid w:val="002D6F65"/>
    <w:rsid w:val="002E0961"/>
    <w:rsid w:val="002E268C"/>
    <w:rsid w:val="002E2E74"/>
    <w:rsid w:val="002E3375"/>
    <w:rsid w:val="002E6234"/>
    <w:rsid w:val="002E6C96"/>
    <w:rsid w:val="002E7FD3"/>
    <w:rsid w:val="003064BE"/>
    <w:rsid w:val="00326C5C"/>
    <w:rsid w:val="00327A5B"/>
    <w:rsid w:val="003324C7"/>
    <w:rsid w:val="0033422D"/>
    <w:rsid w:val="00335706"/>
    <w:rsid w:val="00340CAC"/>
    <w:rsid w:val="00341581"/>
    <w:rsid w:val="00343EFB"/>
    <w:rsid w:val="0034696E"/>
    <w:rsid w:val="00346E18"/>
    <w:rsid w:val="003501D2"/>
    <w:rsid w:val="0035214A"/>
    <w:rsid w:val="00352370"/>
    <w:rsid w:val="00367EBF"/>
    <w:rsid w:val="00370AF7"/>
    <w:rsid w:val="00371E34"/>
    <w:rsid w:val="00374BB8"/>
    <w:rsid w:val="0037770F"/>
    <w:rsid w:val="0037799F"/>
    <w:rsid w:val="00381F19"/>
    <w:rsid w:val="00382972"/>
    <w:rsid w:val="00387CF7"/>
    <w:rsid w:val="003968FB"/>
    <w:rsid w:val="003A56B4"/>
    <w:rsid w:val="003B3E59"/>
    <w:rsid w:val="003C0415"/>
    <w:rsid w:val="003C641B"/>
    <w:rsid w:val="003D15AD"/>
    <w:rsid w:val="003D3295"/>
    <w:rsid w:val="003D74EF"/>
    <w:rsid w:val="003E546B"/>
    <w:rsid w:val="003F1B77"/>
    <w:rsid w:val="003F4E2B"/>
    <w:rsid w:val="003F60F1"/>
    <w:rsid w:val="003F783F"/>
    <w:rsid w:val="00405654"/>
    <w:rsid w:val="004112EA"/>
    <w:rsid w:val="00412F99"/>
    <w:rsid w:val="00417EC3"/>
    <w:rsid w:val="0042018C"/>
    <w:rsid w:val="00421C46"/>
    <w:rsid w:val="0044116F"/>
    <w:rsid w:val="004472D4"/>
    <w:rsid w:val="0045186B"/>
    <w:rsid w:val="00473A46"/>
    <w:rsid w:val="00474294"/>
    <w:rsid w:val="00474CAF"/>
    <w:rsid w:val="004909A9"/>
    <w:rsid w:val="00495B60"/>
    <w:rsid w:val="004A1B50"/>
    <w:rsid w:val="004A3215"/>
    <w:rsid w:val="004A5075"/>
    <w:rsid w:val="004A6CEA"/>
    <w:rsid w:val="004C5AEB"/>
    <w:rsid w:val="004D4381"/>
    <w:rsid w:val="004D4903"/>
    <w:rsid w:val="004D538C"/>
    <w:rsid w:val="004D70B1"/>
    <w:rsid w:val="004E5F0A"/>
    <w:rsid w:val="004E6A3D"/>
    <w:rsid w:val="004E7528"/>
    <w:rsid w:val="004F32A9"/>
    <w:rsid w:val="004F3C38"/>
    <w:rsid w:val="004F49EE"/>
    <w:rsid w:val="00510612"/>
    <w:rsid w:val="0051422C"/>
    <w:rsid w:val="00524123"/>
    <w:rsid w:val="0052736C"/>
    <w:rsid w:val="0053061E"/>
    <w:rsid w:val="00536EE3"/>
    <w:rsid w:val="005501DE"/>
    <w:rsid w:val="00552586"/>
    <w:rsid w:val="00552DE0"/>
    <w:rsid w:val="00554957"/>
    <w:rsid w:val="00560DD3"/>
    <w:rsid w:val="00562326"/>
    <w:rsid w:val="005703C9"/>
    <w:rsid w:val="00580011"/>
    <w:rsid w:val="00584FE5"/>
    <w:rsid w:val="0058566D"/>
    <w:rsid w:val="005876A7"/>
    <w:rsid w:val="00587A60"/>
    <w:rsid w:val="0059331D"/>
    <w:rsid w:val="005B0B04"/>
    <w:rsid w:val="005B4EE4"/>
    <w:rsid w:val="005C15AD"/>
    <w:rsid w:val="005D435D"/>
    <w:rsid w:val="005D6371"/>
    <w:rsid w:val="005E1015"/>
    <w:rsid w:val="005F1F6E"/>
    <w:rsid w:val="005F5A1E"/>
    <w:rsid w:val="005F5FEF"/>
    <w:rsid w:val="006027D4"/>
    <w:rsid w:val="00610E72"/>
    <w:rsid w:val="00611DE0"/>
    <w:rsid w:val="00617A60"/>
    <w:rsid w:val="00621F52"/>
    <w:rsid w:val="006271F0"/>
    <w:rsid w:val="00637B20"/>
    <w:rsid w:val="00650C6F"/>
    <w:rsid w:val="006601B0"/>
    <w:rsid w:val="00662300"/>
    <w:rsid w:val="0066251E"/>
    <w:rsid w:val="00676E8E"/>
    <w:rsid w:val="006A578B"/>
    <w:rsid w:val="006B20FD"/>
    <w:rsid w:val="006C2800"/>
    <w:rsid w:val="006C7BD5"/>
    <w:rsid w:val="006D5BFA"/>
    <w:rsid w:val="006D7735"/>
    <w:rsid w:val="006E3141"/>
    <w:rsid w:val="006E4EE3"/>
    <w:rsid w:val="006F1A7D"/>
    <w:rsid w:val="006F593D"/>
    <w:rsid w:val="006F745D"/>
    <w:rsid w:val="00715FAC"/>
    <w:rsid w:val="0072664C"/>
    <w:rsid w:val="007340D7"/>
    <w:rsid w:val="00735CC2"/>
    <w:rsid w:val="007367DE"/>
    <w:rsid w:val="00744FEA"/>
    <w:rsid w:val="007458C4"/>
    <w:rsid w:val="0075682A"/>
    <w:rsid w:val="00756E86"/>
    <w:rsid w:val="007606AD"/>
    <w:rsid w:val="007627BB"/>
    <w:rsid w:val="007658BD"/>
    <w:rsid w:val="00767FC7"/>
    <w:rsid w:val="007966B2"/>
    <w:rsid w:val="007A32DB"/>
    <w:rsid w:val="007A5F97"/>
    <w:rsid w:val="007A7305"/>
    <w:rsid w:val="007B675A"/>
    <w:rsid w:val="007E1DB0"/>
    <w:rsid w:val="007F390D"/>
    <w:rsid w:val="00800424"/>
    <w:rsid w:val="00804991"/>
    <w:rsid w:val="00807B75"/>
    <w:rsid w:val="008112A9"/>
    <w:rsid w:val="008133C9"/>
    <w:rsid w:val="0081696D"/>
    <w:rsid w:val="008228A4"/>
    <w:rsid w:val="00827C7E"/>
    <w:rsid w:val="00831C21"/>
    <w:rsid w:val="00836AD2"/>
    <w:rsid w:val="008508E3"/>
    <w:rsid w:val="00850C8C"/>
    <w:rsid w:val="00853E8C"/>
    <w:rsid w:val="00861A89"/>
    <w:rsid w:val="00870239"/>
    <w:rsid w:val="008736FF"/>
    <w:rsid w:val="00881408"/>
    <w:rsid w:val="00881738"/>
    <w:rsid w:val="00882902"/>
    <w:rsid w:val="00884C9F"/>
    <w:rsid w:val="008875C3"/>
    <w:rsid w:val="00890E7C"/>
    <w:rsid w:val="00894B62"/>
    <w:rsid w:val="008A3B2D"/>
    <w:rsid w:val="008A3CB9"/>
    <w:rsid w:val="008A557F"/>
    <w:rsid w:val="008B6DEC"/>
    <w:rsid w:val="008C41CD"/>
    <w:rsid w:val="008D3473"/>
    <w:rsid w:val="008E0752"/>
    <w:rsid w:val="008F46F0"/>
    <w:rsid w:val="008F6385"/>
    <w:rsid w:val="009125B5"/>
    <w:rsid w:val="00916B56"/>
    <w:rsid w:val="00921893"/>
    <w:rsid w:val="009237B7"/>
    <w:rsid w:val="00941803"/>
    <w:rsid w:val="009520A0"/>
    <w:rsid w:val="009617F1"/>
    <w:rsid w:val="00961D1B"/>
    <w:rsid w:val="009668FE"/>
    <w:rsid w:val="00970AF8"/>
    <w:rsid w:val="00971300"/>
    <w:rsid w:val="009747B7"/>
    <w:rsid w:val="009771DC"/>
    <w:rsid w:val="009874D9"/>
    <w:rsid w:val="00990F4A"/>
    <w:rsid w:val="00991038"/>
    <w:rsid w:val="00992F99"/>
    <w:rsid w:val="009976D6"/>
    <w:rsid w:val="009B2690"/>
    <w:rsid w:val="009B34AA"/>
    <w:rsid w:val="009B36EF"/>
    <w:rsid w:val="009B53A9"/>
    <w:rsid w:val="009C2EE3"/>
    <w:rsid w:val="009E05D0"/>
    <w:rsid w:val="009E0DD0"/>
    <w:rsid w:val="009F2787"/>
    <w:rsid w:val="009F457E"/>
    <w:rsid w:val="009F7E9B"/>
    <w:rsid w:val="00A0635A"/>
    <w:rsid w:val="00A15184"/>
    <w:rsid w:val="00A27044"/>
    <w:rsid w:val="00A34426"/>
    <w:rsid w:val="00A363B3"/>
    <w:rsid w:val="00A365CE"/>
    <w:rsid w:val="00A36953"/>
    <w:rsid w:val="00A371A6"/>
    <w:rsid w:val="00A44B90"/>
    <w:rsid w:val="00A45E52"/>
    <w:rsid w:val="00A61004"/>
    <w:rsid w:val="00A63453"/>
    <w:rsid w:val="00A675CC"/>
    <w:rsid w:val="00A67A49"/>
    <w:rsid w:val="00A73697"/>
    <w:rsid w:val="00A751C2"/>
    <w:rsid w:val="00A7566D"/>
    <w:rsid w:val="00A81066"/>
    <w:rsid w:val="00A8626A"/>
    <w:rsid w:val="00A86D09"/>
    <w:rsid w:val="00A91EF1"/>
    <w:rsid w:val="00A97107"/>
    <w:rsid w:val="00A978D3"/>
    <w:rsid w:val="00AA00A3"/>
    <w:rsid w:val="00AA3850"/>
    <w:rsid w:val="00AB22A5"/>
    <w:rsid w:val="00AC7085"/>
    <w:rsid w:val="00AC7E31"/>
    <w:rsid w:val="00AD2247"/>
    <w:rsid w:val="00AD3BAF"/>
    <w:rsid w:val="00AF1E4E"/>
    <w:rsid w:val="00AF3F5B"/>
    <w:rsid w:val="00AF6EE0"/>
    <w:rsid w:val="00B02117"/>
    <w:rsid w:val="00B109AB"/>
    <w:rsid w:val="00B12362"/>
    <w:rsid w:val="00B2184E"/>
    <w:rsid w:val="00B21BAD"/>
    <w:rsid w:val="00B231E8"/>
    <w:rsid w:val="00B2408B"/>
    <w:rsid w:val="00B2511C"/>
    <w:rsid w:val="00B255DB"/>
    <w:rsid w:val="00B42953"/>
    <w:rsid w:val="00B4545A"/>
    <w:rsid w:val="00B46F1A"/>
    <w:rsid w:val="00B63763"/>
    <w:rsid w:val="00B66934"/>
    <w:rsid w:val="00B7055B"/>
    <w:rsid w:val="00B72830"/>
    <w:rsid w:val="00B732C2"/>
    <w:rsid w:val="00B73437"/>
    <w:rsid w:val="00B91F94"/>
    <w:rsid w:val="00B92A21"/>
    <w:rsid w:val="00B94045"/>
    <w:rsid w:val="00B96744"/>
    <w:rsid w:val="00BA4A54"/>
    <w:rsid w:val="00BA6AE6"/>
    <w:rsid w:val="00BB1C3A"/>
    <w:rsid w:val="00BB307D"/>
    <w:rsid w:val="00BB7ABC"/>
    <w:rsid w:val="00BD1A91"/>
    <w:rsid w:val="00BD70AB"/>
    <w:rsid w:val="00BE02C3"/>
    <w:rsid w:val="00BE1125"/>
    <w:rsid w:val="00BE14AF"/>
    <w:rsid w:val="00BE655C"/>
    <w:rsid w:val="00BF05C4"/>
    <w:rsid w:val="00BF4765"/>
    <w:rsid w:val="00BF5CF6"/>
    <w:rsid w:val="00BF6F8D"/>
    <w:rsid w:val="00C0130B"/>
    <w:rsid w:val="00C0525A"/>
    <w:rsid w:val="00C10FC9"/>
    <w:rsid w:val="00C1522C"/>
    <w:rsid w:val="00C24D21"/>
    <w:rsid w:val="00C27F24"/>
    <w:rsid w:val="00C37093"/>
    <w:rsid w:val="00C371A9"/>
    <w:rsid w:val="00C400F9"/>
    <w:rsid w:val="00C40D8B"/>
    <w:rsid w:val="00C442F6"/>
    <w:rsid w:val="00C44492"/>
    <w:rsid w:val="00C513DD"/>
    <w:rsid w:val="00C7768C"/>
    <w:rsid w:val="00C82BB8"/>
    <w:rsid w:val="00C848D6"/>
    <w:rsid w:val="00C87FEF"/>
    <w:rsid w:val="00C9028E"/>
    <w:rsid w:val="00C925E1"/>
    <w:rsid w:val="00CA6320"/>
    <w:rsid w:val="00CA6760"/>
    <w:rsid w:val="00CA7D58"/>
    <w:rsid w:val="00CB0FE3"/>
    <w:rsid w:val="00CB39DA"/>
    <w:rsid w:val="00CB4CF9"/>
    <w:rsid w:val="00CB5077"/>
    <w:rsid w:val="00CB56AB"/>
    <w:rsid w:val="00CD0062"/>
    <w:rsid w:val="00CD2897"/>
    <w:rsid w:val="00CD7F24"/>
    <w:rsid w:val="00CE6769"/>
    <w:rsid w:val="00CF04CF"/>
    <w:rsid w:val="00CF341D"/>
    <w:rsid w:val="00CF4E84"/>
    <w:rsid w:val="00D01851"/>
    <w:rsid w:val="00D15F97"/>
    <w:rsid w:val="00D178AC"/>
    <w:rsid w:val="00D22D06"/>
    <w:rsid w:val="00D263E3"/>
    <w:rsid w:val="00D422DF"/>
    <w:rsid w:val="00D50AE2"/>
    <w:rsid w:val="00D51DFB"/>
    <w:rsid w:val="00D546B5"/>
    <w:rsid w:val="00D55E5C"/>
    <w:rsid w:val="00D572F6"/>
    <w:rsid w:val="00D8568F"/>
    <w:rsid w:val="00D85ECE"/>
    <w:rsid w:val="00D93A13"/>
    <w:rsid w:val="00DA1487"/>
    <w:rsid w:val="00DA28C9"/>
    <w:rsid w:val="00DA2C2B"/>
    <w:rsid w:val="00DA5EF6"/>
    <w:rsid w:val="00DA7FF9"/>
    <w:rsid w:val="00DB1059"/>
    <w:rsid w:val="00DB25FD"/>
    <w:rsid w:val="00DC0B53"/>
    <w:rsid w:val="00DC127D"/>
    <w:rsid w:val="00DC3E21"/>
    <w:rsid w:val="00DC4299"/>
    <w:rsid w:val="00DC4DFD"/>
    <w:rsid w:val="00DC51C6"/>
    <w:rsid w:val="00DD2126"/>
    <w:rsid w:val="00DD6C6C"/>
    <w:rsid w:val="00DE7BCD"/>
    <w:rsid w:val="00DF5C9D"/>
    <w:rsid w:val="00DF6659"/>
    <w:rsid w:val="00E008E4"/>
    <w:rsid w:val="00E11F36"/>
    <w:rsid w:val="00E200AD"/>
    <w:rsid w:val="00E243F4"/>
    <w:rsid w:val="00E33CC3"/>
    <w:rsid w:val="00E42866"/>
    <w:rsid w:val="00E43328"/>
    <w:rsid w:val="00E52296"/>
    <w:rsid w:val="00E6554F"/>
    <w:rsid w:val="00E705F6"/>
    <w:rsid w:val="00E71421"/>
    <w:rsid w:val="00E72BA2"/>
    <w:rsid w:val="00E7467C"/>
    <w:rsid w:val="00E80458"/>
    <w:rsid w:val="00E859C0"/>
    <w:rsid w:val="00E9091F"/>
    <w:rsid w:val="00E961AA"/>
    <w:rsid w:val="00E96C3B"/>
    <w:rsid w:val="00EC4EBA"/>
    <w:rsid w:val="00EC5608"/>
    <w:rsid w:val="00ED55D5"/>
    <w:rsid w:val="00EE226E"/>
    <w:rsid w:val="00EE3E0D"/>
    <w:rsid w:val="00EE506A"/>
    <w:rsid w:val="00EF273B"/>
    <w:rsid w:val="00F001B2"/>
    <w:rsid w:val="00F11838"/>
    <w:rsid w:val="00F13DA9"/>
    <w:rsid w:val="00F21A99"/>
    <w:rsid w:val="00F26EE0"/>
    <w:rsid w:val="00F320C9"/>
    <w:rsid w:val="00F36DBB"/>
    <w:rsid w:val="00F37F60"/>
    <w:rsid w:val="00F412EF"/>
    <w:rsid w:val="00F46649"/>
    <w:rsid w:val="00F56A24"/>
    <w:rsid w:val="00F56ADC"/>
    <w:rsid w:val="00F577ED"/>
    <w:rsid w:val="00F74288"/>
    <w:rsid w:val="00F84FB0"/>
    <w:rsid w:val="00F84FBF"/>
    <w:rsid w:val="00F90089"/>
    <w:rsid w:val="00F90D74"/>
    <w:rsid w:val="00F96241"/>
    <w:rsid w:val="00FA243D"/>
    <w:rsid w:val="00FA26C0"/>
    <w:rsid w:val="00FA5C88"/>
    <w:rsid w:val="00FB069D"/>
    <w:rsid w:val="00FB36D6"/>
    <w:rsid w:val="00FC1C41"/>
    <w:rsid w:val="00FC2F55"/>
    <w:rsid w:val="00FC4E90"/>
    <w:rsid w:val="00FD1973"/>
    <w:rsid w:val="00FD518C"/>
    <w:rsid w:val="00FD5CBA"/>
    <w:rsid w:val="00FE4F26"/>
    <w:rsid w:val="00FE7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120B27BF"/>
  <w15:docId w15:val="{108BD694-78D8-44E7-A8FA-5EDBD2E52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70A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0A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0A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70A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673F0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7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73F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7467C"/>
    <w:pPr>
      <w:ind w:left="720"/>
      <w:contextualSpacing/>
    </w:pPr>
  </w:style>
  <w:style w:type="character" w:customStyle="1" w:styleId="Teksttreci">
    <w:name w:val="Tekst treści_"/>
    <w:basedOn w:val="Domylnaczcionkaakapitu"/>
    <w:link w:val="Teksttreci0"/>
    <w:rsid w:val="004909A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4909A9"/>
    <w:pPr>
      <w:widowControl w:val="0"/>
      <w:shd w:val="clear" w:color="auto" w:fill="FFFFFF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paragraph" w:styleId="Nagwek">
    <w:name w:val="header"/>
    <w:basedOn w:val="Normalny"/>
    <w:link w:val="NagwekZnak"/>
    <w:uiPriority w:val="99"/>
    <w:unhideWhenUsed/>
    <w:rsid w:val="00C27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7F24"/>
  </w:style>
  <w:style w:type="paragraph" w:styleId="Stopka">
    <w:name w:val="footer"/>
    <w:basedOn w:val="Normalny"/>
    <w:link w:val="StopkaZnak"/>
    <w:uiPriority w:val="99"/>
    <w:unhideWhenUsed/>
    <w:rsid w:val="00C27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7F24"/>
  </w:style>
  <w:style w:type="paragraph" w:customStyle="1" w:styleId="Styl">
    <w:name w:val="Styl"/>
    <w:rsid w:val="005703C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rsid w:val="00B42953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B4295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B42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70A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70AF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0AF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370A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Lista">
    <w:name w:val="List"/>
    <w:basedOn w:val="Normalny"/>
    <w:uiPriority w:val="99"/>
    <w:unhideWhenUsed/>
    <w:rsid w:val="00370AF7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370AF7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370AF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70AF7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70AF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70AF7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70AF7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70AF7"/>
  </w:style>
  <w:style w:type="character" w:customStyle="1" w:styleId="alb">
    <w:name w:val="a_lb"/>
    <w:rsid w:val="00B4545A"/>
  </w:style>
  <w:style w:type="character" w:styleId="Pogrubienie">
    <w:name w:val="Strong"/>
    <w:basedOn w:val="Domylnaczcionkaakapitu"/>
    <w:uiPriority w:val="22"/>
    <w:qFormat/>
    <w:rsid w:val="00B4545A"/>
    <w:rPr>
      <w:b/>
      <w:bCs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9747B7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9747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C98D2-3CA8-42AC-9C82-A68215534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2029</Words>
  <Characters>12176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Sąd Okręgowy w Siedlcach</Company>
  <LinksUpToDate>false</LinksUpToDate>
  <CharactersWithSpaces>14177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.............</dc:creator>
  <cp:lastModifiedBy>Sosnowska Marzena</cp:lastModifiedBy>
  <cp:revision>15</cp:revision>
  <cp:lastPrinted>2026-04-03T08:57:00Z</cp:lastPrinted>
  <dcterms:created xsi:type="dcterms:W3CDTF">2026-04-22T11:04:00Z</dcterms:created>
  <dcterms:modified xsi:type="dcterms:W3CDTF">2026-04-22T11:56:00Z</dcterms:modified>
</cp:coreProperties>
</file>