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7"/>
        <w:gridCol w:w="4535"/>
      </w:tblGrid>
      <w:tr w:rsidR="002801C7" w:rsidRPr="004E3135" w14:paraId="0E125A62" w14:textId="77777777" w:rsidTr="002C77BB">
        <w:tc>
          <w:tcPr>
            <w:tcW w:w="4606" w:type="dxa"/>
            <w:shd w:val="clear" w:color="auto" w:fill="auto"/>
          </w:tcPr>
          <w:p w14:paraId="1DDEF0CE" w14:textId="77777777" w:rsidR="002801C7" w:rsidRPr="004E3135" w:rsidRDefault="002801C7" w:rsidP="002C77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3135">
              <w:rPr>
                <w:rFonts w:ascii="Times New Roman" w:hAnsi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4606" w:type="dxa"/>
            <w:shd w:val="clear" w:color="auto" w:fill="auto"/>
          </w:tcPr>
          <w:p w14:paraId="0CC8CAA2" w14:textId="77777777" w:rsidR="002801C7" w:rsidRPr="004E3135" w:rsidRDefault="002801C7" w:rsidP="002C77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3135">
              <w:rPr>
                <w:rFonts w:ascii="Times New Roman" w:hAnsi="Times New Roman"/>
                <w:b/>
                <w:sz w:val="24"/>
                <w:szCs w:val="24"/>
              </w:rPr>
              <w:t>Wylosowany numer</w:t>
            </w:r>
          </w:p>
        </w:tc>
      </w:tr>
      <w:tr w:rsidR="002801C7" w:rsidRPr="004E3135" w14:paraId="2826840C" w14:textId="77777777" w:rsidTr="002C77BB">
        <w:tc>
          <w:tcPr>
            <w:tcW w:w="4606" w:type="dxa"/>
            <w:shd w:val="clear" w:color="auto" w:fill="auto"/>
          </w:tcPr>
          <w:p w14:paraId="7122178C" w14:textId="77777777" w:rsidR="002801C7" w:rsidRPr="004E3135" w:rsidRDefault="002801C7" w:rsidP="002C77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6" w:type="dxa"/>
            <w:shd w:val="clear" w:color="auto" w:fill="auto"/>
          </w:tcPr>
          <w:p w14:paraId="43EE4DAB" w14:textId="77777777" w:rsidR="002801C7" w:rsidRPr="004E3135" w:rsidRDefault="002801C7" w:rsidP="002C77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8A47B8D" w14:textId="77777777" w:rsidR="000557DA" w:rsidRDefault="000557DA">
      <w:pPr>
        <w:rPr>
          <w:rFonts w:ascii="Times New Roman" w:hAnsi="Times New Roman"/>
          <w:sz w:val="24"/>
          <w:szCs w:val="24"/>
        </w:rPr>
      </w:pPr>
    </w:p>
    <w:p w14:paraId="0924BD19" w14:textId="77777777" w:rsidR="0032439A" w:rsidRPr="0032439A" w:rsidRDefault="0032439A">
      <w:pPr>
        <w:rPr>
          <w:rFonts w:ascii="Times New Roman" w:hAnsi="Times New Roman"/>
          <w:b/>
          <w:sz w:val="24"/>
          <w:szCs w:val="24"/>
        </w:rPr>
      </w:pPr>
      <w:r w:rsidRPr="0032439A">
        <w:rPr>
          <w:rFonts w:ascii="Times New Roman" w:hAnsi="Times New Roman"/>
          <w:b/>
          <w:sz w:val="24"/>
          <w:szCs w:val="24"/>
        </w:rPr>
        <w:t>OA-110-5/23</w:t>
      </w:r>
    </w:p>
    <w:p w14:paraId="617718A2" w14:textId="77777777" w:rsidR="002801C7" w:rsidRPr="004E3135" w:rsidRDefault="002801C7" w:rsidP="002801C7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b/>
          <w:kern w:val="1"/>
          <w:sz w:val="24"/>
          <w:szCs w:val="24"/>
        </w:rPr>
      </w:pPr>
      <w:r w:rsidRPr="004E3135">
        <w:rPr>
          <w:rFonts w:ascii="Times New Roman" w:eastAsia="Andale Sans UI" w:hAnsi="Times New Roman"/>
          <w:b/>
          <w:kern w:val="1"/>
          <w:sz w:val="24"/>
          <w:szCs w:val="24"/>
        </w:rPr>
        <w:t xml:space="preserve">KONKURS NA STANOWISKO ASYSTENTA SĘDZIEGO </w:t>
      </w:r>
    </w:p>
    <w:p w14:paraId="30F8F3AA" w14:textId="77777777" w:rsidR="002801C7" w:rsidRPr="004E3135" w:rsidRDefault="002801C7" w:rsidP="002801C7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b/>
          <w:kern w:val="1"/>
          <w:sz w:val="24"/>
          <w:szCs w:val="24"/>
        </w:rPr>
      </w:pPr>
      <w:r w:rsidRPr="004E3135">
        <w:rPr>
          <w:rFonts w:ascii="Times New Roman" w:eastAsia="Andale Sans UI" w:hAnsi="Times New Roman"/>
          <w:b/>
          <w:kern w:val="1"/>
          <w:sz w:val="24"/>
          <w:szCs w:val="24"/>
        </w:rPr>
        <w:t>W SĄDZIE REJONOWYM W KONINIE</w:t>
      </w:r>
    </w:p>
    <w:p w14:paraId="59A8A16A" w14:textId="77777777" w:rsidR="002801C7" w:rsidRPr="004E3135" w:rsidRDefault="002801C7" w:rsidP="002801C7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/>
          <w:b/>
          <w:kern w:val="1"/>
          <w:sz w:val="24"/>
          <w:szCs w:val="24"/>
        </w:rPr>
      </w:pPr>
      <w:r w:rsidRPr="004E3135">
        <w:rPr>
          <w:rFonts w:ascii="Times New Roman" w:eastAsia="Andale Sans UI" w:hAnsi="Times New Roman"/>
          <w:b/>
          <w:kern w:val="1"/>
          <w:sz w:val="24"/>
          <w:szCs w:val="24"/>
        </w:rPr>
        <w:t>- praca konkursowa –</w:t>
      </w:r>
    </w:p>
    <w:p w14:paraId="3545457C" w14:textId="77777777" w:rsidR="002801C7" w:rsidRPr="004E3135" w:rsidRDefault="002801C7">
      <w:pPr>
        <w:rPr>
          <w:rFonts w:ascii="Times New Roman" w:hAnsi="Times New Roman"/>
          <w:sz w:val="24"/>
          <w:szCs w:val="24"/>
        </w:rPr>
      </w:pPr>
    </w:p>
    <w:p w14:paraId="3D87880E" w14:textId="77777777" w:rsidR="002801C7" w:rsidRPr="004E3135" w:rsidRDefault="002801C7" w:rsidP="002801C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/>
          <w:b/>
          <w:kern w:val="1"/>
          <w:sz w:val="24"/>
          <w:szCs w:val="24"/>
        </w:rPr>
      </w:pPr>
      <w:r w:rsidRPr="004E3135">
        <w:rPr>
          <w:rFonts w:ascii="Times New Roman" w:eastAsia="Andale Sans UI" w:hAnsi="Times New Roman"/>
          <w:b/>
          <w:kern w:val="1"/>
          <w:sz w:val="24"/>
          <w:szCs w:val="24"/>
        </w:rPr>
        <w:t>Uwaga:</w:t>
      </w:r>
    </w:p>
    <w:p w14:paraId="137B4B0B" w14:textId="77777777" w:rsidR="002801C7" w:rsidRPr="004E3135" w:rsidRDefault="00B67862" w:rsidP="002801C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/>
          <w:i/>
          <w:kern w:val="1"/>
          <w:sz w:val="24"/>
          <w:szCs w:val="24"/>
        </w:rPr>
      </w:pPr>
      <w:r>
        <w:rPr>
          <w:rFonts w:ascii="Times New Roman" w:eastAsia="Andale Sans UI" w:hAnsi="Times New Roman"/>
          <w:i/>
          <w:kern w:val="1"/>
          <w:sz w:val="24"/>
          <w:szCs w:val="24"/>
        </w:rPr>
        <w:t>Na rozwiąza</w:t>
      </w:r>
      <w:r w:rsidR="009E58BF">
        <w:rPr>
          <w:rFonts w:ascii="Times New Roman" w:eastAsia="Andale Sans UI" w:hAnsi="Times New Roman"/>
          <w:i/>
          <w:kern w:val="1"/>
          <w:sz w:val="24"/>
          <w:szCs w:val="24"/>
        </w:rPr>
        <w:t>nie testu i pracy pisemnej jest</w:t>
      </w:r>
      <w:r w:rsidR="002801C7" w:rsidRPr="004E3135">
        <w:rPr>
          <w:rFonts w:ascii="Times New Roman" w:eastAsia="Andale Sans UI" w:hAnsi="Times New Roman"/>
          <w:i/>
          <w:kern w:val="1"/>
          <w:sz w:val="24"/>
          <w:szCs w:val="24"/>
        </w:rPr>
        <w:t xml:space="preserve"> 90 minut. Przy rozwiązywaniu testu korzystanie z</w:t>
      </w:r>
      <w:r>
        <w:rPr>
          <w:rFonts w:ascii="Times New Roman" w:eastAsia="Andale Sans UI" w:hAnsi="Times New Roman"/>
          <w:i/>
          <w:kern w:val="1"/>
          <w:sz w:val="24"/>
          <w:szCs w:val="24"/>
        </w:rPr>
        <w:t> </w:t>
      </w:r>
      <w:r w:rsidR="002801C7" w:rsidRPr="004E3135">
        <w:rPr>
          <w:rFonts w:ascii="Times New Roman" w:eastAsia="Andale Sans UI" w:hAnsi="Times New Roman"/>
          <w:i/>
          <w:kern w:val="1"/>
          <w:sz w:val="24"/>
          <w:szCs w:val="24"/>
        </w:rPr>
        <w:t>jakichkolwiek pomocy jest zabronione. Za każde prawidłowe rozwiązanie zadania testowego komisja przyznaje 1 punkt. Pracę pisemną kandydata komisja ocenia w skali od 0 do 9 punktów.</w:t>
      </w:r>
    </w:p>
    <w:p w14:paraId="7BFAA32F" w14:textId="77777777" w:rsidR="002801C7" w:rsidRPr="004E3135" w:rsidRDefault="002801C7" w:rsidP="002801C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/>
          <w:i/>
          <w:kern w:val="1"/>
          <w:sz w:val="24"/>
          <w:szCs w:val="24"/>
        </w:rPr>
      </w:pPr>
      <w:r w:rsidRPr="004E3135">
        <w:rPr>
          <w:rFonts w:ascii="Times New Roman" w:eastAsia="Andale Sans UI" w:hAnsi="Times New Roman"/>
          <w:i/>
          <w:kern w:val="1"/>
          <w:sz w:val="24"/>
          <w:szCs w:val="24"/>
        </w:rPr>
        <w:t>Do trzeciego etapu konkursu dopuszczeni są kandydaci, którzy uzyskali z testu co najmniej 29 punktów, w tym co najmniej 3 punkty z pracy pisemnej</w:t>
      </w:r>
    </w:p>
    <w:p w14:paraId="59533922" w14:textId="77777777" w:rsidR="002801C7" w:rsidRPr="004E3135" w:rsidRDefault="002801C7">
      <w:pPr>
        <w:rPr>
          <w:rFonts w:ascii="Times New Roman" w:hAnsi="Times New Roman"/>
          <w:sz w:val="24"/>
          <w:szCs w:val="24"/>
        </w:rPr>
      </w:pPr>
    </w:p>
    <w:p w14:paraId="68C3BF51" w14:textId="77777777" w:rsidR="002801C7" w:rsidRPr="004E3135" w:rsidRDefault="002801C7" w:rsidP="002801C7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/>
          <w:b/>
          <w:kern w:val="1"/>
          <w:sz w:val="24"/>
          <w:szCs w:val="24"/>
        </w:rPr>
      </w:pPr>
      <w:r w:rsidRPr="004E3135">
        <w:rPr>
          <w:rFonts w:ascii="Times New Roman" w:eastAsia="Andale Sans UI" w:hAnsi="Times New Roman"/>
          <w:b/>
          <w:kern w:val="1"/>
          <w:sz w:val="24"/>
          <w:szCs w:val="24"/>
        </w:rPr>
        <w:t xml:space="preserve">CZĘŚĆ  I – Test obejmujący 36 pytań z zakresu prawa cywilnego i karnego materialnego oraz postępowania cywilnego i karnego (jedną prawidłową odpowiedź proszę zaznaczyć kółkiem). </w:t>
      </w:r>
    </w:p>
    <w:p w14:paraId="388F6AD5" w14:textId="77777777" w:rsidR="002801C7" w:rsidRPr="004E3135" w:rsidRDefault="002801C7">
      <w:pPr>
        <w:rPr>
          <w:rFonts w:ascii="Times New Roman" w:hAnsi="Times New Roman"/>
          <w:sz w:val="24"/>
          <w:szCs w:val="24"/>
        </w:rPr>
      </w:pPr>
    </w:p>
    <w:p w14:paraId="71023023" w14:textId="77777777" w:rsidR="002801C7" w:rsidRPr="004E3135" w:rsidRDefault="002801C7" w:rsidP="002801C7">
      <w:pPr>
        <w:pStyle w:val="Akapitzlist"/>
        <w:numPr>
          <w:ilvl w:val="0"/>
          <w:numId w:val="1"/>
        </w:numPr>
        <w:spacing w:beforeLines="100" w:before="240" w:line="276" w:lineRule="auto"/>
        <w:ind w:left="426"/>
        <w:rPr>
          <w:rFonts w:ascii="Times New Roman" w:hAnsi="Times New Roman"/>
          <w:b/>
          <w:bCs/>
          <w:szCs w:val="24"/>
        </w:rPr>
      </w:pPr>
      <w:r w:rsidRPr="004E3135">
        <w:rPr>
          <w:rFonts w:ascii="Times New Roman" w:hAnsi="Times New Roman"/>
          <w:b/>
          <w:bCs/>
          <w:szCs w:val="24"/>
        </w:rPr>
        <w:t>Sąd rejonowy rozpoznaje sprawy:</w:t>
      </w:r>
    </w:p>
    <w:p w14:paraId="7BFDA8D8" w14:textId="77777777" w:rsidR="002801C7" w:rsidRPr="004E3135" w:rsidRDefault="002801C7" w:rsidP="00923CFA">
      <w:pPr>
        <w:pStyle w:val="Akapitzlist"/>
        <w:numPr>
          <w:ilvl w:val="0"/>
          <w:numId w:val="2"/>
        </w:numPr>
        <w:spacing w:beforeLines="100" w:before="240" w:line="276" w:lineRule="auto"/>
        <w:ind w:left="426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w których wartość przedmiotu sporu przekracza 100 000 zł,</w:t>
      </w:r>
    </w:p>
    <w:p w14:paraId="4D4369AB" w14:textId="77777777" w:rsidR="002801C7" w:rsidRPr="004E3135" w:rsidRDefault="002801C7" w:rsidP="002801C7">
      <w:pPr>
        <w:pStyle w:val="Akapitzlist"/>
        <w:numPr>
          <w:ilvl w:val="0"/>
          <w:numId w:val="2"/>
        </w:numPr>
        <w:spacing w:beforeLines="100" w:before="240" w:line="276" w:lineRule="auto"/>
        <w:ind w:left="426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podział majątku między byłymi małżonkami,</w:t>
      </w:r>
    </w:p>
    <w:p w14:paraId="2E39A10F" w14:textId="77777777" w:rsidR="002801C7" w:rsidRDefault="002801C7" w:rsidP="002801C7">
      <w:pPr>
        <w:pStyle w:val="Akapitzlist"/>
        <w:numPr>
          <w:ilvl w:val="0"/>
          <w:numId w:val="2"/>
        </w:numPr>
        <w:spacing w:beforeLines="100" w:before="240" w:line="276" w:lineRule="auto"/>
        <w:ind w:left="426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 xml:space="preserve">ubezwłasnowolnienie. </w:t>
      </w:r>
    </w:p>
    <w:p w14:paraId="73E4916A" w14:textId="77777777" w:rsidR="004E3135" w:rsidRPr="004E3135" w:rsidRDefault="004E3135" w:rsidP="004E3135">
      <w:pPr>
        <w:pStyle w:val="Akapitzlist"/>
        <w:spacing w:beforeLines="100" w:before="240" w:line="276" w:lineRule="auto"/>
        <w:ind w:left="426"/>
        <w:rPr>
          <w:rFonts w:ascii="Times New Roman" w:hAnsi="Times New Roman"/>
          <w:szCs w:val="24"/>
        </w:rPr>
      </w:pPr>
    </w:p>
    <w:p w14:paraId="22AB8EF7" w14:textId="77777777" w:rsidR="002801C7" w:rsidRPr="004E3135" w:rsidRDefault="002801C7" w:rsidP="002801C7">
      <w:pPr>
        <w:pStyle w:val="Akapitzlist"/>
        <w:numPr>
          <w:ilvl w:val="0"/>
          <w:numId w:val="1"/>
        </w:numPr>
        <w:shd w:val="clear" w:color="auto" w:fill="FFFFFF"/>
        <w:spacing w:beforeLines="100" w:before="240" w:after="150" w:line="276" w:lineRule="auto"/>
        <w:ind w:left="426"/>
        <w:rPr>
          <w:rFonts w:ascii="Times New Roman" w:eastAsia="Times New Roman" w:hAnsi="Times New Roman"/>
          <w:b/>
          <w:bCs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b/>
          <w:bCs/>
          <w:color w:val="333333"/>
          <w:kern w:val="0"/>
          <w:szCs w:val="24"/>
          <w14:ligatures w14:val="none"/>
        </w:rPr>
        <w:t>Referendarz sądowy może wykonywać czynności w postępowaniu:</w:t>
      </w:r>
    </w:p>
    <w:p w14:paraId="2A984C29" w14:textId="77777777" w:rsidR="002801C7" w:rsidRPr="004E3135" w:rsidRDefault="002801C7" w:rsidP="00923CFA">
      <w:pPr>
        <w:pStyle w:val="Akapitzlist"/>
        <w:numPr>
          <w:ilvl w:val="0"/>
          <w:numId w:val="32"/>
        </w:numPr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w przypadkach wskazanych w ustawie;</w:t>
      </w:r>
    </w:p>
    <w:p w14:paraId="2FAE7DBD" w14:textId="77777777" w:rsidR="002801C7" w:rsidRPr="004E3135" w:rsidRDefault="002801C7" w:rsidP="00923CFA">
      <w:pPr>
        <w:pStyle w:val="Akapitzlist"/>
        <w:numPr>
          <w:ilvl w:val="0"/>
          <w:numId w:val="32"/>
        </w:numPr>
        <w:shd w:val="clear" w:color="auto" w:fill="FFFFFF"/>
        <w:spacing w:beforeLines="100" w:before="240" w:after="15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tylko w sprawach zleconych przez przewodniczącego wydziału,</w:t>
      </w:r>
    </w:p>
    <w:p w14:paraId="541A8204" w14:textId="77777777" w:rsidR="002801C7" w:rsidRDefault="002801C7" w:rsidP="00923CFA">
      <w:pPr>
        <w:pStyle w:val="Akapitzlist"/>
        <w:numPr>
          <w:ilvl w:val="0"/>
          <w:numId w:val="32"/>
        </w:numPr>
        <w:shd w:val="clear" w:color="auto" w:fill="FFFFFF"/>
        <w:spacing w:beforeLines="100" w:before="240" w:after="15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na zarządzenie sędziego może przesłuchiwać strony lub świadków w toku postępowania.</w:t>
      </w:r>
    </w:p>
    <w:p w14:paraId="17FAC2CD" w14:textId="77777777" w:rsidR="004E3135" w:rsidRPr="004E3135" w:rsidRDefault="004E3135" w:rsidP="004E3135">
      <w:pPr>
        <w:pStyle w:val="Akapitzlist"/>
        <w:shd w:val="clear" w:color="auto" w:fill="FFFFFF"/>
        <w:spacing w:beforeLines="100" w:before="240" w:after="15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</w:p>
    <w:p w14:paraId="0A0FE2CE" w14:textId="77777777" w:rsidR="002801C7" w:rsidRPr="004E3135" w:rsidRDefault="002801C7" w:rsidP="00806AAC">
      <w:pPr>
        <w:pStyle w:val="Akapitzlist"/>
        <w:numPr>
          <w:ilvl w:val="0"/>
          <w:numId w:val="1"/>
        </w:numPr>
        <w:spacing w:beforeLines="100" w:before="240" w:line="276" w:lineRule="auto"/>
        <w:ind w:left="426"/>
        <w:rPr>
          <w:rFonts w:ascii="Times New Roman" w:hAnsi="Times New Roman"/>
          <w:b/>
          <w:bCs/>
          <w:szCs w:val="24"/>
        </w:rPr>
      </w:pPr>
      <w:r w:rsidRPr="004E3135">
        <w:rPr>
          <w:rFonts w:ascii="Times New Roman" w:hAnsi="Times New Roman"/>
          <w:b/>
          <w:bCs/>
          <w:color w:val="333333"/>
          <w:szCs w:val="24"/>
          <w:shd w:val="clear" w:color="auto" w:fill="FFFFFF"/>
        </w:rPr>
        <w:t>Zażalenie do innego składu sądu pierwszej instancji przysługuje na postanowienia tego sądu, których przedmiotem jest:</w:t>
      </w:r>
    </w:p>
    <w:p w14:paraId="1E7CB262" w14:textId="77777777" w:rsidR="002801C7" w:rsidRPr="004E3135" w:rsidRDefault="002801C7" w:rsidP="00806AAC">
      <w:pPr>
        <w:pStyle w:val="Akapitzlist"/>
        <w:numPr>
          <w:ilvl w:val="0"/>
          <w:numId w:val="4"/>
        </w:numPr>
        <w:spacing w:beforeLines="100" w:before="240" w:line="276" w:lineRule="auto"/>
        <w:ind w:left="426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color w:val="333333"/>
          <w:szCs w:val="24"/>
          <w:shd w:val="clear" w:color="auto" w:fill="FFFFFF"/>
        </w:rPr>
        <w:t>sprostowanie lub wykładnia orzeczenia albo ich odmowa,</w:t>
      </w:r>
    </w:p>
    <w:p w14:paraId="30D42043" w14:textId="77777777" w:rsidR="002801C7" w:rsidRPr="004E3135" w:rsidRDefault="002801C7" w:rsidP="002801C7">
      <w:pPr>
        <w:pStyle w:val="Akapitzlist"/>
        <w:numPr>
          <w:ilvl w:val="0"/>
          <w:numId w:val="4"/>
        </w:numPr>
        <w:spacing w:beforeLines="100" w:before="240" w:line="276" w:lineRule="auto"/>
        <w:ind w:left="426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color w:val="333333"/>
          <w:szCs w:val="24"/>
          <w:shd w:val="clear" w:color="auto" w:fill="FFFFFF"/>
        </w:rPr>
        <w:t>przekazanie sprawy wg właściwości,</w:t>
      </w:r>
    </w:p>
    <w:p w14:paraId="54E668D4" w14:textId="77777777" w:rsidR="002801C7" w:rsidRPr="0006389C" w:rsidRDefault="002801C7" w:rsidP="002801C7">
      <w:pPr>
        <w:pStyle w:val="Akapitzlist"/>
        <w:numPr>
          <w:ilvl w:val="0"/>
          <w:numId w:val="4"/>
        </w:numPr>
        <w:spacing w:beforeLines="100" w:before="240" w:line="276" w:lineRule="auto"/>
        <w:ind w:left="426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color w:val="333333"/>
          <w:szCs w:val="24"/>
          <w:shd w:val="clear" w:color="auto" w:fill="FFFFFF"/>
        </w:rPr>
        <w:t>koszty przyznane w nakazie zapłaty, jeżeli nie wniesiono środka zaskarżenia od nakazu.</w:t>
      </w:r>
    </w:p>
    <w:p w14:paraId="26507997" w14:textId="77777777" w:rsidR="0006389C" w:rsidRPr="004E3135" w:rsidRDefault="0006389C" w:rsidP="0006389C">
      <w:pPr>
        <w:pStyle w:val="Akapitzlist"/>
        <w:spacing w:beforeLines="100" w:before="240" w:line="276" w:lineRule="auto"/>
        <w:ind w:left="426"/>
        <w:rPr>
          <w:rFonts w:ascii="Times New Roman" w:hAnsi="Times New Roman"/>
          <w:szCs w:val="24"/>
        </w:rPr>
      </w:pPr>
    </w:p>
    <w:p w14:paraId="785550E5" w14:textId="77777777" w:rsidR="002801C7" w:rsidRPr="004E3135" w:rsidRDefault="002801C7" w:rsidP="00806AAC">
      <w:pPr>
        <w:pStyle w:val="Akapitzlist"/>
        <w:numPr>
          <w:ilvl w:val="0"/>
          <w:numId w:val="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b/>
          <w:bCs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b/>
          <w:bCs/>
          <w:color w:val="333333"/>
          <w:kern w:val="0"/>
          <w:szCs w:val="24"/>
          <w14:ligatures w14:val="none"/>
        </w:rPr>
        <w:t>Od kwoty zasądzonej tytułem zwrotu kosztów procesu należą się odsetki:</w:t>
      </w:r>
    </w:p>
    <w:p w14:paraId="7C0D667C" w14:textId="77777777" w:rsidR="002801C7" w:rsidRPr="004E3135" w:rsidRDefault="002801C7" w:rsidP="00806AAC">
      <w:pPr>
        <w:pStyle w:val="Akapitzlist"/>
        <w:numPr>
          <w:ilvl w:val="0"/>
          <w:numId w:val="5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w wysokości odsetek ustawowych za opóźnienie w spełnieniu świadczenia pieniężnego, za czas od dnia uprawomocnienia się orzeczenia, którym je zasądzono, do dnia zapłaty;</w:t>
      </w:r>
    </w:p>
    <w:p w14:paraId="2921A8A5" w14:textId="77777777" w:rsidR="002801C7" w:rsidRPr="004E3135" w:rsidRDefault="002801C7" w:rsidP="002801C7">
      <w:pPr>
        <w:pStyle w:val="Akapitzlist"/>
        <w:numPr>
          <w:ilvl w:val="0"/>
          <w:numId w:val="5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w wysokości odsetek umownych, ilekroć wynikają one ze stosunku prawnego łączącego strony, objętego żądaniem pozwu za czas od dnia uprawomocnienia się orzeczenia, którym je zasądzono, do dnia zapłaty;</w:t>
      </w:r>
    </w:p>
    <w:p w14:paraId="0B4F96B0" w14:textId="77777777" w:rsidR="0006389C" w:rsidRPr="0006389C" w:rsidRDefault="002801C7" w:rsidP="0006389C">
      <w:pPr>
        <w:pStyle w:val="Akapitzlist"/>
        <w:numPr>
          <w:ilvl w:val="0"/>
          <w:numId w:val="5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lastRenderedPageBreak/>
        <w:t>nie należą się ani odsetki ustawowe za opóźnienie, ani odsetki umowne.</w:t>
      </w:r>
    </w:p>
    <w:p w14:paraId="0754A220" w14:textId="77777777" w:rsidR="002801C7" w:rsidRPr="004E3135" w:rsidRDefault="002801C7" w:rsidP="00806AAC">
      <w:pPr>
        <w:pStyle w:val="Akapitzlist"/>
        <w:numPr>
          <w:ilvl w:val="0"/>
          <w:numId w:val="1"/>
        </w:numPr>
        <w:spacing w:beforeLines="100" w:before="240" w:line="276" w:lineRule="auto"/>
        <w:ind w:left="426"/>
        <w:rPr>
          <w:rFonts w:ascii="Times New Roman" w:hAnsi="Times New Roman"/>
          <w:b/>
          <w:bCs/>
          <w:szCs w:val="24"/>
        </w:rPr>
      </w:pPr>
      <w:r w:rsidRPr="004E3135">
        <w:rPr>
          <w:rFonts w:ascii="Times New Roman" w:hAnsi="Times New Roman"/>
          <w:b/>
          <w:bCs/>
          <w:szCs w:val="24"/>
        </w:rPr>
        <w:t>Sąd może dopuścić dowód z opinii biegłego:</w:t>
      </w:r>
    </w:p>
    <w:p w14:paraId="54DC6457" w14:textId="77777777" w:rsidR="002801C7" w:rsidRPr="004E3135" w:rsidRDefault="002801C7" w:rsidP="00806AAC">
      <w:pPr>
        <w:pStyle w:val="Akapitzlist"/>
        <w:numPr>
          <w:ilvl w:val="0"/>
          <w:numId w:val="6"/>
        </w:numPr>
        <w:spacing w:beforeLines="100" w:before="240" w:line="276" w:lineRule="auto"/>
        <w:ind w:left="426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tylko na wniosek strony zgłoszony najpóźniej na pierwszej rozprawie,</w:t>
      </w:r>
    </w:p>
    <w:p w14:paraId="260238B8" w14:textId="77777777" w:rsidR="002801C7" w:rsidRPr="004E3135" w:rsidRDefault="002801C7" w:rsidP="002801C7">
      <w:pPr>
        <w:pStyle w:val="Akapitzlist"/>
        <w:numPr>
          <w:ilvl w:val="0"/>
          <w:numId w:val="6"/>
        </w:numPr>
        <w:spacing w:beforeLines="100" w:before="240" w:line="276" w:lineRule="auto"/>
        <w:ind w:left="426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na wniosek lub z urzędu w każdym przypadku, jeżeli uzna to za niezbędne do wyjaśnienia okoliczności sprawy, wymagających wiadomości specjalnych,</w:t>
      </w:r>
    </w:p>
    <w:p w14:paraId="3E46BFE3" w14:textId="77777777" w:rsidR="002801C7" w:rsidRDefault="002801C7" w:rsidP="002801C7">
      <w:pPr>
        <w:pStyle w:val="Akapitzlist"/>
        <w:numPr>
          <w:ilvl w:val="0"/>
          <w:numId w:val="6"/>
        </w:numPr>
        <w:spacing w:beforeLines="100" w:before="240" w:line="276" w:lineRule="auto"/>
        <w:ind w:left="426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z urzędu, w każdym przypadku, o ile nie sprzeciwi się temu strona w wyznaczonym przez sąd terminie.</w:t>
      </w:r>
    </w:p>
    <w:p w14:paraId="3B3C4786" w14:textId="77777777" w:rsidR="0006389C" w:rsidRPr="004E3135" w:rsidRDefault="0006389C" w:rsidP="0006389C">
      <w:pPr>
        <w:pStyle w:val="Akapitzlist"/>
        <w:spacing w:beforeLines="100" w:before="240" w:line="276" w:lineRule="auto"/>
        <w:ind w:left="426"/>
        <w:rPr>
          <w:rFonts w:ascii="Times New Roman" w:hAnsi="Times New Roman"/>
          <w:szCs w:val="24"/>
        </w:rPr>
      </w:pPr>
    </w:p>
    <w:p w14:paraId="1290B447" w14:textId="77777777" w:rsidR="002801C7" w:rsidRPr="004E3135" w:rsidRDefault="002801C7" w:rsidP="00806AAC">
      <w:pPr>
        <w:pStyle w:val="Akapitzlist"/>
        <w:numPr>
          <w:ilvl w:val="0"/>
          <w:numId w:val="1"/>
        </w:numPr>
        <w:spacing w:beforeLines="100" w:before="240" w:line="276" w:lineRule="auto"/>
        <w:ind w:left="426"/>
        <w:rPr>
          <w:rFonts w:ascii="Times New Roman" w:hAnsi="Times New Roman"/>
          <w:b/>
          <w:bCs/>
          <w:szCs w:val="24"/>
        </w:rPr>
      </w:pPr>
      <w:r w:rsidRPr="004E3135">
        <w:rPr>
          <w:rFonts w:ascii="Times New Roman" w:hAnsi="Times New Roman"/>
          <w:b/>
          <w:bCs/>
          <w:szCs w:val="24"/>
        </w:rPr>
        <w:t>Każde pismo procesowe powinno zawierać:</w:t>
      </w:r>
    </w:p>
    <w:p w14:paraId="5460BE0A" w14:textId="77777777" w:rsidR="002801C7" w:rsidRPr="004E3135" w:rsidRDefault="002801C7" w:rsidP="00806AAC">
      <w:pPr>
        <w:pStyle w:val="Akapitzlist"/>
        <w:numPr>
          <w:ilvl w:val="0"/>
          <w:numId w:val="7"/>
        </w:numPr>
        <w:spacing w:beforeLines="100" w:before="240" w:line="276" w:lineRule="auto"/>
        <w:ind w:left="426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color w:val="333333"/>
          <w:szCs w:val="24"/>
          <w:shd w:val="clear" w:color="auto" w:fill="FFFFFF"/>
        </w:rPr>
        <w:t>osnowę wniosku lub oświadczenia;</w:t>
      </w:r>
    </w:p>
    <w:p w14:paraId="1E6772F5" w14:textId="77777777" w:rsidR="002801C7" w:rsidRPr="004E3135" w:rsidRDefault="002801C7" w:rsidP="002801C7">
      <w:pPr>
        <w:pStyle w:val="Akapitzlist"/>
        <w:numPr>
          <w:ilvl w:val="0"/>
          <w:numId w:val="7"/>
        </w:numPr>
        <w:spacing w:beforeLines="100" w:before="240" w:line="276" w:lineRule="auto"/>
        <w:ind w:left="426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color w:val="333333"/>
          <w:szCs w:val="24"/>
          <w:shd w:val="clear" w:color="auto" w:fill="FFFFFF"/>
        </w:rPr>
        <w:t>nr PESEL stron, będących osobami fizycznymi, NIP lub REGON  stron nie będących osobami fizycznymi,</w:t>
      </w:r>
    </w:p>
    <w:p w14:paraId="01B1D502" w14:textId="77777777" w:rsidR="002801C7" w:rsidRPr="0006389C" w:rsidRDefault="002801C7" w:rsidP="002801C7">
      <w:pPr>
        <w:pStyle w:val="Akapitzlist"/>
        <w:numPr>
          <w:ilvl w:val="0"/>
          <w:numId w:val="7"/>
        </w:numPr>
        <w:spacing w:beforeLines="100" w:before="240" w:line="276" w:lineRule="auto"/>
        <w:ind w:left="426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color w:val="333333"/>
          <w:szCs w:val="24"/>
          <w:shd w:val="clear" w:color="auto" w:fill="FFFFFF"/>
        </w:rPr>
        <w:t>oznaczenie trybu, w którym sprawa jest rozpoznawana.</w:t>
      </w:r>
    </w:p>
    <w:p w14:paraId="1E456374" w14:textId="77777777" w:rsidR="0006389C" w:rsidRPr="004E3135" w:rsidRDefault="0006389C" w:rsidP="0006389C">
      <w:pPr>
        <w:pStyle w:val="Akapitzlist"/>
        <w:spacing w:beforeLines="100" w:before="240" w:line="276" w:lineRule="auto"/>
        <w:ind w:left="426"/>
        <w:rPr>
          <w:rFonts w:ascii="Times New Roman" w:hAnsi="Times New Roman"/>
          <w:szCs w:val="24"/>
        </w:rPr>
      </w:pPr>
    </w:p>
    <w:p w14:paraId="670515AF" w14:textId="77777777" w:rsidR="002801C7" w:rsidRPr="004E3135" w:rsidRDefault="002801C7" w:rsidP="00806AAC">
      <w:pPr>
        <w:pStyle w:val="Akapitzlist"/>
        <w:numPr>
          <w:ilvl w:val="0"/>
          <w:numId w:val="1"/>
        </w:numPr>
        <w:spacing w:beforeLines="100" w:before="240" w:line="276" w:lineRule="auto"/>
        <w:ind w:left="426"/>
        <w:rPr>
          <w:rFonts w:ascii="Times New Roman" w:hAnsi="Times New Roman"/>
          <w:b/>
          <w:bCs/>
          <w:szCs w:val="24"/>
        </w:rPr>
      </w:pPr>
      <w:r w:rsidRPr="004E3135">
        <w:rPr>
          <w:rFonts w:ascii="Times New Roman" w:hAnsi="Times New Roman"/>
          <w:b/>
          <w:bCs/>
          <w:szCs w:val="24"/>
        </w:rPr>
        <w:t>Pełnomocnikiem w postępowaniu cywilnym może być:</w:t>
      </w:r>
    </w:p>
    <w:p w14:paraId="491DC26D" w14:textId="77777777" w:rsidR="002801C7" w:rsidRPr="004E3135" w:rsidRDefault="002801C7" w:rsidP="00806AAC">
      <w:pPr>
        <w:pStyle w:val="Akapitzlist"/>
        <w:numPr>
          <w:ilvl w:val="0"/>
          <w:numId w:val="8"/>
        </w:numPr>
        <w:spacing w:beforeLines="100" w:before="240" w:line="276" w:lineRule="auto"/>
        <w:ind w:left="426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każdy krewny strony niezależnie od stopnia i linii pokrewieństwa,</w:t>
      </w:r>
    </w:p>
    <w:p w14:paraId="15B8A000" w14:textId="77777777" w:rsidR="002801C7" w:rsidRPr="004E3135" w:rsidRDefault="002801C7" w:rsidP="002801C7">
      <w:pPr>
        <w:pStyle w:val="Akapitzlist"/>
        <w:numPr>
          <w:ilvl w:val="0"/>
          <w:numId w:val="8"/>
        </w:numPr>
        <w:spacing w:beforeLines="100" w:before="240" w:line="276" w:lineRule="auto"/>
        <w:ind w:left="426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osoba pozostająca ze stroną choćby w jednostkowym stosunku zlecenia,</w:t>
      </w:r>
    </w:p>
    <w:p w14:paraId="66DECFA7" w14:textId="77777777" w:rsidR="002801C7" w:rsidRDefault="002801C7" w:rsidP="002801C7">
      <w:pPr>
        <w:pStyle w:val="Akapitzlist"/>
        <w:numPr>
          <w:ilvl w:val="0"/>
          <w:numId w:val="8"/>
        </w:numPr>
        <w:spacing w:beforeLines="100" w:before="240" w:line="276" w:lineRule="auto"/>
        <w:ind w:left="426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adwokat lub radca prawny.</w:t>
      </w:r>
    </w:p>
    <w:p w14:paraId="0CD12797" w14:textId="77777777" w:rsidR="0006389C" w:rsidRPr="004E3135" w:rsidRDefault="0006389C" w:rsidP="0006389C">
      <w:pPr>
        <w:pStyle w:val="Akapitzlist"/>
        <w:spacing w:beforeLines="100" w:before="240" w:line="276" w:lineRule="auto"/>
        <w:ind w:left="426"/>
        <w:rPr>
          <w:rFonts w:ascii="Times New Roman" w:hAnsi="Times New Roman"/>
          <w:szCs w:val="24"/>
        </w:rPr>
      </w:pPr>
    </w:p>
    <w:p w14:paraId="4EE8913D" w14:textId="77777777" w:rsidR="002801C7" w:rsidRPr="004E3135" w:rsidRDefault="002801C7" w:rsidP="00806AAC">
      <w:pPr>
        <w:pStyle w:val="Akapitzlist"/>
        <w:numPr>
          <w:ilvl w:val="0"/>
          <w:numId w:val="1"/>
        </w:numPr>
        <w:spacing w:beforeLines="100" w:before="240" w:line="276" w:lineRule="auto"/>
        <w:ind w:left="426"/>
        <w:rPr>
          <w:rFonts w:ascii="Times New Roman" w:hAnsi="Times New Roman"/>
          <w:b/>
          <w:bCs/>
          <w:szCs w:val="24"/>
        </w:rPr>
      </w:pPr>
      <w:r w:rsidRPr="004E3135">
        <w:rPr>
          <w:rFonts w:ascii="Times New Roman" w:eastAsia="Times New Roman" w:hAnsi="Times New Roman"/>
          <w:b/>
          <w:bCs/>
          <w:color w:val="333333"/>
          <w:kern w:val="0"/>
          <w:szCs w:val="24"/>
          <w:shd w:val="clear" w:color="auto" w:fill="FFFFFF"/>
          <w14:ligatures w14:val="none"/>
        </w:rPr>
        <w:t>nie rozpoznaje się w postępowaniu uproszczonym spraw:</w:t>
      </w:r>
    </w:p>
    <w:p w14:paraId="4B18B2A4" w14:textId="77777777" w:rsidR="002801C7" w:rsidRPr="004E3135" w:rsidRDefault="002801C7" w:rsidP="00806AAC">
      <w:pPr>
        <w:pStyle w:val="Akapitzlist"/>
        <w:numPr>
          <w:ilvl w:val="0"/>
          <w:numId w:val="9"/>
        </w:numPr>
        <w:shd w:val="clear" w:color="auto" w:fill="FFFFFF"/>
        <w:spacing w:beforeLines="100" w:before="240" w:after="72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należących do właściwości sądów okręgowych;</w:t>
      </w:r>
    </w:p>
    <w:p w14:paraId="0D8A237C" w14:textId="77777777" w:rsidR="002801C7" w:rsidRPr="004E3135" w:rsidRDefault="002801C7" w:rsidP="002801C7">
      <w:pPr>
        <w:pStyle w:val="Akapitzlist"/>
        <w:numPr>
          <w:ilvl w:val="0"/>
          <w:numId w:val="9"/>
        </w:numPr>
        <w:shd w:val="clear" w:color="auto" w:fill="FFFFFF"/>
        <w:spacing w:beforeLines="100" w:before="240" w:after="72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z zakresu prawa pracy, z wyjątkiem rozpoznawanych z udziałem ławników;</w:t>
      </w:r>
    </w:p>
    <w:p w14:paraId="078000BA" w14:textId="77777777" w:rsidR="002801C7" w:rsidRDefault="002801C7" w:rsidP="002801C7">
      <w:pPr>
        <w:pStyle w:val="Akapitzlist"/>
        <w:numPr>
          <w:ilvl w:val="0"/>
          <w:numId w:val="9"/>
        </w:numPr>
        <w:shd w:val="clear" w:color="auto" w:fill="FFFFFF"/>
        <w:spacing w:beforeLines="100" w:before="240" w:after="72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spraw o świadczenie, jeżeli wartość przedmiotu sporu nie przekracza 20 000 zł.</w:t>
      </w:r>
    </w:p>
    <w:p w14:paraId="54A88748" w14:textId="77777777" w:rsidR="0006389C" w:rsidRPr="004E3135" w:rsidRDefault="0006389C" w:rsidP="0006389C">
      <w:pPr>
        <w:pStyle w:val="Akapitzlist"/>
        <w:shd w:val="clear" w:color="auto" w:fill="FFFFFF"/>
        <w:spacing w:beforeLines="100" w:before="240" w:after="72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</w:p>
    <w:p w14:paraId="605AB955" w14:textId="77777777" w:rsidR="002801C7" w:rsidRPr="004E3135" w:rsidRDefault="002801C7" w:rsidP="00806AAC">
      <w:pPr>
        <w:pStyle w:val="Akapitzlist"/>
        <w:numPr>
          <w:ilvl w:val="0"/>
          <w:numId w:val="1"/>
        </w:numPr>
        <w:spacing w:beforeLines="100" w:before="240" w:line="276" w:lineRule="auto"/>
        <w:ind w:left="426"/>
        <w:rPr>
          <w:rFonts w:ascii="Times New Roman" w:eastAsia="Times New Roman" w:hAnsi="Times New Roman"/>
          <w:b/>
          <w:bCs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b/>
          <w:bCs/>
          <w:color w:val="333333"/>
          <w:kern w:val="0"/>
          <w:szCs w:val="24"/>
          <w:shd w:val="clear" w:color="auto" w:fill="FFFFFF"/>
          <w14:ligatures w14:val="none"/>
        </w:rPr>
        <w:t>Sąd z urzędu nada wyrokowi przy jego wydaniu rygor natychmiastowej wykonalności, jeżeli:</w:t>
      </w:r>
    </w:p>
    <w:p w14:paraId="1384EC77" w14:textId="77777777" w:rsidR="002801C7" w:rsidRPr="004E3135" w:rsidRDefault="002801C7" w:rsidP="00806AAC">
      <w:pPr>
        <w:pStyle w:val="Akapitzlist"/>
        <w:numPr>
          <w:ilvl w:val="0"/>
          <w:numId w:val="10"/>
        </w:numPr>
        <w:shd w:val="clear" w:color="auto" w:fill="FFFFFF"/>
        <w:spacing w:beforeLines="100" w:before="240" w:after="72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rozkłada należność zasądzoną wyrokiem na raty - co do rat płatnych po dniu wniesienia powództwa, a co do rat płatnych przed wniesieniem powództwa za okres nie dłuższy niż za trzy miesiące;</w:t>
      </w:r>
    </w:p>
    <w:p w14:paraId="6D704AFF" w14:textId="77777777" w:rsidR="002801C7" w:rsidRPr="004E3135" w:rsidRDefault="002801C7" w:rsidP="002801C7">
      <w:pPr>
        <w:pStyle w:val="Akapitzlist"/>
        <w:numPr>
          <w:ilvl w:val="0"/>
          <w:numId w:val="10"/>
        </w:numPr>
        <w:shd w:val="clear" w:color="auto" w:fill="FFFFFF"/>
        <w:spacing w:beforeLines="100" w:before="240" w:after="72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wyrok uwzględniający powództwo jest zaoczny;</w:t>
      </w:r>
    </w:p>
    <w:p w14:paraId="07FA1A91" w14:textId="77777777" w:rsidR="002801C7" w:rsidRDefault="002801C7" w:rsidP="002801C7">
      <w:pPr>
        <w:pStyle w:val="Akapitzlist"/>
        <w:numPr>
          <w:ilvl w:val="0"/>
          <w:numId w:val="10"/>
        </w:numPr>
        <w:shd w:val="clear" w:color="auto" w:fill="FFFFFF"/>
        <w:spacing w:beforeLines="100" w:before="240" w:after="72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orzeka eksmisję, nie przyznając stronom prawa do lokalu socjalnego.</w:t>
      </w:r>
    </w:p>
    <w:p w14:paraId="20D9DEF4" w14:textId="77777777" w:rsidR="0006389C" w:rsidRPr="004E3135" w:rsidRDefault="0006389C" w:rsidP="0006389C">
      <w:pPr>
        <w:pStyle w:val="Akapitzlist"/>
        <w:shd w:val="clear" w:color="auto" w:fill="FFFFFF"/>
        <w:spacing w:beforeLines="100" w:before="240" w:after="72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</w:p>
    <w:p w14:paraId="614B0BE8" w14:textId="77777777" w:rsidR="002801C7" w:rsidRPr="004E3135" w:rsidRDefault="002801C7" w:rsidP="00806AAC">
      <w:pPr>
        <w:pStyle w:val="Akapitzlist"/>
        <w:numPr>
          <w:ilvl w:val="0"/>
          <w:numId w:val="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b/>
          <w:bCs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b/>
          <w:bCs/>
          <w:color w:val="333333"/>
          <w:kern w:val="0"/>
          <w:szCs w:val="24"/>
          <w14:ligatures w14:val="none"/>
        </w:rPr>
        <w:t>Sąd może sprostować w wyroku albo postanowieniu merytorycznym, wydawanym w postępowaniu nieprocesowym:</w:t>
      </w:r>
    </w:p>
    <w:p w14:paraId="1714B83F" w14:textId="77777777" w:rsidR="002801C7" w:rsidRPr="004E3135" w:rsidRDefault="002801C7" w:rsidP="00806AAC">
      <w:pPr>
        <w:pStyle w:val="Akapitzlist"/>
        <w:numPr>
          <w:ilvl w:val="0"/>
          <w:numId w:val="1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 xml:space="preserve">niedokładności, </w:t>
      </w:r>
      <w:r w:rsidRPr="004E3135">
        <w:rPr>
          <w:rFonts w:ascii="Times New Roman" w:hAnsi="Times New Roman"/>
          <w:color w:val="333333"/>
          <w:szCs w:val="24"/>
          <w:shd w:val="clear" w:color="auto" w:fill="FFFFFF"/>
        </w:rPr>
        <w:t>błędy pisarskie albo rachunkowe lub inne oczywiste omyłki,</w:t>
      </w:r>
    </w:p>
    <w:p w14:paraId="10ED111F" w14:textId="77777777" w:rsidR="002801C7" w:rsidRPr="004E3135" w:rsidRDefault="002801C7" w:rsidP="002801C7">
      <w:pPr>
        <w:pStyle w:val="Akapitzlist"/>
        <w:numPr>
          <w:ilvl w:val="0"/>
          <w:numId w:val="1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osnowę ugody, gdy wniosą o to strony,</w:t>
      </w:r>
    </w:p>
    <w:p w14:paraId="71B689A2" w14:textId="77777777" w:rsidR="002801C7" w:rsidRDefault="002801C7" w:rsidP="002801C7">
      <w:pPr>
        <w:pStyle w:val="Akapitzlist"/>
        <w:numPr>
          <w:ilvl w:val="0"/>
          <w:numId w:val="1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skorygować wysokość zasądzonego świadczenia.</w:t>
      </w:r>
    </w:p>
    <w:p w14:paraId="02CAEE9C" w14:textId="77777777" w:rsidR="0006389C" w:rsidRPr="004E3135" w:rsidRDefault="0006389C" w:rsidP="0006389C">
      <w:pPr>
        <w:pStyle w:val="Akapitzlist"/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</w:p>
    <w:p w14:paraId="3E3099BC" w14:textId="77777777" w:rsidR="002801C7" w:rsidRPr="004E3135" w:rsidRDefault="002801C7" w:rsidP="00806AAC">
      <w:pPr>
        <w:pStyle w:val="Akapitzlist"/>
        <w:numPr>
          <w:ilvl w:val="0"/>
          <w:numId w:val="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  <w:t>Przedmiotem zasiedzenia nie może być:</w:t>
      </w:r>
    </w:p>
    <w:p w14:paraId="69868A94" w14:textId="77777777" w:rsidR="002801C7" w:rsidRPr="004E3135" w:rsidRDefault="002801C7" w:rsidP="00806AAC">
      <w:pPr>
        <w:pStyle w:val="Akapitzlist"/>
        <w:numPr>
          <w:ilvl w:val="0"/>
          <w:numId w:val="12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 xml:space="preserve">służebność gruntowa, </w:t>
      </w:r>
    </w:p>
    <w:p w14:paraId="697F32F8" w14:textId="77777777" w:rsidR="002801C7" w:rsidRPr="004E3135" w:rsidRDefault="002801C7" w:rsidP="002801C7">
      <w:pPr>
        <w:pStyle w:val="Akapitzlist"/>
        <w:numPr>
          <w:ilvl w:val="0"/>
          <w:numId w:val="12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prawo użytkowania wieczystego;</w:t>
      </w:r>
    </w:p>
    <w:p w14:paraId="4FD340D0" w14:textId="77777777" w:rsidR="002801C7" w:rsidRDefault="002801C7" w:rsidP="002801C7">
      <w:pPr>
        <w:pStyle w:val="Akapitzlist"/>
        <w:numPr>
          <w:ilvl w:val="0"/>
          <w:numId w:val="12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służebność osobista.</w:t>
      </w:r>
    </w:p>
    <w:p w14:paraId="766A5AE7" w14:textId="77777777" w:rsidR="0006389C" w:rsidRPr="004E3135" w:rsidRDefault="0006389C" w:rsidP="0006389C">
      <w:pPr>
        <w:pStyle w:val="Akapitzlist"/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</w:p>
    <w:p w14:paraId="692E4CF9" w14:textId="77777777" w:rsidR="002801C7" w:rsidRPr="004E3135" w:rsidRDefault="002801C7" w:rsidP="00806AAC">
      <w:pPr>
        <w:pStyle w:val="Akapitzlist"/>
        <w:numPr>
          <w:ilvl w:val="0"/>
          <w:numId w:val="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  <w:t>Oświadczenie o odrzuceniu spadku może być złożone w ciągu:</w:t>
      </w:r>
    </w:p>
    <w:p w14:paraId="304BCC71" w14:textId="77777777" w:rsidR="002801C7" w:rsidRPr="004E3135" w:rsidRDefault="002801C7" w:rsidP="00806AAC">
      <w:pPr>
        <w:pStyle w:val="Akapitzlist"/>
        <w:numPr>
          <w:ilvl w:val="1"/>
          <w:numId w:val="13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lastRenderedPageBreak/>
        <w:t xml:space="preserve">sześciu miesięcy od chwili otwarcia spadku, </w:t>
      </w:r>
    </w:p>
    <w:p w14:paraId="66EED8AD" w14:textId="77777777" w:rsidR="002801C7" w:rsidRPr="004E3135" w:rsidRDefault="002801C7" w:rsidP="002801C7">
      <w:pPr>
        <w:pStyle w:val="Akapitzlist"/>
        <w:numPr>
          <w:ilvl w:val="1"/>
          <w:numId w:val="13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sześciu miesięcy od dnia, w którym spadkobierca dowiedział się o tytule powołania do spadku,</w:t>
      </w:r>
    </w:p>
    <w:p w14:paraId="73FB4594" w14:textId="77777777" w:rsidR="002801C7" w:rsidRDefault="002801C7" w:rsidP="002801C7">
      <w:pPr>
        <w:pStyle w:val="Akapitzlist"/>
        <w:numPr>
          <w:ilvl w:val="1"/>
          <w:numId w:val="13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sześciu miesięcy od chwili dowiedzenia się o tytule powołania do spadku, ale nie później niż rok od otwarcia spadku.</w:t>
      </w:r>
    </w:p>
    <w:p w14:paraId="09A92BB7" w14:textId="77777777" w:rsidR="0006389C" w:rsidRPr="004E3135" w:rsidRDefault="0006389C" w:rsidP="0006389C">
      <w:pPr>
        <w:pStyle w:val="Akapitzlist"/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</w:p>
    <w:p w14:paraId="39FEC327" w14:textId="77777777" w:rsidR="002801C7" w:rsidRPr="004E3135" w:rsidRDefault="002801C7" w:rsidP="00806AAC">
      <w:pPr>
        <w:pStyle w:val="Akapitzlist"/>
        <w:numPr>
          <w:ilvl w:val="0"/>
          <w:numId w:val="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  <w:t>Nie może być świadkiem przy sporządzaniu testamentu:</w:t>
      </w:r>
    </w:p>
    <w:p w14:paraId="7D91876E" w14:textId="77777777" w:rsidR="002801C7" w:rsidRPr="004E3135" w:rsidRDefault="002801C7" w:rsidP="00806AAC">
      <w:pPr>
        <w:pStyle w:val="Akapitzlist"/>
        <w:numPr>
          <w:ilvl w:val="1"/>
          <w:numId w:val="14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osoba skazana prawomocnie wyrokiem karnym za przestępstwo przeciwko życiu i zdrowiu,</w:t>
      </w:r>
    </w:p>
    <w:p w14:paraId="5305861D" w14:textId="77777777" w:rsidR="002801C7" w:rsidRPr="004E3135" w:rsidRDefault="002801C7" w:rsidP="002801C7">
      <w:pPr>
        <w:pStyle w:val="Akapitzlist"/>
        <w:numPr>
          <w:ilvl w:val="1"/>
          <w:numId w:val="14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ten kto nie ma pełnej zdolności do czynności prawnych,</w:t>
      </w:r>
    </w:p>
    <w:p w14:paraId="15F6E9D1" w14:textId="77777777" w:rsidR="002801C7" w:rsidRDefault="002801C7" w:rsidP="002801C7">
      <w:pPr>
        <w:pStyle w:val="Akapitzlist"/>
        <w:numPr>
          <w:ilvl w:val="1"/>
          <w:numId w:val="14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osoba obca dla spadkodawcy.</w:t>
      </w:r>
    </w:p>
    <w:p w14:paraId="3C74C441" w14:textId="77777777" w:rsidR="0006389C" w:rsidRPr="004E3135" w:rsidRDefault="0006389C" w:rsidP="0006389C">
      <w:pPr>
        <w:pStyle w:val="Akapitzlist"/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</w:p>
    <w:p w14:paraId="6699B678" w14:textId="77777777" w:rsidR="002801C7" w:rsidRPr="004E3135" w:rsidRDefault="002801C7" w:rsidP="00806AAC">
      <w:pPr>
        <w:pStyle w:val="Akapitzlist"/>
        <w:numPr>
          <w:ilvl w:val="0"/>
          <w:numId w:val="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  <w:t>Cofnięcie wniosku w postepowaniu nieprocesowym:</w:t>
      </w:r>
    </w:p>
    <w:p w14:paraId="31FA1706" w14:textId="77777777" w:rsidR="002801C7" w:rsidRPr="004E3135" w:rsidRDefault="002801C7" w:rsidP="00806AAC">
      <w:pPr>
        <w:pStyle w:val="Akapitzlist"/>
        <w:numPr>
          <w:ilvl w:val="0"/>
          <w:numId w:val="15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jest możliwe na każdym etapie postępowania w przypadku złożenia wniosku przez wnioskodawcę niezależnie od woli uczestników,</w:t>
      </w:r>
    </w:p>
    <w:p w14:paraId="62521D91" w14:textId="77777777" w:rsidR="002801C7" w:rsidRPr="004E3135" w:rsidRDefault="002801C7" w:rsidP="002801C7">
      <w:pPr>
        <w:pStyle w:val="Akapitzlist"/>
        <w:numPr>
          <w:ilvl w:val="0"/>
          <w:numId w:val="15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w przypadku złożenia wniosku przez wnioskodawcę, ale wymaga wyrażenia zgody przez uczestników postepowania,</w:t>
      </w:r>
    </w:p>
    <w:p w14:paraId="03451C18" w14:textId="77777777" w:rsidR="002801C7" w:rsidRDefault="002801C7" w:rsidP="002801C7">
      <w:pPr>
        <w:pStyle w:val="Akapitzlist"/>
        <w:numPr>
          <w:ilvl w:val="0"/>
          <w:numId w:val="15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jest niedopuszczalne.</w:t>
      </w:r>
    </w:p>
    <w:p w14:paraId="0D538516" w14:textId="77777777" w:rsidR="0006389C" w:rsidRPr="004E3135" w:rsidRDefault="0006389C" w:rsidP="0006389C">
      <w:pPr>
        <w:pStyle w:val="Akapitzlist"/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</w:p>
    <w:p w14:paraId="58255198" w14:textId="77777777" w:rsidR="002801C7" w:rsidRPr="004E3135" w:rsidRDefault="002801C7" w:rsidP="00806AAC">
      <w:pPr>
        <w:pStyle w:val="Akapitzlist"/>
        <w:numPr>
          <w:ilvl w:val="0"/>
          <w:numId w:val="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  <w:t>Postępowanie o rozgraniczenie toczy się:</w:t>
      </w:r>
    </w:p>
    <w:p w14:paraId="2AB81252" w14:textId="77777777" w:rsidR="002801C7" w:rsidRPr="004E3135" w:rsidRDefault="002801C7" w:rsidP="00806AAC">
      <w:pPr>
        <w:pStyle w:val="Akapitzlist"/>
        <w:numPr>
          <w:ilvl w:val="1"/>
          <w:numId w:val="16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tylko w trybie postępowania administracyjnego,</w:t>
      </w:r>
    </w:p>
    <w:p w14:paraId="72A3A3BC" w14:textId="77777777" w:rsidR="002801C7" w:rsidRPr="004E3135" w:rsidRDefault="002801C7" w:rsidP="002801C7">
      <w:pPr>
        <w:pStyle w:val="Akapitzlist"/>
        <w:numPr>
          <w:ilvl w:val="1"/>
          <w:numId w:val="16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tylko przed sądem w trybie postępowania nieprocesowego,</w:t>
      </w:r>
    </w:p>
    <w:p w14:paraId="0ACD5C3C" w14:textId="77777777" w:rsidR="002801C7" w:rsidRDefault="002801C7" w:rsidP="002801C7">
      <w:pPr>
        <w:pStyle w:val="Akapitzlist"/>
        <w:numPr>
          <w:ilvl w:val="1"/>
          <w:numId w:val="16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w postępowaniu administracyjnym, a jeżeli nie dojdzie do zawarcia ugody lub nie ma podstaw do wydania decyzji o rozgraniczeniu, to następnie przed sądem w trybie postępowania nieprocesowego.</w:t>
      </w:r>
    </w:p>
    <w:p w14:paraId="035823DF" w14:textId="77777777" w:rsidR="0006389C" w:rsidRPr="004E3135" w:rsidRDefault="0006389C" w:rsidP="0006389C">
      <w:pPr>
        <w:pStyle w:val="Akapitzlist"/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</w:p>
    <w:p w14:paraId="6764CCB8" w14:textId="77777777" w:rsidR="002801C7" w:rsidRPr="004E3135" w:rsidRDefault="002801C7" w:rsidP="00806AAC">
      <w:pPr>
        <w:pStyle w:val="Akapitzlist"/>
        <w:numPr>
          <w:ilvl w:val="0"/>
          <w:numId w:val="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  <w:t>Środkiem zaskarżenia w postępowaniu nieprocesowym od postanowienia sądu pierwszej instancji orzekającego co do istoty sprawy jest:</w:t>
      </w:r>
    </w:p>
    <w:p w14:paraId="210E9D37" w14:textId="77777777" w:rsidR="002801C7" w:rsidRPr="004E3135" w:rsidRDefault="002801C7" w:rsidP="00806AAC">
      <w:pPr>
        <w:pStyle w:val="Akapitzlist"/>
        <w:numPr>
          <w:ilvl w:val="1"/>
          <w:numId w:val="17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apelacja,</w:t>
      </w:r>
    </w:p>
    <w:p w14:paraId="48B20FD0" w14:textId="77777777" w:rsidR="002801C7" w:rsidRPr="004E3135" w:rsidRDefault="002801C7" w:rsidP="002801C7">
      <w:pPr>
        <w:pStyle w:val="Akapitzlist"/>
        <w:numPr>
          <w:ilvl w:val="1"/>
          <w:numId w:val="17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 xml:space="preserve">zażalenie, </w:t>
      </w:r>
    </w:p>
    <w:p w14:paraId="72156751" w14:textId="77777777" w:rsidR="002801C7" w:rsidRDefault="002801C7" w:rsidP="002801C7">
      <w:pPr>
        <w:pStyle w:val="Akapitzlist"/>
        <w:numPr>
          <w:ilvl w:val="1"/>
          <w:numId w:val="17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skarga.</w:t>
      </w:r>
    </w:p>
    <w:p w14:paraId="3A297694" w14:textId="77777777" w:rsidR="0006389C" w:rsidRPr="004E3135" w:rsidRDefault="0006389C" w:rsidP="0006389C">
      <w:pPr>
        <w:pStyle w:val="Akapitzlist"/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</w:p>
    <w:p w14:paraId="63B6D1D2" w14:textId="77777777" w:rsidR="002801C7" w:rsidRPr="004E3135" w:rsidRDefault="002801C7" w:rsidP="00806AAC">
      <w:pPr>
        <w:pStyle w:val="Akapitzlist"/>
        <w:numPr>
          <w:ilvl w:val="0"/>
          <w:numId w:val="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  <w:t>W postępowaniu o podział majątku wspólnego nie rozlicza się:</w:t>
      </w:r>
    </w:p>
    <w:p w14:paraId="779C5F1F" w14:textId="77777777" w:rsidR="002801C7" w:rsidRPr="004E3135" w:rsidRDefault="002801C7" w:rsidP="004E3135">
      <w:pPr>
        <w:pStyle w:val="Akapitzlist"/>
        <w:numPr>
          <w:ilvl w:val="1"/>
          <w:numId w:val="18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 xml:space="preserve">zobowiązań jednego z małżonków powstałych przed zawarciem związku małżeńskiego </w:t>
      </w:r>
    </w:p>
    <w:p w14:paraId="44FA0F70" w14:textId="77777777" w:rsidR="002801C7" w:rsidRPr="004E3135" w:rsidRDefault="002801C7" w:rsidP="002801C7">
      <w:pPr>
        <w:pStyle w:val="Akapitzlist"/>
        <w:numPr>
          <w:ilvl w:val="1"/>
          <w:numId w:val="18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nakładów z majątku osobistego jednego z małżonków na majątek osobisty drugiego z małżonków,</w:t>
      </w:r>
    </w:p>
    <w:p w14:paraId="482F1A2C" w14:textId="77777777" w:rsidR="002801C7" w:rsidRDefault="002801C7" w:rsidP="002801C7">
      <w:pPr>
        <w:pStyle w:val="Akapitzlist"/>
        <w:numPr>
          <w:ilvl w:val="1"/>
          <w:numId w:val="18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nakładów z majątku osobistego jednego z małżonków na majątek wspólny.</w:t>
      </w:r>
    </w:p>
    <w:p w14:paraId="520BE5B2" w14:textId="77777777" w:rsidR="0006389C" w:rsidRPr="004E3135" w:rsidRDefault="0006389C" w:rsidP="0006389C">
      <w:pPr>
        <w:pStyle w:val="Akapitzlist"/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</w:p>
    <w:p w14:paraId="2D77C418" w14:textId="77777777" w:rsidR="002801C7" w:rsidRPr="004E3135" w:rsidRDefault="002801C7" w:rsidP="00806AAC">
      <w:pPr>
        <w:pStyle w:val="Akapitzlist"/>
        <w:numPr>
          <w:ilvl w:val="0"/>
          <w:numId w:val="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  <w:t>Zgodnie z kodeksem cywilnym żądanie o zniesienie współwłasności przedawnia się z upływem:</w:t>
      </w:r>
    </w:p>
    <w:p w14:paraId="66AA8BCE" w14:textId="77777777" w:rsidR="002801C7" w:rsidRPr="004E3135" w:rsidRDefault="002801C7" w:rsidP="004E3135">
      <w:pPr>
        <w:pStyle w:val="Akapitzlist"/>
        <w:numPr>
          <w:ilvl w:val="1"/>
          <w:numId w:val="19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5 lat od wystąpienia sporu między współwłaścicielami,</w:t>
      </w:r>
    </w:p>
    <w:p w14:paraId="37C25BCB" w14:textId="77777777" w:rsidR="002801C7" w:rsidRPr="004E3135" w:rsidRDefault="002801C7" w:rsidP="002801C7">
      <w:pPr>
        <w:pStyle w:val="Akapitzlist"/>
        <w:numPr>
          <w:ilvl w:val="1"/>
          <w:numId w:val="19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 xml:space="preserve">10 lat od powstania współwłasności, </w:t>
      </w:r>
    </w:p>
    <w:p w14:paraId="36483B2F" w14:textId="77777777" w:rsidR="002801C7" w:rsidRDefault="002801C7" w:rsidP="002801C7">
      <w:pPr>
        <w:pStyle w:val="Akapitzlist"/>
        <w:numPr>
          <w:ilvl w:val="1"/>
          <w:numId w:val="19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 xml:space="preserve">nie przedawnia się.  </w:t>
      </w:r>
    </w:p>
    <w:p w14:paraId="0C135C02" w14:textId="77777777" w:rsidR="0006389C" w:rsidRDefault="0006389C" w:rsidP="0006389C">
      <w:pPr>
        <w:pStyle w:val="Akapitzlist"/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</w:p>
    <w:p w14:paraId="5DBD7BB6" w14:textId="77777777" w:rsidR="0006389C" w:rsidRPr="004E3135" w:rsidRDefault="0006389C" w:rsidP="0006389C">
      <w:pPr>
        <w:pStyle w:val="Akapitzlist"/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</w:p>
    <w:p w14:paraId="493FDDCB" w14:textId="77777777" w:rsidR="002801C7" w:rsidRPr="004E3135" w:rsidRDefault="002801C7" w:rsidP="00806AAC">
      <w:pPr>
        <w:pStyle w:val="Akapitzlist"/>
        <w:numPr>
          <w:ilvl w:val="0"/>
          <w:numId w:val="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  <w:t>Sądem właściwym do rozpoznania sprawy o stwierdzenie nabycia spadku jest:</w:t>
      </w:r>
    </w:p>
    <w:p w14:paraId="322C8512" w14:textId="77777777" w:rsidR="002801C7" w:rsidRPr="004E3135" w:rsidRDefault="002801C7" w:rsidP="004E3135">
      <w:pPr>
        <w:pStyle w:val="Akapitzlist"/>
        <w:numPr>
          <w:ilvl w:val="1"/>
          <w:numId w:val="20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sąd właściwy ze względu na miejsce zgonu spadkodawcy,</w:t>
      </w:r>
    </w:p>
    <w:p w14:paraId="70F9D296" w14:textId="77777777" w:rsidR="002801C7" w:rsidRPr="004E3135" w:rsidRDefault="002801C7" w:rsidP="002801C7">
      <w:pPr>
        <w:pStyle w:val="Akapitzlist"/>
        <w:numPr>
          <w:ilvl w:val="1"/>
          <w:numId w:val="20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sąd właściwy ze względu na ostanie miejsce zwykłego pobytu spadkodawcy,</w:t>
      </w:r>
    </w:p>
    <w:p w14:paraId="3B10B689" w14:textId="77777777" w:rsidR="002801C7" w:rsidRDefault="002801C7" w:rsidP="002801C7">
      <w:pPr>
        <w:pStyle w:val="Akapitzlist"/>
        <w:numPr>
          <w:ilvl w:val="1"/>
          <w:numId w:val="20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sąd właściwy ze względu na miejsce zamieszkania spadkobierców.</w:t>
      </w:r>
    </w:p>
    <w:p w14:paraId="0B376AEF" w14:textId="77777777" w:rsidR="0006389C" w:rsidRPr="004E3135" w:rsidRDefault="0006389C" w:rsidP="0006389C">
      <w:pPr>
        <w:pStyle w:val="Akapitzlist"/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</w:p>
    <w:p w14:paraId="680DF909" w14:textId="77777777" w:rsidR="002801C7" w:rsidRPr="004E3135" w:rsidRDefault="002801C7" w:rsidP="00806AAC">
      <w:pPr>
        <w:pStyle w:val="Akapitzlist"/>
        <w:numPr>
          <w:ilvl w:val="0"/>
          <w:numId w:val="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  <w:t>Postępowania nieprocesowe wszczyna się:</w:t>
      </w:r>
    </w:p>
    <w:p w14:paraId="7B17C088" w14:textId="77777777" w:rsidR="002801C7" w:rsidRPr="004E3135" w:rsidRDefault="002801C7" w:rsidP="004E3135">
      <w:pPr>
        <w:pStyle w:val="Akapitzlist"/>
        <w:numPr>
          <w:ilvl w:val="1"/>
          <w:numId w:val="2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tylko na wniosek,</w:t>
      </w:r>
    </w:p>
    <w:p w14:paraId="594221AF" w14:textId="77777777" w:rsidR="002801C7" w:rsidRPr="004E3135" w:rsidRDefault="002801C7" w:rsidP="002801C7">
      <w:pPr>
        <w:pStyle w:val="Akapitzlist"/>
        <w:numPr>
          <w:ilvl w:val="1"/>
          <w:numId w:val="2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z urzędu,</w:t>
      </w:r>
    </w:p>
    <w:p w14:paraId="59130F37" w14:textId="77777777" w:rsidR="002801C7" w:rsidRDefault="002801C7" w:rsidP="0006389C">
      <w:pPr>
        <w:pStyle w:val="Akapitzlist"/>
        <w:numPr>
          <w:ilvl w:val="1"/>
          <w:numId w:val="2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  <w:t>na wniosek, ale w przypadkach wskazanych w ustawie również z urzędu.</w:t>
      </w:r>
    </w:p>
    <w:p w14:paraId="4B3B8640" w14:textId="77777777" w:rsidR="0006389C" w:rsidRPr="0006389C" w:rsidRDefault="0006389C" w:rsidP="0006389C">
      <w:pPr>
        <w:pStyle w:val="Akapitzlist"/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color w:val="333333"/>
          <w:kern w:val="0"/>
          <w:szCs w:val="24"/>
          <w14:ligatures w14:val="none"/>
        </w:rPr>
      </w:pPr>
    </w:p>
    <w:p w14:paraId="459A13DA" w14:textId="77777777" w:rsidR="002801C7" w:rsidRPr="004E3135" w:rsidRDefault="002801C7" w:rsidP="004E3135">
      <w:pPr>
        <w:pStyle w:val="Akapitzlist"/>
        <w:numPr>
          <w:ilvl w:val="0"/>
          <w:numId w:val="1"/>
        </w:numPr>
        <w:shd w:val="clear" w:color="auto" w:fill="FFFFFF"/>
        <w:spacing w:beforeLines="100" w:before="240" w:line="276" w:lineRule="auto"/>
        <w:ind w:left="426"/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</w:pPr>
      <w:r w:rsidRPr="004E3135"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  <w:t>Zgodnie z kodeksem karnym występek można popełnić</w:t>
      </w:r>
    </w:p>
    <w:p w14:paraId="42F85A6D" w14:textId="77777777" w:rsidR="002801C7" w:rsidRPr="004E3135" w:rsidRDefault="002801C7" w:rsidP="0006389C">
      <w:pPr>
        <w:pStyle w:val="Akapitzlist"/>
        <w:numPr>
          <w:ilvl w:val="0"/>
          <w:numId w:val="26"/>
        </w:numPr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tylko umyślnie</w:t>
      </w:r>
    </w:p>
    <w:p w14:paraId="4CB1E555" w14:textId="77777777" w:rsidR="002801C7" w:rsidRPr="004E3135" w:rsidRDefault="002801C7" w:rsidP="0006389C">
      <w:pPr>
        <w:pStyle w:val="Akapitzlist"/>
        <w:numPr>
          <w:ilvl w:val="0"/>
          <w:numId w:val="26"/>
        </w:numPr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 xml:space="preserve">umyślnie, a także nieumyślnie  </w:t>
      </w:r>
    </w:p>
    <w:p w14:paraId="5FB7D0A2" w14:textId="77777777" w:rsidR="002801C7" w:rsidRDefault="002801C7" w:rsidP="0006389C">
      <w:pPr>
        <w:pStyle w:val="Akapitzlist"/>
        <w:numPr>
          <w:ilvl w:val="0"/>
          <w:numId w:val="26"/>
        </w:numPr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umyślnie, a także nieumyślnie jeżeli ustawa tak stanowi</w:t>
      </w:r>
    </w:p>
    <w:p w14:paraId="29CBC021" w14:textId="77777777" w:rsidR="0006389C" w:rsidRPr="004E3135" w:rsidRDefault="0006389C" w:rsidP="0006389C">
      <w:pPr>
        <w:pStyle w:val="Akapitzlist"/>
        <w:spacing w:after="200" w:line="276" w:lineRule="auto"/>
        <w:ind w:left="1080"/>
        <w:jc w:val="left"/>
        <w:rPr>
          <w:rFonts w:ascii="Times New Roman" w:hAnsi="Times New Roman"/>
          <w:szCs w:val="24"/>
        </w:rPr>
      </w:pPr>
    </w:p>
    <w:p w14:paraId="08966D56" w14:textId="77777777" w:rsidR="002801C7" w:rsidRPr="0006389C" w:rsidRDefault="002801C7" w:rsidP="0006389C">
      <w:pPr>
        <w:pStyle w:val="Akapitzlist"/>
        <w:numPr>
          <w:ilvl w:val="0"/>
          <w:numId w:val="1"/>
        </w:numPr>
        <w:spacing w:after="200" w:line="276" w:lineRule="auto"/>
        <w:ind w:left="426"/>
        <w:jc w:val="left"/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</w:pPr>
      <w:r w:rsidRPr="0006389C">
        <w:rPr>
          <w:rFonts w:ascii="Times New Roman" w:eastAsia="Times New Roman" w:hAnsi="Times New Roman"/>
          <w:b/>
          <w:color w:val="333333"/>
          <w:kern w:val="0"/>
          <w:szCs w:val="24"/>
          <w14:ligatures w14:val="none"/>
        </w:rPr>
        <w:t>Zgodnie z kodeksem karnym sąd wymierza karę za podżeganie</w:t>
      </w:r>
    </w:p>
    <w:p w14:paraId="0DED2A54" w14:textId="77777777" w:rsidR="002801C7" w:rsidRPr="004E3135" w:rsidRDefault="002801C7" w:rsidP="0006389C">
      <w:pPr>
        <w:pStyle w:val="Akapitzlist"/>
        <w:numPr>
          <w:ilvl w:val="0"/>
          <w:numId w:val="23"/>
        </w:numPr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w granicach zagrożenia przewidzianego dla danego przestępstwa</w:t>
      </w:r>
    </w:p>
    <w:p w14:paraId="5E7D80D3" w14:textId="77777777" w:rsidR="002801C7" w:rsidRPr="004E3135" w:rsidRDefault="002801C7" w:rsidP="0006389C">
      <w:pPr>
        <w:pStyle w:val="Akapitzlist"/>
        <w:numPr>
          <w:ilvl w:val="0"/>
          <w:numId w:val="23"/>
        </w:numPr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do górnej granicy zagrożenia przewidzianego dla danego przestępstwa zmniejszonego o połowę</w:t>
      </w:r>
    </w:p>
    <w:p w14:paraId="0FC41438" w14:textId="77777777" w:rsidR="002801C7" w:rsidRDefault="002801C7" w:rsidP="0006389C">
      <w:pPr>
        <w:pStyle w:val="Akapitzlist"/>
        <w:numPr>
          <w:ilvl w:val="0"/>
          <w:numId w:val="23"/>
        </w:numPr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do górnej granicy zagrożenia przewidzianego dla danego przestępstwa zwiększonego o połowę</w:t>
      </w:r>
    </w:p>
    <w:p w14:paraId="70485B98" w14:textId="77777777" w:rsidR="0006389C" w:rsidRPr="004E3135" w:rsidRDefault="0006389C" w:rsidP="0006389C">
      <w:pPr>
        <w:pStyle w:val="Akapitzlist"/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</w:p>
    <w:p w14:paraId="22EEB95A" w14:textId="77777777" w:rsidR="002801C7" w:rsidRPr="0006389C" w:rsidRDefault="002801C7" w:rsidP="0006389C">
      <w:pPr>
        <w:pStyle w:val="Akapitzlist"/>
        <w:numPr>
          <w:ilvl w:val="0"/>
          <w:numId w:val="1"/>
        </w:numPr>
        <w:spacing w:after="200" w:line="276" w:lineRule="auto"/>
        <w:ind w:left="426"/>
        <w:jc w:val="left"/>
        <w:rPr>
          <w:rFonts w:ascii="Times New Roman" w:hAnsi="Times New Roman"/>
          <w:b/>
          <w:szCs w:val="24"/>
        </w:rPr>
      </w:pPr>
      <w:r w:rsidRPr="0006389C">
        <w:rPr>
          <w:rFonts w:ascii="Times New Roman" w:hAnsi="Times New Roman"/>
          <w:b/>
          <w:szCs w:val="24"/>
        </w:rPr>
        <w:t>Zgodnie z kodeksem karnym w przypadku zaistnienia skutecznego czynnego żalu przy</w:t>
      </w:r>
      <w:r w:rsidRPr="004E3135">
        <w:rPr>
          <w:rFonts w:ascii="Times New Roman" w:hAnsi="Times New Roman"/>
          <w:szCs w:val="24"/>
        </w:rPr>
        <w:t xml:space="preserve"> </w:t>
      </w:r>
      <w:r w:rsidRPr="0006389C">
        <w:rPr>
          <w:rFonts w:ascii="Times New Roman" w:hAnsi="Times New Roman"/>
          <w:b/>
          <w:szCs w:val="24"/>
        </w:rPr>
        <w:t xml:space="preserve">usiłowaniu popełnienia przestępstwa </w:t>
      </w:r>
    </w:p>
    <w:p w14:paraId="3B497129" w14:textId="77777777" w:rsidR="002801C7" w:rsidRPr="004E3135" w:rsidRDefault="002801C7" w:rsidP="0006389C">
      <w:pPr>
        <w:pStyle w:val="Akapitzlist"/>
        <w:numPr>
          <w:ilvl w:val="0"/>
          <w:numId w:val="28"/>
        </w:numPr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wobec sprawcy Sąd może zastosować nadzwyczajne złagodzenie kary</w:t>
      </w:r>
    </w:p>
    <w:p w14:paraId="0B8705F8" w14:textId="77777777" w:rsidR="002801C7" w:rsidRPr="004E3135" w:rsidRDefault="002801C7" w:rsidP="0006389C">
      <w:pPr>
        <w:pStyle w:val="Akapitzlist"/>
        <w:numPr>
          <w:ilvl w:val="0"/>
          <w:numId w:val="28"/>
        </w:numPr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sprawca nie podlega karze</w:t>
      </w:r>
    </w:p>
    <w:p w14:paraId="55FCA6ED" w14:textId="77777777" w:rsidR="002801C7" w:rsidRDefault="002801C7" w:rsidP="0006389C">
      <w:pPr>
        <w:pStyle w:val="Akapitzlist"/>
        <w:numPr>
          <w:ilvl w:val="0"/>
          <w:numId w:val="28"/>
        </w:numPr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wobec sprawcy Sąd stosuje się nadzwyczajne złagodzenie kary</w:t>
      </w:r>
    </w:p>
    <w:p w14:paraId="589CB5E7" w14:textId="77777777" w:rsidR="0006389C" w:rsidRPr="004E3135" w:rsidRDefault="0006389C" w:rsidP="0006389C">
      <w:pPr>
        <w:pStyle w:val="Akapitzlist"/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</w:p>
    <w:p w14:paraId="0EFB36AA" w14:textId="77777777" w:rsidR="002801C7" w:rsidRPr="0006389C" w:rsidRDefault="002801C7" w:rsidP="0006389C">
      <w:pPr>
        <w:pStyle w:val="Akapitzlist"/>
        <w:numPr>
          <w:ilvl w:val="0"/>
          <w:numId w:val="1"/>
        </w:numPr>
        <w:spacing w:after="200" w:line="276" w:lineRule="auto"/>
        <w:ind w:left="426"/>
        <w:rPr>
          <w:rFonts w:ascii="Times New Roman" w:hAnsi="Times New Roman"/>
          <w:b/>
          <w:szCs w:val="24"/>
        </w:rPr>
      </w:pPr>
      <w:r w:rsidRPr="0006389C">
        <w:rPr>
          <w:rFonts w:ascii="Times New Roman" w:hAnsi="Times New Roman"/>
          <w:b/>
          <w:szCs w:val="24"/>
        </w:rPr>
        <w:t>zgodnie z kodeksem karnym w przypadku kary ograniczenia wolności potrącenie wynagrodzenia może zostać orzeczone w wymiarze maksymalnym</w:t>
      </w:r>
    </w:p>
    <w:p w14:paraId="566CBFC5" w14:textId="77777777" w:rsidR="002801C7" w:rsidRPr="004E3135" w:rsidRDefault="002801C7" w:rsidP="0006389C">
      <w:pPr>
        <w:pStyle w:val="Akapitzlist"/>
        <w:numPr>
          <w:ilvl w:val="0"/>
          <w:numId w:val="24"/>
        </w:numPr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10 % wynagrodzenia za pracę w stosunku miesięcznym na cel społeczny wskazany przez Sąd</w:t>
      </w:r>
    </w:p>
    <w:p w14:paraId="2505C242" w14:textId="77777777" w:rsidR="002801C7" w:rsidRPr="004E3135" w:rsidRDefault="002801C7" w:rsidP="0006389C">
      <w:pPr>
        <w:pStyle w:val="Akapitzlist"/>
        <w:numPr>
          <w:ilvl w:val="0"/>
          <w:numId w:val="24"/>
        </w:numPr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20 % wynagrodzenia za pracę w stosunku miesięcznym na cel społeczny wskazany przez Sąd</w:t>
      </w:r>
    </w:p>
    <w:p w14:paraId="68FA21B6" w14:textId="77777777" w:rsidR="002801C7" w:rsidRDefault="002801C7" w:rsidP="0006389C">
      <w:pPr>
        <w:pStyle w:val="Akapitzlist"/>
        <w:numPr>
          <w:ilvl w:val="0"/>
          <w:numId w:val="24"/>
        </w:numPr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25 % wynagrodzenia za pracę w stosunku miesięcznym na cel społeczny wskazany przez Sąd</w:t>
      </w:r>
    </w:p>
    <w:p w14:paraId="5EEC24BF" w14:textId="77777777" w:rsidR="0006389C" w:rsidRPr="004E3135" w:rsidRDefault="0006389C" w:rsidP="0006389C">
      <w:pPr>
        <w:pStyle w:val="Akapitzlist"/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</w:p>
    <w:p w14:paraId="244AA73A" w14:textId="77777777" w:rsidR="002801C7" w:rsidRPr="0006389C" w:rsidRDefault="002801C7" w:rsidP="0006389C">
      <w:pPr>
        <w:pStyle w:val="Akapitzlist"/>
        <w:numPr>
          <w:ilvl w:val="0"/>
          <w:numId w:val="1"/>
        </w:numPr>
        <w:spacing w:after="200" w:line="276" w:lineRule="auto"/>
        <w:ind w:left="426"/>
        <w:jc w:val="left"/>
        <w:rPr>
          <w:rFonts w:ascii="Times New Roman" w:hAnsi="Times New Roman"/>
          <w:b/>
          <w:szCs w:val="24"/>
        </w:rPr>
      </w:pPr>
      <w:r w:rsidRPr="0006389C">
        <w:rPr>
          <w:rFonts w:ascii="Times New Roman" w:hAnsi="Times New Roman"/>
          <w:b/>
          <w:szCs w:val="24"/>
        </w:rPr>
        <w:t>Zgodnie z kodeksem karnym przepadek korzyści majątkowej jest</w:t>
      </w:r>
    </w:p>
    <w:p w14:paraId="5EFE2EDD" w14:textId="77777777" w:rsidR="002801C7" w:rsidRPr="004E3135" w:rsidRDefault="002801C7" w:rsidP="0006389C">
      <w:pPr>
        <w:pStyle w:val="Akapitzlist"/>
        <w:numPr>
          <w:ilvl w:val="0"/>
          <w:numId w:val="29"/>
        </w:numPr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 xml:space="preserve">karą </w:t>
      </w:r>
    </w:p>
    <w:p w14:paraId="5858C979" w14:textId="77777777" w:rsidR="002801C7" w:rsidRPr="004E3135" w:rsidRDefault="002801C7" w:rsidP="0006389C">
      <w:pPr>
        <w:pStyle w:val="Akapitzlist"/>
        <w:numPr>
          <w:ilvl w:val="0"/>
          <w:numId w:val="29"/>
        </w:numPr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 xml:space="preserve">środkiem karnym  </w:t>
      </w:r>
    </w:p>
    <w:p w14:paraId="61360417" w14:textId="77777777" w:rsidR="002801C7" w:rsidRDefault="002801C7" w:rsidP="0006389C">
      <w:pPr>
        <w:pStyle w:val="Akapitzlist"/>
        <w:numPr>
          <w:ilvl w:val="0"/>
          <w:numId w:val="29"/>
        </w:numPr>
        <w:spacing w:after="200" w:line="276" w:lineRule="auto"/>
        <w:ind w:left="426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 xml:space="preserve">środkiem kompensacyjnym </w:t>
      </w:r>
    </w:p>
    <w:p w14:paraId="7047DE17" w14:textId="77777777" w:rsidR="0006389C" w:rsidRDefault="0006389C" w:rsidP="0006389C">
      <w:pPr>
        <w:pStyle w:val="Akapitzlist"/>
        <w:spacing w:after="200" w:line="276" w:lineRule="auto"/>
        <w:ind w:left="1080"/>
        <w:jc w:val="left"/>
        <w:rPr>
          <w:rFonts w:ascii="Times New Roman" w:hAnsi="Times New Roman"/>
          <w:szCs w:val="24"/>
        </w:rPr>
      </w:pPr>
    </w:p>
    <w:p w14:paraId="101FFC3D" w14:textId="77777777" w:rsidR="0006389C" w:rsidRPr="004E3135" w:rsidRDefault="0006389C" w:rsidP="0006389C">
      <w:pPr>
        <w:pStyle w:val="Akapitzlist"/>
        <w:spacing w:after="200" w:line="276" w:lineRule="auto"/>
        <w:ind w:left="1080"/>
        <w:jc w:val="left"/>
        <w:rPr>
          <w:rFonts w:ascii="Times New Roman" w:hAnsi="Times New Roman"/>
          <w:szCs w:val="24"/>
        </w:rPr>
      </w:pPr>
    </w:p>
    <w:p w14:paraId="361C6895" w14:textId="77777777" w:rsidR="002801C7" w:rsidRPr="0006389C" w:rsidRDefault="002801C7" w:rsidP="0006389C">
      <w:pPr>
        <w:pStyle w:val="Akapitzlist"/>
        <w:numPr>
          <w:ilvl w:val="0"/>
          <w:numId w:val="1"/>
        </w:numPr>
        <w:spacing w:after="200" w:line="276" w:lineRule="auto"/>
        <w:ind w:left="426"/>
        <w:jc w:val="left"/>
        <w:rPr>
          <w:rFonts w:ascii="Times New Roman" w:hAnsi="Times New Roman"/>
          <w:b/>
          <w:szCs w:val="24"/>
        </w:rPr>
      </w:pPr>
      <w:r w:rsidRPr="0006389C">
        <w:rPr>
          <w:rFonts w:ascii="Times New Roman" w:hAnsi="Times New Roman"/>
          <w:b/>
          <w:szCs w:val="24"/>
        </w:rPr>
        <w:lastRenderedPageBreak/>
        <w:t xml:space="preserve">zgodnie z kodeksem karnym warunkowego umorzenia nie stosuje się do sprawcy przestępstwa   </w:t>
      </w:r>
    </w:p>
    <w:p w14:paraId="7AE4ED59" w14:textId="77777777" w:rsidR="002801C7" w:rsidRPr="004E3135" w:rsidRDefault="002801C7" w:rsidP="0006389C">
      <w:pPr>
        <w:pStyle w:val="Akapitzlist"/>
        <w:numPr>
          <w:ilvl w:val="0"/>
          <w:numId w:val="30"/>
        </w:numPr>
        <w:spacing w:after="200" w:line="276" w:lineRule="auto"/>
        <w:ind w:left="567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umyślnego</w:t>
      </w:r>
    </w:p>
    <w:p w14:paraId="3B726BA4" w14:textId="77777777" w:rsidR="002801C7" w:rsidRPr="004E3135" w:rsidRDefault="002801C7" w:rsidP="0006389C">
      <w:pPr>
        <w:pStyle w:val="Akapitzlist"/>
        <w:numPr>
          <w:ilvl w:val="0"/>
          <w:numId w:val="30"/>
        </w:numPr>
        <w:spacing w:after="200" w:line="276" w:lineRule="auto"/>
        <w:ind w:left="567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 xml:space="preserve">zagrożonego karą przekraczającą 5 lat pozbawienia wolności </w:t>
      </w:r>
    </w:p>
    <w:p w14:paraId="2F98333E" w14:textId="77777777" w:rsidR="002801C7" w:rsidRDefault="002801C7" w:rsidP="0006389C">
      <w:pPr>
        <w:pStyle w:val="Akapitzlist"/>
        <w:numPr>
          <w:ilvl w:val="0"/>
          <w:numId w:val="30"/>
        </w:numPr>
        <w:spacing w:after="200" w:line="276" w:lineRule="auto"/>
        <w:ind w:left="567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 xml:space="preserve">zagrożonego karą przekraczającą 3 lata pozbawienia wolności </w:t>
      </w:r>
    </w:p>
    <w:p w14:paraId="7CF2A1FE" w14:textId="77777777" w:rsidR="0006389C" w:rsidRPr="004E3135" w:rsidRDefault="0006389C" w:rsidP="0006389C">
      <w:pPr>
        <w:pStyle w:val="Akapitzlist"/>
        <w:spacing w:after="200" w:line="276" w:lineRule="auto"/>
        <w:ind w:left="1080"/>
        <w:jc w:val="left"/>
        <w:rPr>
          <w:rFonts w:ascii="Times New Roman" w:hAnsi="Times New Roman"/>
          <w:szCs w:val="24"/>
        </w:rPr>
      </w:pPr>
    </w:p>
    <w:p w14:paraId="033D90A0" w14:textId="77777777" w:rsidR="002801C7" w:rsidRPr="0006389C" w:rsidRDefault="002801C7" w:rsidP="0006389C">
      <w:pPr>
        <w:pStyle w:val="Akapitzlist"/>
        <w:numPr>
          <w:ilvl w:val="0"/>
          <w:numId w:val="1"/>
        </w:numPr>
        <w:spacing w:after="200" w:line="276" w:lineRule="auto"/>
        <w:ind w:left="567"/>
        <w:jc w:val="left"/>
        <w:rPr>
          <w:rFonts w:ascii="Times New Roman" w:hAnsi="Times New Roman"/>
          <w:b/>
          <w:szCs w:val="24"/>
        </w:rPr>
      </w:pPr>
      <w:r w:rsidRPr="0006389C">
        <w:rPr>
          <w:rFonts w:ascii="Times New Roman" w:hAnsi="Times New Roman"/>
          <w:b/>
          <w:szCs w:val="24"/>
        </w:rPr>
        <w:t>zgodnie z kodeksem karnym pobyt w zakładzie psychiatrycznym jest</w:t>
      </w:r>
    </w:p>
    <w:p w14:paraId="6BE20DA2" w14:textId="77777777" w:rsidR="002801C7" w:rsidRPr="004E3135" w:rsidRDefault="002801C7" w:rsidP="0006389C">
      <w:pPr>
        <w:pStyle w:val="Akapitzlist"/>
        <w:numPr>
          <w:ilvl w:val="0"/>
          <w:numId w:val="31"/>
        </w:numPr>
        <w:spacing w:after="200" w:line="276" w:lineRule="auto"/>
        <w:ind w:left="567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 xml:space="preserve">środkiem karnym </w:t>
      </w:r>
    </w:p>
    <w:p w14:paraId="5A31F2F1" w14:textId="77777777" w:rsidR="002801C7" w:rsidRPr="004E3135" w:rsidRDefault="002801C7" w:rsidP="0006389C">
      <w:pPr>
        <w:pStyle w:val="Akapitzlist"/>
        <w:numPr>
          <w:ilvl w:val="0"/>
          <w:numId w:val="31"/>
        </w:numPr>
        <w:spacing w:after="200" w:line="276" w:lineRule="auto"/>
        <w:ind w:left="567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 xml:space="preserve">środkiem zabezpieczającym </w:t>
      </w:r>
    </w:p>
    <w:p w14:paraId="4941F878" w14:textId="77777777" w:rsidR="002801C7" w:rsidRDefault="002801C7" w:rsidP="0006389C">
      <w:pPr>
        <w:pStyle w:val="Akapitzlist"/>
        <w:numPr>
          <w:ilvl w:val="0"/>
          <w:numId w:val="31"/>
        </w:numPr>
        <w:spacing w:after="200" w:line="276" w:lineRule="auto"/>
        <w:ind w:left="567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środkiem zapobiegawczym</w:t>
      </w:r>
    </w:p>
    <w:p w14:paraId="02E5E32C" w14:textId="77777777" w:rsidR="0006389C" w:rsidRPr="004E3135" w:rsidRDefault="0006389C" w:rsidP="0006389C">
      <w:pPr>
        <w:pStyle w:val="Akapitzlist"/>
        <w:spacing w:after="200" w:line="276" w:lineRule="auto"/>
        <w:ind w:left="1080"/>
        <w:jc w:val="left"/>
        <w:rPr>
          <w:rFonts w:ascii="Times New Roman" w:hAnsi="Times New Roman"/>
          <w:szCs w:val="24"/>
        </w:rPr>
      </w:pPr>
    </w:p>
    <w:p w14:paraId="4848BEB7" w14:textId="77777777" w:rsidR="002801C7" w:rsidRPr="0006389C" w:rsidRDefault="002801C7" w:rsidP="00F36321">
      <w:pPr>
        <w:pStyle w:val="Akapitzlist"/>
        <w:numPr>
          <w:ilvl w:val="0"/>
          <w:numId w:val="1"/>
        </w:numPr>
        <w:spacing w:after="200" w:line="276" w:lineRule="auto"/>
        <w:ind w:left="567"/>
        <w:jc w:val="left"/>
        <w:rPr>
          <w:rFonts w:ascii="Times New Roman" w:hAnsi="Times New Roman"/>
          <w:b/>
          <w:szCs w:val="24"/>
        </w:rPr>
      </w:pPr>
      <w:r w:rsidRPr="0006389C">
        <w:rPr>
          <w:rFonts w:ascii="Times New Roman" w:hAnsi="Times New Roman"/>
          <w:b/>
          <w:szCs w:val="24"/>
        </w:rPr>
        <w:t xml:space="preserve">Zgodnie z kodeksem karnym młodociany to </w:t>
      </w:r>
    </w:p>
    <w:p w14:paraId="29C94102" w14:textId="77777777" w:rsidR="002801C7" w:rsidRPr="004E3135" w:rsidRDefault="002801C7" w:rsidP="00F36321">
      <w:pPr>
        <w:pStyle w:val="Akapitzlist"/>
        <w:numPr>
          <w:ilvl w:val="0"/>
          <w:numId w:val="25"/>
        </w:numPr>
        <w:spacing w:after="200" w:line="276" w:lineRule="auto"/>
        <w:ind w:left="567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sprawca, który w chwili popełnienia czynu zabronionego nie ukończył 21 lat, a w czasie orzekania w pierwszej instancji 24 lat</w:t>
      </w:r>
    </w:p>
    <w:p w14:paraId="28CFC1FE" w14:textId="77777777" w:rsidR="002801C7" w:rsidRPr="004E3135" w:rsidRDefault="002801C7" w:rsidP="00F36321">
      <w:pPr>
        <w:pStyle w:val="Akapitzlist"/>
        <w:numPr>
          <w:ilvl w:val="0"/>
          <w:numId w:val="25"/>
        </w:numPr>
        <w:spacing w:after="200" w:line="276" w:lineRule="auto"/>
        <w:ind w:left="567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sprawca, który w chwili popełnienia czynu zabronionego nie ukończył 18 lat, a w czasie orzekania w pierwszej instancji 21 lat</w:t>
      </w:r>
    </w:p>
    <w:p w14:paraId="45520610" w14:textId="77777777" w:rsidR="002801C7" w:rsidRDefault="002801C7" w:rsidP="00F36321">
      <w:pPr>
        <w:pStyle w:val="Akapitzlist"/>
        <w:numPr>
          <w:ilvl w:val="0"/>
          <w:numId w:val="25"/>
        </w:numPr>
        <w:spacing w:after="200" w:line="276" w:lineRule="auto"/>
        <w:ind w:left="567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sprawca, który w chwili popełnienia czynu zabronionego nie ukończył 18 lat, a w czasie orzekania w pierwszej instancji 24 lat</w:t>
      </w:r>
    </w:p>
    <w:p w14:paraId="76BF7704" w14:textId="77777777" w:rsidR="0006389C" w:rsidRPr="004E3135" w:rsidRDefault="0006389C" w:rsidP="00F36321">
      <w:pPr>
        <w:pStyle w:val="Akapitzlist"/>
        <w:spacing w:after="200" w:line="276" w:lineRule="auto"/>
        <w:ind w:left="567"/>
        <w:jc w:val="left"/>
        <w:rPr>
          <w:rFonts w:ascii="Times New Roman" w:hAnsi="Times New Roman"/>
          <w:szCs w:val="24"/>
        </w:rPr>
      </w:pPr>
    </w:p>
    <w:p w14:paraId="2A45C12D" w14:textId="77777777" w:rsidR="002801C7" w:rsidRPr="0006389C" w:rsidRDefault="002801C7" w:rsidP="00F36321">
      <w:pPr>
        <w:pStyle w:val="Akapitzlist"/>
        <w:numPr>
          <w:ilvl w:val="0"/>
          <w:numId w:val="1"/>
        </w:numPr>
        <w:spacing w:after="200" w:line="276" w:lineRule="auto"/>
        <w:ind w:left="567"/>
        <w:jc w:val="left"/>
        <w:rPr>
          <w:rFonts w:ascii="Times New Roman" w:hAnsi="Times New Roman"/>
          <w:b/>
          <w:szCs w:val="24"/>
        </w:rPr>
      </w:pPr>
      <w:r w:rsidRPr="0006389C">
        <w:rPr>
          <w:rFonts w:ascii="Times New Roman" w:hAnsi="Times New Roman"/>
          <w:b/>
          <w:szCs w:val="24"/>
        </w:rPr>
        <w:t xml:space="preserve">Zgodnie z kodeksem postępowania karego za oskarżonego uważa się osobę </w:t>
      </w:r>
    </w:p>
    <w:p w14:paraId="5110A467" w14:textId="77777777" w:rsidR="002801C7" w:rsidRPr="004E3135" w:rsidRDefault="002801C7" w:rsidP="00F36321">
      <w:pPr>
        <w:pStyle w:val="Akapitzlist"/>
        <w:numPr>
          <w:ilvl w:val="0"/>
          <w:numId w:val="27"/>
        </w:numPr>
        <w:spacing w:after="200" w:line="276" w:lineRule="auto"/>
        <w:ind w:left="567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co do której wydano postanowienie o przedstawieniu zarzutów</w:t>
      </w:r>
    </w:p>
    <w:p w14:paraId="067FE115" w14:textId="77777777" w:rsidR="002801C7" w:rsidRPr="004E3135" w:rsidRDefault="002801C7" w:rsidP="00F36321">
      <w:pPr>
        <w:pStyle w:val="Akapitzlist"/>
        <w:numPr>
          <w:ilvl w:val="0"/>
          <w:numId w:val="27"/>
        </w:numPr>
        <w:spacing w:after="200" w:line="276" w:lineRule="auto"/>
        <w:ind w:left="567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 xml:space="preserve">przeciwko której wniesiono oskarżenie do sądu, wniosek o warunkowe umorzenie postępowania lub wniosek w trybie art. 335 § 1 </w:t>
      </w:r>
      <w:proofErr w:type="spellStart"/>
      <w:r w:rsidRPr="004E3135">
        <w:rPr>
          <w:rFonts w:ascii="Times New Roman" w:hAnsi="Times New Roman"/>
          <w:szCs w:val="24"/>
        </w:rPr>
        <w:t>kpk</w:t>
      </w:r>
      <w:proofErr w:type="spellEnd"/>
    </w:p>
    <w:p w14:paraId="72EA980D" w14:textId="77777777" w:rsidR="002801C7" w:rsidRDefault="002801C7" w:rsidP="00F36321">
      <w:pPr>
        <w:pStyle w:val="Akapitzlist"/>
        <w:numPr>
          <w:ilvl w:val="0"/>
          <w:numId w:val="27"/>
        </w:numPr>
        <w:spacing w:after="200" w:line="276" w:lineRule="auto"/>
        <w:ind w:left="567"/>
        <w:jc w:val="left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wobec której zapadł prawomocny wyrok</w:t>
      </w:r>
    </w:p>
    <w:p w14:paraId="2CD8181F" w14:textId="77777777" w:rsidR="0006389C" w:rsidRPr="004E3135" w:rsidRDefault="0006389C" w:rsidP="0006389C">
      <w:pPr>
        <w:pStyle w:val="Akapitzlist"/>
        <w:spacing w:after="200" w:line="276" w:lineRule="auto"/>
        <w:ind w:left="1440"/>
        <w:jc w:val="left"/>
        <w:rPr>
          <w:rFonts w:ascii="Times New Roman" w:hAnsi="Times New Roman"/>
          <w:szCs w:val="24"/>
        </w:rPr>
      </w:pPr>
    </w:p>
    <w:p w14:paraId="7922183A" w14:textId="77777777" w:rsidR="002801C7" w:rsidRPr="0006389C" w:rsidRDefault="002801C7" w:rsidP="00F36321">
      <w:pPr>
        <w:pStyle w:val="Akapitzlist"/>
        <w:numPr>
          <w:ilvl w:val="0"/>
          <w:numId w:val="1"/>
        </w:numPr>
        <w:spacing w:after="200" w:line="276" w:lineRule="auto"/>
        <w:ind w:left="567"/>
        <w:rPr>
          <w:rFonts w:ascii="Times New Roman" w:hAnsi="Times New Roman"/>
          <w:b/>
          <w:szCs w:val="24"/>
        </w:rPr>
      </w:pPr>
      <w:r w:rsidRPr="0006389C">
        <w:rPr>
          <w:rFonts w:ascii="Times New Roman" w:hAnsi="Times New Roman"/>
          <w:b/>
          <w:szCs w:val="24"/>
        </w:rPr>
        <w:t xml:space="preserve">Zgodnie z kodeksem postępowania karnego łączny okres stosowania tymczasowego aresztowania do chwili wydania pierwszego wyroku przez Sąd pierwszej instancji, bez przedłużania tego okresu przez sąd apelacyjny </w:t>
      </w:r>
    </w:p>
    <w:p w14:paraId="2C086767" w14:textId="77777777" w:rsidR="002801C7" w:rsidRPr="004E3135" w:rsidRDefault="002801C7" w:rsidP="00F36321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a) nie może przekroczyć 2 lat</w:t>
      </w:r>
    </w:p>
    <w:p w14:paraId="5973977C" w14:textId="77777777" w:rsidR="002801C7" w:rsidRPr="004E3135" w:rsidRDefault="002801C7" w:rsidP="00F36321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b) nie może przekroczyć 3 lat</w:t>
      </w:r>
    </w:p>
    <w:p w14:paraId="42874B4F" w14:textId="77777777" w:rsidR="002801C7" w:rsidRDefault="002801C7" w:rsidP="00F36321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c) nie może przekroczyć 5 lat</w:t>
      </w:r>
    </w:p>
    <w:p w14:paraId="5B60F8AE" w14:textId="77777777" w:rsidR="0006389C" w:rsidRPr="0006389C" w:rsidRDefault="0006389C" w:rsidP="00F36321">
      <w:pPr>
        <w:ind w:left="284"/>
        <w:rPr>
          <w:rFonts w:ascii="Times New Roman" w:hAnsi="Times New Roman"/>
          <w:szCs w:val="24"/>
        </w:rPr>
      </w:pPr>
    </w:p>
    <w:p w14:paraId="32310307" w14:textId="77777777" w:rsidR="002801C7" w:rsidRPr="0006389C" w:rsidRDefault="002801C7" w:rsidP="00F36321">
      <w:pPr>
        <w:pStyle w:val="Akapitzlist"/>
        <w:numPr>
          <w:ilvl w:val="0"/>
          <w:numId w:val="1"/>
        </w:numPr>
        <w:spacing w:after="200" w:line="276" w:lineRule="auto"/>
        <w:ind w:left="567"/>
        <w:rPr>
          <w:rFonts w:ascii="Times New Roman" w:hAnsi="Times New Roman"/>
          <w:b/>
          <w:szCs w:val="24"/>
        </w:rPr>
      </w:pPr>
      <w:r w:rsidRPr="0006389C">
        <w:rPr>
          <w:rFonts w:ascii="Times New Roman" w:hAnsi="Times New Roman"/>
          <w:b/>
          <w:szCs w:val="24"/>
        </w:rPr>
        <w:t>Zgodnie z kodeksem postępowania karego w sprawie zawiłej lub z innych ważnych przyczyn można odroczyć sporządzenie uzasadnienia postanowienia</w:t>
      </w:r>
    </w:p>
    <w:p w14:paraId="1D4DF8E4" w14:textId="77777777" w:rsidR="002801C7" w:rsidRPr="004E3135" w:rsidRDefault="002801C7" w:rsidP="00F36321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a) na czas do 7 dni</w:t>
      </w:r>
    </w:p>
    <w:p w14:paraId="5351F208" w14:textId="77777777" w:rsidR="002801C7" w:rsidRPr="004E3135" w:rsidRDefault="002801C7" w:rsidP="00F36321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b) na czas do 14 dni</w:t>
      </w:r>
    </w:p>
    <w:p w14:paraId="09BF0762" w14:textId="77777777" w:rsidR="002801C7" w:rsidRDefault="002801C7" w:rsidP="00F36321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c) nie można odro</w:t>
      </w:r>
      <w:r w:rsidR="002F50AA">
        <w:rPr>
          <w:rFonts w:ascii="Times New Roman" w:hAnsi="Times New Roman"/>
          <w:szCs w:val="24"/>
        </w:rPr>
        <w:t>czyć sporządzenia uzasadnienia, ponieważ</w:t>
      </w:r>
      <w:r w:rsidRPr="004E3135">
        <w:rPr>
          <w:rFonts w:ascii="Times New Roman" w:hAnsi="Times New Roman"/>
          <w:szCs w:val="24"/>
        </w:rPr>
        <w:t xml:space="preserve"> uzasadnienie postanowienia zawsze sporządza się na piśmie wraz z samym postanowieniem</w:t>
      </w:r>
    </w:p>
    <w:p w14:paraId="008AF25A" w14:textId="77777777" w:rsidR="0006389C" w:rsidRPr="0006389C" w:rsidRDefault="0006389C" w:rsidP="0006389C">
      <w:pPr>
        <w:rPr>
          <w:rFonts w:ascii="Times New Roman" w:hAnsi="Times New Roman"/>
          <w:szCs w:val="24"/>
        </w:rPr>
      </w:pPr>
    </w:p>
    <w:p w14:paraId="6D801F90" w14:textId="77777777" w:rsidR="002801C7" w:rsidRPr="0006389C" w:rsidRDefault="002801C7" w:rsidP="00F36321">
      <w:pPr>
        <w:pStyle w:val="Akapitzlist"/>
        <w:numPr>
          <w:ilvl w:val="0"/>
          <w:numId w:val="1"/>
        </w:numPr>
        <w:spacing w:after="200" w:line="276" w:lineRule="auto"/>
        <w:ind w:left="567"/>
        <w:jc w:val="left"/>
        <w:rPr>
          <w:rFonts w:ascii="Times New Roman" w:hAnsi="Times New Roman"/>
          <w:b/>
          <w:szCs w:val="24"/>
        </w:rPr>
      </w:pPr>
      <w:r w:rsidRPr="0006389C">
        <w:rPr>
          <w:rFonts w:ascii="Times New Roman" w:hAnsi="Times New Roman"/>
          <w:b/>
          <w:szCs w:val="24"/>
        </w:rPr>
        <w:t>Zgodnie kodeksem postępowania karego poręczenie majątkowe jest</w:t>
      </w:r>
    </w:p>
    <w:p w14:paraId="6747D258" w14:textId="77777777" w:rsidR="002801C7" w:rsidRPr="004E3135" w:rsidRDefault="002801C7" w:rsidP="00F36321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 xml:space="preserve">a) środkiem zabezpieczającym </w:t>
      </w:r>
    </w:p>
    <w:p w14:paraId="495D6916" w14:textId="77777777" w:rsidR="002801C7" w:rsidRPr="004E3135" w:rsidRDefault="002801C7" w:rsidP="00F36321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lastRenderedPageBreak/>
        <w:t xml:space="preserve">b) środkiem zapobiegawczym </w:t>
      </w:r>
    </w:p>
    <w:p w14:paraId="1F955925" w14:textId="77777777" w:rsidR="002801C7" w:rsidRDefault="002801C7" w:rsidP="00F36321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c) środkiem karnym</w:t>
      </w:r>
    </w:p>
    <w:p w14:paraId="3F89A65A" w14:textId="77777777" w:rsidR="0006389C" w:rsidRPr="0006389C" w:rsidRDefault="0006389C" w:rsidP="0006389C">
      <w:pPr>
        <w:rPr>
          <w:rFonts w:ascii="Times New Roman" w:hAnsi="Times New Roman"/>
          <w:szCs w:val="24"/>
        </w:rPr>
      </w:pPr>
    </w:p>
    <w:p w14:paraId="1EBF903B" w14:textId="77777777" w:rsidR="002801C7" w:rsidRPr="0006389C" w:rsidRDefault="002801C7" w:rsidP="00F31158">
      <w:pPr>
        <w:pStyle w:val="Akapitzlist"/>
        <w:numPr>
          <w:ilvl w:val="0"/>
          <w:numId w:val="1"/>
        </w:numPr>
        <w:spacing w:after="200" w:line="276" w:lineRule="auto"/>
        <w:ind w:left="567"/>
        <w:jc w:val="left"/>
        <w:rPr>
          <w:rFonts w:ascii="Times New Roman" w:hAnsi="Times New Roman"/>
          <w:b/>
          <w:szCs w:val="24"/>
        </w:rPr>
      </w:pPr>
      <w:r w:rsidRPr="0006389C">
        <w:rPr>
          <w:rFonts w:ascii="Times New Roman" w:hAnsi="Times New Roman"/>
          <w:b/>
          <w:szCs w:val="24"/>
        </w:rPr>
        <w:t>Zgodnie z kodeksem postępowania karnego wydanie wyroku nakazowego jest dopuszczalne</w:t>
      </w:r>
    </w:p>
    <w:p w14:paraId="360CF07D" w14:textId="77777777" w:rsidR="002801C7" w:rsidRPr="004E3135" w:rsidRDefault="002801C7" w:rsidP="00F31158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 xml:space="preserve">a) w sprawach w których prowadzono śledztwo  </w:t>
      </w:r>
    </w:p>
    <w:p w14:paraId="2972C912" w14:textId="77777777" w:rsidR="002801C7" w:rsidRPr="004E3135" w:rsidRDefault="002801C7" w:rsidP="00F31158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b) w sprawie z oskarżenia prywatnego</w:t>
      </w:r>
    </w:p>
    <w:p w14:paraId="33989354" w14:textId="77777777" w:rsidR="002801C7" w:rsidRDefault="002801C7" w:rsidP="00F31158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c) jeżeli oskarżony jest pozbawiony wolności</w:t>
      </w:r>
    </w:p>
    <w:p w14:paraId="7F58C48B" w14:textId="77777777" w:rsidR="0006389C" w:rsidRPr="0006389C" w:rsidRDefault="0006389C" w:rsidP="0006389C">
      <w:pPr>
        <w:rPr>
          <w:rFonts w:ascii="Times New Roman" w:hAnsi="Times New Roman"/>
          <w:szCs w:val="24"/>
        </w:rPr>
      </w:pPr>
    </w:p>
    <w:p w14:paraId="0B791032" w14:textId="77777777" w:rsidR="002801C7" w:rsidRPr="0006389C" w:rsidRDefault="002801C7" w:rsidP="00F31158">
      <w:pPr>
        <w:pStyle w:val="Akapitzlist"/>
        <w:numPr>
          <w:ilvl w:val="0"/>
          <w:numId w:val="1"/>
        </w:numPr>
        <w:spacing w:after="200" w:line="276" w:lineRule="auto"/>
        <w:ind w:left="567"/>
        <w:jc w:val="left"/>
        <w:rPr>
          <w:rFonts w:ascii="Times New Roman" w:hAnsi="Times New Roman"/>
          <w:b/>
          <w:szCs w:val="24"/>
        </w:rPr>
      </w:pPr>
      <w:r w:rsidRPr="0006389C">
        <w:rPr>
          <w:rFonts w:ascii="Times New Roman" w:hAnsi="Times New Roman"/>
          <w:b/>
          <w:szCs w:val="24"/>
        </w:rPr>
        <w:t xml:space="preserve">Zgodnie z kodeksem postępowania karnego prawo do odmowy zeznań przez małżonka oskarżonego  </w:t>
      </w:r>
    </w:p>
    <w:p w14:paraId="3E6EFFD8" w14:textId="77777777" w:rsidR="002801C7" w:rsidRPr="004E3135" w:rsidRDefault="002801C7" w:rsidP="00F31158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a) ustaje z chwila ustania małżeństwa</w:t>
      </w:r>
    </w:p>
    <w:p w14:paraId="4359C55B" w14:textId="77777777" w:rsidR="002801C7" w:rsidRPr="004E3135" w:rsidRDefault="002801C7" w:rsidP="00F31158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 xml:space="preserve">b) ustaje z chwilą ustania faktycznego pożycia między małżonkami </w:t>
      </w:r>
    </w:p>
    <w:p w14:paraId="65F4FD43" w14:textId="77777777" w:rsidR="002801C7" w:rsidRDefault="002801C7" w:rsidP="00F31158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 xml:space="preserve">c) trwa mimo ustania małżeństwa </w:t>
      </w:r>
    </w:p>
    <w:p w14:paraId="02A4DEF1" w14:textId="77777777" w:rsidR="0006389C" w:rsidRPr="0006389C" w:rsidRDefault="0006389C" w:rsidP="0006389C">
      <w:pPr>
        <w:rPr>
          <w:rFonts w:ascii="Times New Roman" w:hAnsi="Times New Roman"/>
          <w:szCs w:val="24"/>
        </w:rPr>
      </w:pPr>
    </w:p>
    <w:p w14:paraId="0A0970BC" w14:textId="77777777" w:rsidR="002801C7" w:rsidRPr="0006389C" w:rsidRDefault="002801C7" w:rsidP="00F31158">
      <w:pPr>
        <w:pStyle w:val="Akapitzlist"/>
        <w:numPr>
          <w:ilvl w:val="0"/>
          <w:numId w:val="1"/>
        </w:numPr>
        <w:spacing w:after="200" w:line="276" w:lineRule="auto"/>
        <w:ind w:left="567"/>
        <w:jc w:val="left"/>
        <w:rPr>
          <w:rFonts w:ascii="Times New Roman" w:hAnsi="Times New Roman"/>
          <w:b/>
          <w:szCs w:val="24"/>
        </w:rPr>
      </w:pPr>
      <w:r w:rsidRPr="0006389C">
        <w:rPr>
          <w:rFonts w:ascii="Times New Roman" w:hAnsi="Times New Roman"/>
          <w:b/>
          <w:szCs w:val="24"/>
        </w:rPr>
        <w:t xml:space="preserve">Zgodnie z kodeksem postępowania karnego przerwa w rozprawie trwa nie dłużej niż </w:t>
      </w:r>
    </w:p>
    <w:p w14:paraId="2736A415" w14:textId="77777777" w:rsidR="002801C7" w:rsidRPr="004E3135" w:rsidRDefault="002801C7" w:rsidP="00F31158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a) 30 dni</w:t>
      </w:r>
    </w:p>
    <w:p w14:paraId="7641848B" w14:textId="77777777" w:rsidR="002801C7" w:rsidRPr="004E3135" w:rsidRDefault="002801C7" w:rsidP="00F31158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b) 35 dni</w:t>
      </w:r>
    </w:p>
    <w:p w14:paraId="4A86D207" w14:textId="77777777" w:rsidR="002801C7" w:rsidRDefault="002801C7" w:rsidP="00F31158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c) 42 dni</w:t>
      </w:r>
    </w:p>
    <w:p w14:paraId="31342CA3" w14:textId="77777777" w:rsidR="0006389C" w:rsidRPr="0006389C" w:rsidRDefault="0006389C" w:rsidP="0006389C">
      <w:pPr>
        <w:rPr>
          <w:rFonts w:ascii="Times New Roman" w:hAnsi="Times New Roman"/>
          <w:szCs w:val="24"/>
        </w:rPr>
      </w:pPr>
    </w:p>
    <w:p w14:paraId="39A137BE" w14:textId="77777777" w:rsidR="002801C7" w:rsidRPr="0006389C" w:rsidRDefault="002801C7" w:rsidP="00F31158">
      <w:pPr>
        <w:pStyle w:val="Akapitzlist"/>
        <w:numPr>
          <w:ilvl w:val="0"/>
          <w:numId w:val="1"/>
        </w:numPr>
        <w:spacing w:after="200" w:line="276" w:lineRule="auto"/>
        <w:ind w:left="567"/>
        <w:rPr>
          <w:rFonts w:ascii="Times New Roman" w:hAnsi="Times New Roman"/>
          <w:b/>
          <w:szCs w:val="24"/>
        </w:rPr>
      </w:pPr>
      <w:r w:rsidRPr="0006389C">
        <w:rPr>
          <w:rFonts w:ascii="Times New Roman" w:hAnsi="Times New Roman"/>
          <w:b/>
          <w:szCs w:val="24"/>
        </w:rPr>
        <w:t xml:space="preserve">Zgodnie z kodeksem postępowania karnego postępowanie w sprawach z oskarżenia prywatnego umarza się jeżeli oskarżyciel prywatny odstąpi od oskarżenia </w:t>
      </w:r>
    </w:p>
    <w:p w14:paraId="78E43548" w14:textId="77777777" w:rsidR="002801C7" w:rsidRPr="004E3135" w:rsidRDefault="002801C7" w:rsidP="00F31158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>a) po rozpoczęciu przewodu sadowego, a przed prawomocnym zakończeniem postepowania</w:t>
      </w:r>
    </w:p>
    <w:p w14:paraId="65DD1360" w14:textId="77777777" w:rsidR="002801C7" w:rsidRPr="004E3135" w:rsidRDefault="002801C7" w:rsidP="00F31158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 xml:space="preserve">b) po rozpoczęciu przewodu sądowego, a przed prawomocnym zakończeniem postępowania i po uzyskaniu zgody oskarżonego </w:t>
      </w:r>
    </w:p>
    <w:p w14:paraId="6D3D2C67" w14:textId="77777777" w:rsidR="002801C7" w:rsidRPr="004E3135" w:rsidRDefault="002801C7" w:rsidP="00F31158">
      <w:pPr>
        <w:pStyle w:val="Akapitzlist"/>
        <w:ind w:left="284"/>
        <w:rPr>
          <w:rFonts w:ascii="Times New Roman" w:hAnsi="Times New Roman"/>
          <w:szCs w:val="24"/>
        </w:rPr>
      </w:pPr>
      <w:r w:rsidRPr="004E3135">
        <w:rPr>
          <w:rFonts w:ascii="Times New Roman" w:hAnsi="Times New Roman"/>
          <w:szCs w:val="24"/>
        </w:rPr>
        <w:t xml:space="preserve">c) wyłącznie do rozpoczęcia przewodu sądowego  </w:t>
      </w:r>
    </w:p>
    <w:p w14:paraId="5EDD6626" w14:textId="77777777" w:rsidR="002801C7" w:rsidRDefault="002801C7" w:rsidP="002801C7">
      <w:pPr>
        <w:rPr>
          <w:rFonts w:ascii="Times New Roman" w:hAnsi="Times New Roman"/>
          <w:sz w:val="24"/>
          <w:szCs w:val="24"/>
        </w:rPr>
      </w:pPr>
      <w:r w:rsidRPr="004E3135">
        <w:rPr>
          <w:rFonts w:ascii="Times New Roman" w:hAnsi="Times New Roman"/>
          <w:sz w:val="24"/>
          <w:szCs w:val="24"/>
        </w:rPr>
        <w:t xml:space="preserve">   </w:t>
      </w:r>
    </w:p>
    <w:p w14:paraId="6EA4AE06" w14:textId="77777777" w:rsidR="00F31158" w:rsidRDefault="00F31158" w:rsidP="002801C7">
      <w:pPr>
        <w:rPr>
          <w:rFonts w:ascii="Times New Roman" w:hAnsi="Times New Roman"/>
          <w:sz w:val="24"/>
          <w:szCs w:val="24"/>
        </w:rPr>
      </w:pPr>
    </w:p>
    <w:p w14:paraId="3EB4FD70" w14:textId="77777777" w:rsidR="00F31158" w:rsidRDefault="00F31158" w:rsidP="002801C7">
      <w:pPr>
        <w:rPr>
          <w:rFonts w:ascii="Times New Roman" w:hAnsi="Times New Roman"/>
          <w:sz w:val="24"/>
          <w:szCs w:val="24"/>
        </w:rPr>
      </w:pPr>
    </w:p>
    <w:p w14:paraId="406B82D6" w14:textId="77777777" w:rsidR="00F31158" w:rsidRDefault="00F31158" w:rsidP="002801C7">
      <w:pPr>
        <w:rPr>
          <w:rFonts w:ascii="Times New Roman" w:hAnsi="Times New Roman"/>
          <w:sz w:val="24"/>
          <w:szCs w:val="24"/>
        </w:rPr>
      </w:pPr>
    </w:p>
    <w:p w14:paraId="77871AB7" w14:textId="77777777" w:rsidR="00F31158" w:rsidRDefault="00F31158" w:rsidP="002801C7">
      <w:pPr>
        <w:rPr>
          <w:rFonts w:ascii="Times New Roman" w:hAnsi="Times New Roman"/>
          <w:sz w:val="24"/>
          <w:szCs w:val="24"/>
        </w:rPr>
      </w:pPr>
    </w:p>
    <w:p w14:paraId="1518C98E" w14:textId="77777777" w:rsidR="00F31158" w:rsidRPr="004E3135" w:rsidRDefault="00F31158" w:rsidP="002801C7">
      <w:pPr>
        <w:rPr>
          <w:rFonts w:ascii="Times New Roman" w:hAnsi="Times New Roman"/>
          <w:sz w:val="24"/>
          <w:szCs w:val="24"/>
        </w:rPr>
      </w:pPr>
    </w:p>
    <w:p w14:paraId="72F915CA" w14:textId="77777777" w:rsidR="002801C7" w:rsidRPr="004E3135" w:rsidRDefault="002801C7" w:rsidP="002801C7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ndale Sans UI" w:hAnsi="Times New Roman"/>
          <w:b/>
          <w:kern w:val="1"/>
          <w:sz w:val="24"/>
          <w:szCs w:val="24"/>
        </w:rPr>
      </w:pPr>
      <w:r w:rsidRPr="004E3135">
        <w:rPr>
          <w:rFonts w:ascii="Times New Roman" w:eastAsia="Andale Sans UI" w:hAnsi="Times New Roman"/>
          <w:b/>
          <w:kern w:val="1"/>
          <w:sz w:val="24"/>
          <w:szCs w:val="24"/>
        </w:rPr>
        <w:lastRenderedPageBreak/>
        <w:t xml:space="preserve">CZĘŚĆ  II -  Praca pisemna na jeden z dwóch tematów z zakresu prawa cywilnego </w:t>
      </w:r>
    </w:p>
    <w:p w14:paraId="58C5D1FB" w14:textId="77777777" w:rsidR="002801C7" w:rsidRPr="004E3135" w:rsidRDefault="002801C7" w:rsidP="002801C7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ndale Sans UI" w:hAnsi="Times New Roman"/>
          <w:b/>
          <w:kern w:val="1"/>
          <w:sz w:val="24"/>
          <w:szCs w:val="24"/>
        </w:rPr>
      </w:pPr>
      <w:r w:rsidRPr="004E3135">
        <w:rPr>
          <w:rFonts w:ascii="Times New Roman" w:eastAsia="Andale Sans UI" w:hAnsi="Times New Roman"/>
          <w:b/>
          <w:kern w:val="1"/>
          <w:sz w:val="24"/>
          <w:szCs w:val="24"/>
        </w:rPr>
        <w:t>i prawa karnego.</w:t>
      </w:r>
    </w:p>
    <w:p w14:paraId="38155DBB" w14:textId="77777777" w:rsidR="002801C7" w:rsidRPr="004E3135" w:rsidRDefault="002801C7">
      <w:pPr>
        <w:rPr>
          <w:rFonts w:ascii="Times New Roman" w:hAnsi="Times New Roman"/>
          <w:sz w:val="24"/>
          <w:szCs w:val="24"/>
        </w:rPr>
      </w:pPr>
    </w:p>
    <w:p w14:paraId="26B996B7" w14:textId="77777777" w:rsidR="00A87887" w:rsidRPr="004E3135" w:rsidRDefault="00A87887" w:rsidP="00A87887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ndale Sans UI" w:hAnsi="Times New Roman"/>
          <w:b/>
          <w:kern w:val="1"/>
          <w:sz w:val="24"/>
          <w:szCs w:val="24"/>
        </w:rPr>
      </w:pPr>
      <w:r w:rsidRPr="004E3135">
        <w:rPr>
          <w:rFonts w:ascii="Times New Roman" w:eastAsia="Andale Sans UI" w:hAnsi="Times New Roman"/>
          <w:b/>
          <w:kern w:val="1"/>
          <w:sz w:val="24"/>
          <w:szCs w:val="24"/>
        </w:rPr>
        <w:t xml:space="preserve">1. </w:t>
      </w:r>
      <w:r w:rsidR="004D6438">
        <w:rPr>
          <w:rFonts w:ascii="Times New Roman" w:eastAsia="Andale Sans UI" w:hAnsi="Times New Roman"/>
          <w:b/>
          <w:kern w:val="1"/>
          <w:sz w:val="24"/>
          <w:szCs w:val="24"/>
        </w:rPr>
        <w:t>Omów instytucję mediacji w postępowaniu cywilnym.</w:t>
      </w:r>
    </w:p>
    <w:p w14:paraId="38D7C4C5" w14:textId="77777777" w:rsidR="002801C7" w:rsidRPr="004E3135" w:rsidRDefault="00A87887" w:rsidP="00A87887">
      <w:pPr>
        <w:widowControl w:val="0"/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Andale Sans UI" w:hAnsi="Times New Roman"/>
          <w:b/>
          <w:kern w:val="1"/>
          <w:sz w:val="24"/>
          <w:szCs w:val="24"/>
        </w:rPr>
      </w:pPr>
      <w:r w:rsidRPr="004E3135">
        <w:rPr>
          <w:rFonts w:ascii="Times New Roman" w:eastAsia="Andale Sans UI" w:hAnsi="Times New Roman"/>
          <w:b/>
          <w:kern w:val="1"/>
          <w:sz w:val="24"/>
          <w:szCs w:val="24"/>
        </w:rPr>
        <w:t>2</w:t>
      </w:r>
      <w:r w:rsidR="002801C7" w:rsidRPr="004E3135">
        <w:rPr>
          <w:rFonts w:ascii="Times New Roman" w:eastAsia="Andale Sans UI" w:hAnsi="Times New Roman"/>
          <w:b/>
          <w:kern w:val="1"/>
          <w:sz w:val="24"/>
          <w:szCs w:val="24"/>
        </w:rPr>
        <w:t>. Omów instytucję obrony koniecznej</w:t>
      </w:r>
      <w:r w:rsidR="004D6438">
        <w:rPr>
          <w:rFonts w:ascii="Times New Roman" w:eastAsia="Andale Sans UI" w:hAnsi="Times New Roman"/>
          <w:b/>
          <w:kern w:val="1"/>
          <w:sz w:val="24"/>
          <w:szCs w:val="24"/>
        </w:rPr>
        <w:t>.</w:t>
      </w:r>
    </w:p>
    <w:p w14:paraId="48A48EAF" w14:textId="77777777" w:rsidR="002801C7" w:rsidRPr="004E3135" w:rsidRDefault="002801C7">
      <w:pPr>
        <w:rPr>
          <w:rFonts w:ascii="Times New Roman" w:hAnsi="Times New Roman"/>
          <w:sz w:val="24"/>
          <w:szCs w:val="24"/>
        </w:rPr>
      </w:pPr>
    </w:p>
    <w:sectPr w:rsidR="002801C7" w:rsidRPr="004E3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B0E13"/>
    <w:multiLevelType w:val="hybridMultilevel"/>
    <w:tmpl w:val="4E20AE2C"/>
    <w:lvl w:ilvl="0" w:tplc="75C0D66E">
      <w:start w:val="1"/>
      <w:numFmt w:val="lowerLetter"/>
      <w:lvlText w:val="%1)"/>
      <w:lvlJc w:val="left"/>
      <w:pPr>
        <w:ind w:left="1440" w:hanging="360"/>
      </w:pPr>
      <w:rPr>
        <w:rFonts w:ascii="Bookman Old Style" w:eastAsia="Calibri" w:hAnsi="Bookman Old Style" w:cs="Times New Roman"/>
      </w:rPr>
    </w:lvl>
    <w:lvl w:ilvl="1" w:tplc="7BAABA7A">
      <w:start w:val="10"/>
      <w:numFmt w:val="bullet"/>
      <w:lvlText w:val=""/>
      <w:lvlJc w:val="left"/>
      <w:pPr>
        <w:ind w:left="216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7371AD"/>
    <w:multiLevelType w:val="hybridMultilevel"/>
    <w:tmpl w:val="75AEFF06"/>
    <w:lvl w:ilvl="0" w:tplc="2B7A4E68">
      <w:start w:val="1"/>
      <w:numFmt w:val="lowerLetter"/>
      <w:lvlText w:val="%1)"/>
      <w:lvlJc w:val="left"/>
      <w:pPr>
        <w:ind w:left="1440" w:hanging="360"/>
      </w:pPr>
      <w:rPr>
        <w:rFonts w:ascii="Bookman Old Style" w:eastAsia="Calibri" w:hAnsi="Bookman Old Style" w:cs="Open Sans"/>
      </w:rPr>
    </w:lvl>
    <w:lvl w:ilvl="1" w:tplc="7BAABA7A">
      <w:start w:val="10"/>
      <w:numFmt w:val="bullet"/>
      <w:lvlText w:val=""/>
      <w:lvlJc w:val="left"/>
      <w:pPr>
        <w:ind w:left="216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822483"/>
    <w:multiLevelType w:val="hybridMultilevel"/>
    <w:tmpl w:val="26665CD8"/>
    <w:lvl w:ilvl="0" w:tplc="2C5654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9A4C30"/>
    <w:multiLevelType w:val="hybridMultilevel"/>
    <w:tmpl w:val="03C05858"/>
    <w:lvl w:ilvl="0" w:tplc="8A4606A4">
      <w:start w:val="1"/>
      <w:numFmt w:val="lowerLetter"/>
      <w:lvlText w:val="%1)"/>
      <w:lvlJc w:val="left"/>
      <w:pPr>
        <w:ind w:left="1440" w:hanging="360"/>
      </w:pPr>
      <w:rPr>
        <w:rFonts w:ascii="Bookman Old Style" w:eastAsia="Times New Roman" w:hAnsi="Bookman Old Style" w:cs="Open Sans"/>
      </w:rPr>
    </w:lvl>
    <w:lvl w:ilvl="1" w:tplc="7BAABA7A">
      <w:start w:val="10"/>
      <w:numFmt w:val="bullet"/>
      <w:lvlText w:val=""/>
      <w:lvlJc w:val="left"/>
      <w:pPr>
        <w:ind w:left="216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EE04ED7"/>
    <w:multiLevelType w:val="hybridMultilevel"/>
    <w:tmpl w:val="50BA446C"/>
    <w:lvl w:ilvl="0" w:tplc="4F26FB8A">
      <w:start w:val="1"/>
      <w:numFmt w:val="lowerLetter"/>
      <w:lvlText w:val="%1)"/>
      <w:lvlJc w:val="left"/>
      <w:pPr>
        <w:ind w:left="1440" w:hanging="360"/>
      </w:pPr>
      <w:rPr>
        <w:rFonts w:ascii="Bookman Old Style" w:eastAsia="Calibri" w:hAnsi="Bookman Old Style" w:cs="Times New Roman"/>
      </w:rPr>
    </w:lvl>
    <w:lvl w:ilvl="1" w:tplc="7BAABA7A">
      <w:start w:val="10"/>
      <w:numFmt w:val="bullet"/>
      <w:lvlText w:val=""/>
      <w:lvlJc w:val="left"/>
      <w:pPr>
        <w:ind w:left="216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2C13E5"/>
    <w:multiLevelType w:val="hybridMultilevel"/>
    <w:tmpl w:val="D8A863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A0C631F"/>
    <w:multiLevelType w:val="hybridMultilevel"/>
    <w:tmpl w:val="E070A6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A9A8366">
      <w:start w:val="1"/>
      <w:numFmt w:val="lowerLetter"/>
      <w:lvlText w:val="%2)"/>
      <w:lvlJc w:val="left"/>
      <w:pPr>
        <w:ind w:left="1440" w:hanging="360"/>
      </w:pPr>
      <w:rPr>
        <w:rFonts w:ascii="Bookman Old Style" w:eastAsia="Times New Roman" w:hAnsi="Bookman Old Style" w:cs="Open Sans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37D77"/>
    <w:multiLevelType w:val="hybridMultilevel"/>
    <w:tmpl w:val="012A1BA4"/>
    <w:lvl w:ilvl="0" w:tplc="9D80E7D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F992E80"/>
    <w:multiLevelType w:val="hybridMultilevel"/>
    <w:tmpl w:val="E85216E6"/>
    <w:lvl w:ilvl="0" w:tplc="CDFE02C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2BE64E9"/>
    <w:multiLevelType w:val="hybridMultilevel"/>
    <w:tmpl w:val="CC2C2F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418047C">
      <w:start w:val="1"/>
      <w:numFmt w:val="lowerLetter"/>
      <w:lvlText w:val="%2)"/>
      <w:lvlJc w:val="left"/>
      <w:pPr>
        <w:ind w:left="1440" w:hanging="360"/>
      </w:pPr>
      <w:rPr>
        <w:rFonts w:ascii="Bookman Old Style" w:eastAsia="Times New Roman" w:hAnsi="Bookman Old Style" w:cs="Open Sans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F053E"/>
    <w:multiLevelType w:val="hybridMultilevel"/>
    <w:tmpl w:val="72127CBA"/>
    <w:lvl w:ilvl="0" w:tplc="23D4EA5A">
      <w:start w:val="1"/>
      <w:numFmt w:val="bullet"/>
      <w:lvlText w:val="-"/>
      <w:lvlJc w:val="left"/>
      <w:pPr>
        <w:ind w:left="1440" w:hanging="360"/>
      </w:pPr>
      <w:rPr>
        <w:rFonts w:ascii="Bookman Old Style" w:hAnsi="Bookman Old Style" w:hint="default"/>
      </w:rPr>
    </w:lvl>
    <w:lvl w:ilvl="1" w:tplc="7BAABA7A">
      <w:start w:val="10"/>
      <w:numFmt w:val="bullet"/>
      <w:lvlText w:val=""/>
      <w:lvlJc w:val="left"/>
      <w:pPr>
        <w:ind w:left="216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7B444C5"/>
    <w:multiLevelType w:val="hybridMultilevel"/>
    <w:tmpl w:val="5BC036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1CCCE0">
      <w:start w:val="1"/>
      <w:numFmt w:val="lowerLetter"/>
      <w:lvlText w:val="%2)"/>
      <w:lvlJc w:val="left"/>
      <w:pPr>
        <w:ind w:left="1440" w:hanging="360"/>
      </w:pPr>
      <w:rPr>
        <w:rFonts w:ascii="Bookman Old Style" w:eastAsia="Times New Roman" w:hAnsi="Bookman Old Style" w:cs="Open Sans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167EE"/>
    <w:multiLevelType w:val="hybridMultilevel"/>
    <w:tmpl w:val="B230910C"/>
    <w:lvl w:ilvl="0" w:tplc="89921E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4C30B7"/>
    <w:multiLevelType w:val="hybridMultilevel"/>
    <w:tmpl w:val="3EFCB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5042D24">
      <w:start w:val="1"/>
      <w:numFmt w:val="lowerLetter"/>
      <w:lvlText w:val="%2)"/>
      <w:lvlJc w:val="left"/>
      <w:pPr>
        <w:ind w:left="1440" w:hanging="360"/>
      </w:pPr>
      <w:rPr>
        <w:rFonts w:ascii="Bookman Old Style" w:eastAsia="Times New Roman" w:hAnsi="Bookman Old Style" w:cs="Open Sans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D341E9"/>
    <w:multiLevelType w:val="hybridMultilevel"/>
    <w:tmpl w:val="5A74843E"/>
    <w:lvl w:ilvl="0" w:tplc="A8F44376">
      <w:start w:val="1"/>
      <w:numFmt w:val="lowerLetter"/>
      <w:lvlText w:val="%1)"/>
      <w:lvlJc w:val="left"/>
      <w:pPr>
        <w:ind w:left="1440" w:hanging="360"/>
      </w:pPr>
      <w:rPr>
        <w:rFonts w:ascii="Bookman Old Style" w:eastAsia="Times New Roman" w:hAnsi="Bookman Old Style" w:cs="Open Sans"/>
      </w:rPr>
    </w:lvl>
    <w:lvl w:ilvl="1" w:tplc="7BAABA7A">
      <w:start w:val="10"/>
      <w:numFmt w:val="bullet"/>
      <w:lvlText w:val=""/>
      <w:lvlJc w:val="left"/>
      <w:pPr>
        <w:ind w:left="216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B63669"/>
    <w:multiLevelType w:val="hybridMultilevel"/>
    <w:tmpl w:val="0E0AFBEC"/>
    <w:lvl w:ilvl="0" w:tplc="5ABEBED0">
      <w:start w:val="1"/>
      <w:numFmt w:val="lowerLetter"/>
      <w:lvlText w:val="%1)"/>
      <w:lvlJc w:val="left"/>
      <w:pPr>
        <w:ind w:left="1440" w:hanging="360"/>
      </w:pPr>
      <w:rPr>
        <w:rFonts w:ascii="Bookman Old Style" w:eastAsia="Times New Roman" w:hAnsi="Bookman Old Style" w:cs="Open Sans"/>
      </w:rPr>
    </w:lvl>
    <w:lvl w:ilvl="1" w:tplc="7BAABA7A">
      <w:start w:val="10"/>
      <w:numFmt w:val="bullet"/>
      <w:lvlText w:val=""/>
      <w:lvlJc w:val="left"/>
      <w:pPr>
        <w:ind w:left="216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D44BD5"/>
    <w:multiLevelType w:val="hybridMultilevel"/>
    <w:tmpl w:val="32C4E8D4"/>
    <w:lvl w:ilvl="0" w:tplc="32567A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A028D8"/>
    <w:multiLevelType w:val="hybridMultilevel"/>
    <w:tmpl w:val="9C40BE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782A866">
      <w:start w:val="1"/>
      <w:numFmt w:val="lowerLetter"/>
      <w:lvlText w:val="%2)"/>
      <w:lvlJc w:val="left"/>
      <w:pPr>
        <w:ind w:left="1440" w:hanging="360"/>
      </w:pPr>
      <w:rPr>
        <w:rFonts w:ascii="Bookman Old Style" w:eastAsia="Times New Roman" w:hAnsi="Bookman Old Style" w:cs="Open Sans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B22D8F"/>
    <w:multiLevelType w:val="hybridMultilevel"/>
    <w:tmpl w:val="DC2415A0"/>
    <w:lvl w:ilvl="0" w:tplc="DE364050">
      <w:start w:val="1"/>
      <w:numFmt w:val="lowerLetter"/>
      <w:lvlText w:val="%1)"/>
      <w:lvlJc w:val="left"/>
      <w:pPr>
        <w:ind w:left="1440" w:hanging="360"/>
      </w:pPr>
      <w:rPr>
        <w:rFonts w:ascii="Bookman Old Style" w:eastAsia="Times New Roman" w:hAnsi="Bookman Old Style" w:cs="Open Sans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9B14BFC"/>
    <w:multiLevelType w:val="hybridMultilevel"/>
    <w:tmpl w:val="3B14F656"/>
    <w:lvl w:ilvl="0" w:tplc="60029F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563A73"/>
    <w:multiLevelType w:val="hybridMultilevel"/>
    <w:tmpl w:val="5E8EDE02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7BAABA7A">
      <w:start w:val="10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04A4D"/>
    <w:multiLevelType w:val="hybridMultilevel"/>
    <w:tmpl w:val="FD9E5500"/>
    <w:lvl w:ilvl="0" w:tplc="4CC6D956">
      <w:start w:val="1"/>
      <w:numFmt w:val="lowerLetter"/>
      <w:lvlText w:val="%1)"/>
      <w:lvlJc w:val="left"/>
      <w:pPr>
        <w:ind w:left="1440" w:hanging="360"/>
      </w:pPr>
      <w:rPr>
        <w:rFonts w:ascii="Bookman Old Style" w:eastAsia="Calibri" w:hAnsi="Bookman Old Style" w:cs="Times New Roman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DC07677"/>
    <w:multiLevelType w:val="hybridMultilevel"/>
    <w:tmpl w:val="56E61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3CEDC86">
      <w:start w:val="1"/>
      <w:numFmt w:val="lowerLetter"/>
      <w:lvlText w:val="%2)"/>
      <w:lvlJc w:val="left"/>
      <w:pPr>
        <w:ind w:left="1440" w:hanging="360"/>
      </w:pPr>
      <w:rPr>
        <w:rFonts w:ascii="Bookman Old Style" w:eastAsia="Times New Roman" w:hAnsi="Bookman Old Style" w:cs="Open Sans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7E1125"/>
    <w:multiLevelType w:val="hybridMultilevel"/>
    <w:tmpl w:val="4F2A845C"/>
    <w:lvl w:ilvl="0" w:tplc="2B20CA88">
      <w:start w:val="1"/>
      <w:numFmt w:val="lowerLetter"/>
      <w:lvlText w:val="%1)"/>
      <w:lvlJc w:val="left"/>
      <w:pPr>
        <w:ind w:left="1440" w:hanging="360"/>
      </w:pPr>
      <w:rPr>
        <w:rFonts w:ascii="Bookman Old Style" w:eastAsia="Calibri" w:hAnsi="Bookman Old Style" w:cs="Open Sans"/>
      </w:rPr>
    </w:lvl>
    <w:lvl w:ilvl="1" w:tplc="7BAABA7A">
      <w:start w:val="10"/>
      <w:numFmt w:val="bullet"/>
      <w:lvlText w:val=""/>
      <w:lvlJc w:val="left"/>
      <w:pPr>
        <w:ind w:left="216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B297BD5"/>
    <w:multiLevelType w:val="hybridMultilevel"/>
    <w:tmpl w:val="0ED0BC46"/>
    <w:lvl w:ilvl="0" w:tplc="4C524B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3753B7"/>
    <w:multiLevelType w:val="hybridMultilevel"/>
    <w:tmpl w:val="FBB88754"/>
    <w:lvl w:ilvl="0" w:tplc="52E6A9E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292263B"/>
    <w:multiLevelType w:val="hybridMultilevel"/>
    <w:tmpl w:val="BA3AFA36"/>
    <w:lvl w:ilvl="0" w:tplc="8FE02022">
      <w:start w:val="1"/>
      <w:numFmt w:val="lowerLetter"/>
      <w:lvlText w:val="%1)"/>
      <w:lvlJc w:val="left"/>
      <w:pPr>
        <w:ind w:left="1440" w:hanging="360"/>
      </w:pPr>
      <w:rPr>
        <w:rFonts w:ascii="Bookman Old Style" w:eastAsia="Times New Roman" w:hAnsi="Bookman Old Style" w:cs="Open Sans"/>
      </w:rPr>
    </w:lvl>
    <w:lvl w:ilvl="1" w:tplc="7BAABA7A">
      <w:start w:val="10"/>
      <w:numFmt w:val="bullet"/>
      <w:lvlText w:val=""/>
      <w:lvlJc w:val="left"/>
      <w:pPr>
        <w:ind w:left="216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41D4A3B"/>
    <w:multiLevelType w:val="hybridMultilevel"/>
    <w:tmpl w:val="6CC89B42"/>
    <w:lvl w:ilvl="0" w:tplc="B47EFAA0">
      <w:start w:val="1"/>
      <w:numFmt w:val="lowerLetter"/>
      <w:lvlText w:val="%1)"/>
      <w:lvlJc w:val="left"/>
      <w:pPr>
        <w:ind w:left="1440" w:hanging="360"/>
      </w:pPr>
      <w:rPr>
        <w:rFonts w:ascii="Bookman Old Style" w:eastAsia="Times New Roman" w:hAnsi="Bookman Old Style" w:cs="Open Sans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5859CF"/>
    <w:multiLevelType w:val="hybridMultilevel"/>
    <w:tmpl w:val="0FEC1A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0FAD978">
      <w:start w:val="1"/>
      <w:numFmt w:val="lowerLetter"/>
      <w:lvlText w:val="%2)"/>
      <w:lvlJc w:val="left"/>
      <w:pPr>
        <w:ind w:left="1440" w:hanging="360"/>
      </w:pPr>
      <w:rPr>
        <w:rFonts w:ascii="Bookman Old Style" w:eastAsia="Times New Roman" w:hAnsi="Bookman Old Style" w:cs="Open Sans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57284"/>
    <w:multiLevelType w:val="hybridMultilevel"/>
    <w:tmpl w:val="C14271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8B94261E">
      <w:start w:val="1"/>
      <w:numFmt w:val="lowerLetter"/>
      <w:lvlText w:val="%2)"/>
      <w:lvlJc w:val="left"/>
      <w:pPr>
        <w:ind w:left="1440" w:hanging="360"/>
      </w:pPr>
      <w:rPr>
        <w:rFonts w:ascii="Bookman Old Style" w:eastAsia="Times New Roman" w:hAnsi="Bookman Old Style" w:cs="Open Sans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BA423A"/>
    <w:multiLevelType w:val="hybridMultilevel"/>
    <w:tmpl w:val="DE4466F4"/>
    <w:lvl w:ilvl="0" w:tplc="DBFA94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DAC1139"/>
    <w:multiLevelType w:val="hybridMultilevel"/>
    <w:tmpl w:val="57EEE288"/>
    <w:lvl w:ilvl="0" w:tplc="96247B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21"/>
  </w:num>
  <w:num w:numId="3">
    <w:abstractNumId w:val="10"/>
  </w:num>
  <w:num w:numId="4">
    <w:abstractNumId w:val="23"/>
  </w:num>
  <w:num w:numId="5">
    <w:abstractNumId w:val="14"/>
  </w:num>
  <w:num w:numId="6">
    <w:abstractNumId w:val="4"/>
  </w:num>
  <w:num w:numId="7">
    <w:abstractNumId w:val="1"/>
  </w:num>
  <w:num w:numId="8">
    <w:abstractNumId w:val="0"/>
  </w:num>
  <w:num w:numId="9">
    <w:abstractNumId w:val="26"/>
  </w:num>
  <w:num w:numId="10">
    <w:abstractNumId w:val="3"/>
  </w:num>
  <w:num w:numId="11">
    <w:abstractNumId w:val="15"/>
  </w:num>
  <w:num w:numId="12">
    <w:abstractNumId w:val="18"/>
  </w:num>
  <w:num w:numId="13">
    <w:abstractNumId w:val="17"/>
  </w:num>
  <w:num w:numId="14">
    <w:abstractNumId w:val="9"/>
  </w:num>
  <w:num w:numId="15">
    <w:abstractNumId w:val="27"/>
  </w:num>
  <w:num w:numId="16">
    <w:abstractNumId w:val="22"/>
  </w:num>
  <w:num w:numId="17">
    <w:abstractNumId w:val="29"/>
  </w:num>
  <w:num w:numId="18">
    <w:abstractNumId w:val="6"/>
  </w:num>
  <w:num w:numId="19">
    <w:abstractNumId w:val="11"/>
  </w:num>
  <w:num w:numId="20">
    <w:abstractNumId w:val="13"/>
  </w:num>
  <w:num w:numId="21">
    <w:abstractNumId w:val="28"/>
  </w:num>
  <w:num w:numId="22">
    <w:abstractNumId w:val="5"/>
  </w:num>
  <w:num w:numId="23">
    <w:abstractNumId w:val="2"/>
  </w:num>
  <w:num w:numId="24">
    <w:abstractNumId w:val="30"/>
  </w:num>
  <w:num w:numId="25">
    <w:abstractNumId w:val="7"/>
  </w:num>
  <w:num w:numId="26">
    <w:abstractNumId w:val="12"/>
  </w:num>
  <w:num w:numId="27">
    <w:abstractNumId w:val="25"/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D6"/>
    <w:rsid w:val="000557DA"/>
    <w:rsid w:val="0006389C"/>
    <w:rsid w:val="002801C7"/>
    <w:rsid w:val="002F50AA"/>
    <w:rsid w:val="0032439A"/>
    <w:rsid w:val="004D6438"/>
    <w:rsid w:val="004E3135"/>
    <w:rsid w:val="00806AAC"/>
    <w:rsid w:val="00831553"/>
    <w:rsid w:val="00923CFA"/>
    <w:rsid w:val="00971BA8"/>
    <w:rsid w:val="009E58BF"/>
    <w:rsid w:val="00A336DF"/>
    <w:rsid w:val="00A87887"/>
    <w:rsid w:val="00B67862"/>
    <w:rsid w:val="00BB27D6"/>
    <w:rsid w:val="00F31158"/>
    <w:rsid w:val="00F3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4026B"/>
  <w15:chartTrackingRefBased/>
  <w15:docId w15:val="{FEEB3EEA-D641-49F6-AF94-6CE8D5DFE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01C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01C7"/>
    <w:pPr>
      <w:spacing w:after="0" w:line="360" w:lineRule="auto"/>
      <w:ind w:left="720"/>
      <w:contextualSpacing/>
      <w:jc w:val="both"/>
    </w:pPr>
    <w:rPr>
      <w:rFonts w:ascii="Bookman Old Style" w:hAnsi="Bookman Old Style"/>
      <w:kern w:val="2"/>
      <w:sz w:val="24"/>
      <w:lang w:eastAsia="pl-PL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8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8B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1462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Rakus Małgorzata</cp:lastModifiedBy>
  <cp:revision>2</cp:revision>
  <cp:lastPrinted>2023-12-06T12:36:00Z</cp:lastPrinted>
  <dcterms:created xsi:type="dcterms:W3CDTF">2026-07-14T08:04:00Z</dcterms:created>
  <dcterms:modified xsi:type="dcterms:W3CDTF">2026-07-14T08:04:00Z</dcterms:modified>
</cp:coreProperties>
</file>