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jc w:val="right"/>
        <w:rPr>
          <w:rFonts w:ascii="Georgia" w:hAnsi="Georgia" w:cs="TimesNewRomanPSMT"/>
          <w:sz w:val="24"/>
          <w:szCs w:val="24"/>
        </w:rPr>
      </w:pPr>
      <w:bookmarkStart w:id="0" w:name="_GoBack"/>
      <w:bookmarkEnd w:id="0"/>
      <w:r w:rsidRPr="005C2936">
        <w:rPr>
          <w:rFonts w:ascii="Georgia" w:hAnsi="Georgia" w:cs="TimesNewRomanPSMT"/>
          <w:sz w:val="24"/>
          <w:szCs w:val="24"/>
        </w:rPr>
        <w:t xml:space="preserve">Złotów, dnia </w:t>
      </w:r>
      <w:r w:rsidR="002575ED">
        <w:rPr>
          <w:rFonts w:ascii="Georgia" w:hAnsi="Georgia" w:cs="TimesNewRomanPSMT"/>
          <w:sz w:val="24"/>
          <w:szCs w:val="24"/>
        </w:rPr>
        <w:t>06 września 2021</w:t>
      </w:r>
      <w:r w:rsidRPr="005C2936">
        <w:rPr>
          <w:rFonts w:ascii="Georgia" w:hAnsi="Georgia" w:cs="TimesNewRomanPSMT"/>
          <w:sz w:val="24"/>
          <w:szCs w:val="24"/>
        </w:rPr>
        <w:t xml:space="preserve"> roku 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jc w:val="right"/>
        <w:rPr>
          <w:rFonts w:ascii="Georgia" w:hAnsi="Georgia" w:cs="TimesNewRomanPSMT"/>
          <w:sz w:val="24"/>
          <w:szCs w:val="24"/>
        </w:rPr>
      </w:pPr>
    </w:p>
    <w:p w:rsidR="0072193C" w:rsidRDefault="0072193C" w:rsidP="002575ED">
      <w:pPr>
        <w:autoSpaceDE w:val="0"/>
        <w:autoSpaceDN w:val="0"/>
        <w:adjustRightInd w:val="0"/>
        <w:spacing w:after="0" w:line="300" w:lineRule="atLeast"/>
        <w:jc w:val="both"/>
        <w:rPr>
          <w:rFonts w:ascii="Georgia" w:hAnsi="Georgia" w:cs="TimesNewRomanPSMT"/>
          <w:sz w:val="24"/>
          <w:szCs w:val="24"/>
        </w:rPr>
      </w:pPr>
    </w:p>
    <w:p w:rsidR="0072193C" w:rsidRDefault="0072193C" w:rsidP="002575ED">
      <w:pPr>
        <w:autoSpaceDE w:val="0"/>
        <w:autoSpaceDN w:val="0"/>
        <w:adjustRightInd w:val="0"/>
        <w:spacing w:after="0" w:line="300" w:lineRule="atLeast"/>
        <w:jc w:val="both"/>
        <w:rPr>
          <w:rFonts w:ascii="Georgia" w:hAnsi="Georgia" w:cs="TimesNewRomanPSMT"/>
          <w:sz w:val="24"/>
          <w:szCs w:val="24"/>
        </w:rPr>
      </w:pPr>
    </w:p>
    <w:p w:rsidR="00D96CEF" w:rsidRDefault="002302CB" w:rsidP="002575ED">
      <w:pPr>
        <w:autoSpaceDE w:val="0"/>
        <w:autoSpaceDN w:val="0"/>
        <w:adjustRightInd w:val="0"/>
        <w:spacing w:after="0" w:line="300" w:lineRule="atLeast"/>
        <w:jc w:val="both"/>
        <w:rPr>
          <w:rFonts w:ascii="Georgia" w:hAnsi="Georgia" w:cs="TimesNewRomanPSMT"/>
          <w:sz w:val="24"/>
          <w:szCs w:val="24"/>
        </w:rPr>
      </w:pPr>
      <w:r>
        <w:rPr>
          <w:rFonts w:ascii="Georgia" w:hAnsi="Georgia" w:cs="TimesNewRomanPSMT"/>
          <w:sz w:val="24"/>
          <w:szCs w:val="24"/>
        </w:rPr>
        <w:t xml:space="preserve">Prawidłową odpowiedź </w:t>
      </w:r>
      <w:r w:rsidR="00D96CEF" w:rsidRPr="005C2936">
        <w:rPr>
          <w:rFonts w:ascii="Georgia" w:hAnsi="Georgia" w:cs="TimesNewRomanPSMT"/>
          <w:sz w:val="24"/>
          <w:szCs w:val="24"/>
        </w:rPr>
        <w:t>należy zaznaczyć (biorąc w koło odpowiedni punkt)</w:t>
      </w:r>
      <w:r w:rsidR="002575ED">
        <w:rPr>
          <w:rFonts w:ascii="Georgia" w:hAnsi="Georgia" w:cs="TimesNewRomanPSMT"/>
          <w:sz w:val="24"/>
          <w:szCs w:val="24"/>
        </w:rPr>
        <w:t>.</w:t>
      </w:r>
      <w:r w:rsidR="00D96CEF" w:rsidRPr="005C2936">
        <w:rPr>
          <w:rFonts w:ascii="Georgia" w:hAnsi="Georgia" w:cs="TimesNewRomanPSMT"/>
          <w:sz w:val="24"/>
          <w:szCs w:val="24"/>
        </w:rPr>
        <w:t xml:space="preserve"> </w:t>
      </w:r>
    </w:p>
    <w:p w:rsidR="002575ED" w:rsidRPr="005C2936" w:rsidRDefault="002575ED" w:rsidP="00D96CEF">
      <w:pPr>
        <w:autoSpaceDE w:val="0"/>
        <w:autoSpaceDN w:val="0"/>
        <w:adjustRightInd w:val="0"/>
        <w:spacing w:after="0" w:line="300" w:lineRule="atLeast"/>
        <w:jc w:val="both"/>
        <w:rPr>
          <w:rFonts w:ascii="Georgia" w:hAnsi="Georgia" w:cs="TimesNewRomanPSMT"/>
          <w:sz w:val="24"/>
          <w:szCs w:val="24"/>
        </w:rPr>
      </w:pP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rPr>
          <w:rFonts w:ascii="Georgia" w:hAnsi="Georgia" w:cs="TimesNewRomanPSMT"/>
          <w:sz w:val="24"/>
          <w:szCs w:val="24"/>
        </w:rPr>
      </w:pPr>
    </w:p>
    <w:p w:rsidR="00D96CEF" w:rsidRPr="00AF6F49" w:rsidRDefault="00AF6F49" w:rsidP="00D96CEF">
      <w:pPr>
        <w:autoSpaceDE w:val="0"/>
        <w:autoSpaceDN w:val="0"/>
        <w:adjustRightInd w:val="0"/>
        <w:spacing w:after="0" w:line="300" w:lineRule="atLeast"/>
        <w:rPr>
          <w:rFonts w:ascii="Georgia" w:hAnsi="Georgia" w:cs="TimesNewRomanPSMT"/>
          <w:b/>
          <w:sz w:val="24"/>
          <w:szCs w:val="24"/>
        </w:rPr>
      </w:pPr>
      <w:r w:rsidRPr="00AF6F49">
        <w:rPr>
          <w:rFonts w:ascii="Georgia" w:hAnsi="Georgia" w:cs="TimesNewRomanPSMT"/>
          <w:b/>
          <w:sz w:val="24"/>
          <w:szCs w:val="24"/>
        </w:rPr>
        <w:t>TEST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rPr>
          <w:rFonts w:ascii="Georgia" w:hAnsi="Georgia" w:cs="TimesNewRomanPSMT"/>
          <w:sz w:val="24"/>
          <w:szCs w:val="24"/>
        </w:rPr>
      </w:pP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rPr>
          <w:rFonts w:ascii="Georgia" w:hAnsi="Georgia" w:cs="TimesNewRomanPSMT"/>
          <w:sz w:val="24"/>
          <w:szCs w:val="24"/>
        </w:rPr>
      </w:pPr>
    </w:p>
    <w:p w:rsidR="00D96CEF" w:rsidRPr="005C2936" w:rsidRDefault="00D96CEF" w:rsidP="00D96CE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/>
          <w:bCs/>
          <w:sz w:val="24"/>
          <w:szCs w:val="24"/>
        </w:rPr>
      </w:pPr>
      <w:r w:rsidRPr="005C2936">
        <w:rPr>
          <w:rFonts w:ascii="Georgia" w:hAnsi="Georgia" w:cs="TimesNewRomanPS-BoldMT"/>
          <w:b/>
          <w:bCs/>
          <w:sz w:val="24"/>
          <w:szCs w:val="24"/>
        </w:rPr>
        <w:t>Zgodnie z przepisami k.c. osobami prawnymi są:</w:t>
      </w:r>
    </w:p>
    <w:p w:rsidR="00D96CEF" w:rsidRPr="005C2936" w:rsidRDefault="00D96CEF" w:rsidP="00D96CEF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Cs/>
          <w:sz w:val="24"/>
          <w:szCs w:val="24"/>
        </w:rPr>
      </w:pPr>
      <w:r w:rsidRPr="005C2936">
        <w:rPr>
          <w:rFonts w:ascii="Georgia" w:hAnsi="Georgia" w:cs="TimesNewRomanPS-BoldMT"/>
          <w:bCs/>
          <w:sz w:val="24"/>
          <w:szCs w:val="24"/>
        </w:rPr>
        <w:t xml:space="preserve">Skarb Państwa </w:t>
      </w:r>
    </w:p>
    <w:p w:rsidR="00D96CEF" w:rsidRPr="005C2936" w:rsidRDefault="00D96CEF" w:rsidP="00D96CEF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Cs/>
          <w:sz w:val="24"/>
          <w:szCs w:val="24"/>
        </w:rPr>
      </w:pPr>
      <w:r w:rsidRPr="005C2936">
        <w:rPr>
          <w:rFonts w:ascii="Georgia" w:hAnsi="Georgia" w:cs="TimesNewRomanPS-BoldMT"/>
          <w:bCs/>
          <w:sz w:val="24"/>
          <w:szCs w:val="24"/>
        </w:rPr>
        <w:t xml:space="preserve">Spółka cywilna </w:t>
      </w:r>
    </w:p>
    <w:p w:rsidR="00D96CEF" w:rsidRPr="005C2936" w:rsidRDefault="00D96CEF" w:rsidP="00D96CEF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Cs/>
          <w:sz w:val="24"/>
          <w:szCs w:val="24"/>
        </w:rPr>
      </w:pPr>
      <w:r w:rsidRPr="005C2936">
        <w:rPr>
          <w:rFonts w:ascii="Georgia" w:hAnsi="Georgia" w:cs="TimesNewRomanPS-BoldMT"/>
          <w:bCs/>
          <w:sz w:val="24"/>
          <w:szCs w:val="24"/>
        </w:rPr>
        <w:t xml:space="preserve">Wszyscy przedsiębiorcy </w:t>
      </w: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ind w:left="1080"/>
        <w:rPr>
          <w:rFonts w:ascii="Georgia" w:hAnsi="Georgia" w:cs="TimesNewRomanPS-BoldMT"/>
          <w:bCs/>
          <w:sz w:val="24"/>
          <w:szCs w:val="24"/>
        </w:rPr>
      </w:pP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ind w:left="1080"/>
        <w:rPr>
          <w:rFonts w:ascii="Georgia" w:hAnsi="Georgia" w:cs="TimesNewRomanPS-BoldMT"/>
          <w:bCs/>
          <w:sz w:val="24"/>
          <w:szCs w:val="24"/>
        </w:rPr>
      </w:pPr>
    </w:p>
    <w:p w:rsidR="00D96CEF" w:rsidRPr="005C2936" w:rsidRDefault="00D96CEF" w:rsidP="00D96CE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/>
          <w:bCs/>
          <w:sz w:val="24"/>
          <w:szCs w:val="24"/>
        </w:rPr>
      </w:pPr>
      <w:r w:rsidRPr="005C2936">
        <w:rPr>
          <w:rFonts w:ascii="Georgia" w:hAnsi="Georgia" w:cs="TimesNewRomanPS-BoldMT"/>
          <w:b/>
          <w:bCs/>
          <w:sz w:val="24"/>
          <w:szCs w:val="24"/>
        </w:rPr>
        <w:t>Zgodnie z przepisami k.c.  częścią składową gruntu nie są:</w:t>
      </w:r>
    </w:p>
    <w:p w:rsidR="00D96CEF" w:rsidRPr="005C2936" w:rsidRDefault="00D96CEF" w:rsidP="00D96CE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Cs/>
          <w:sz w:val="24"/>
          <w:szCs w:val="24"/>
        </w:rPr>
      </w:pPr>
      <w:r w:rsidRPr="005C2936">
        <w:rPr>
          <w:rFonts w:ascii="Georgia" w:hAnsi="Georgia" w:cs="TimesNewRomanPS-BoldMT"/>
          <w:bCs/>
          <w:sz w:val="24"/>
          <w:szCs w:val="24"/>
        </w:rPr>
        <w:t>Budowle trwale z gruntem związane</w:t>
      </w:r>
    </w:p>
    <w:p w:rsidR="00D96CEF" w:rsidRPr="005C2936" w:rsidRDefault="00D96CEF" w:rsidP="00D96CE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Cs/>
          <w:sz w:val="24"/>
          <w:szCs w:val="24"/>
        </w:rPr>
      </w:pPr>
      <w:r w:rsidRPr="005C2936">
        <w:rPr>
          <w:rFonts w:ascii="Georgia" w:hAnsi="Georgia" w:cs="TimesNewRomanPS-BoldMT"/>
          <w:bCs/>
          <w:sz w:val="24"/>
          <w:szCs w:val="24"/>
        </w:rPr>
        <w:t>Urządzenia służące do doprowadzania prądu , wchodzące w skład przedsiębiorstwa   przesyłowego,</w:t>
      </w:r>
    </w:p>
    <w:p w:rsidR="00D96CEF" w:rsidRPr="005C2936" w:rsidRDefault="00D96CEF" w:rsidP="00D96CE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Cs/>
          <w:sz w:val="24"/>
          <w:szCs w:val="24"/>
        </w:rPr>
      </w:pPr>
      <w:r w:rsidRPr="005C2936">
        <w:rPr>
          <w:rFonts w:ascii="Georgia" w:hAnsi="Georgia" w:cs="TimesNewRomanPS-BoldMT"/>
          <w:bCs/>
          <w:sz w:val="24"/>
          <w:szCs w:val="24"/>
        </w:rPr>
        <w:t>Prawa związane z własnością gruntu</w:t>
      </w: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ind w:left="1080"/>
        <w:rPr>
          <w:rFonts w:ascii="Georgia" w:hAnsi="Georgia" w:cs="TimesNewRomanPS-BoldMT"/>
          <w:bCs/>
          <w:sz w:val="24"/>
          <w:szCs w:val="24"/>
        </w:rPr>
      </w:pP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ind w:left="1080"/>
        <w:rPr>
          <w:rFonts w:ascii="Georgia" w:hAnsi="Georgia" w:cs="TimesNewRomanPS-BoldMT"/>
          <w:bCs/>
          <w:sz w:val="24"/>
          <w:szCs w:val="24"/>
        </w:rPr>
      </w:pPr>
    </w:p>
    <w:p w:rsidR="00D96CEF" w:rsidRPr="005C2936" w:rsidRDefault="00D96CEF" w:rsidP="00D96CE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Cs/>
          <w:sz w:val="24"/>
          <w:szCs w:val="24"/>
        </w:rPr>
      </w:pPr>
      <w:r w:rsidRPr="005C2936">
        <w:rPr>
          <w:rFonts w:ascii="Georgia" w:hAnsi="Georgia" w:cs="TimesNewRomanPS-BoldMT"/>
          <w:b/>
          <w:bCs/>
          <w:sz w:val="24"/>
          <w:szCs w:val="24"/>
        </w:rPr>
        <w:t>Zgodnie z przepisami k.c. pełnomocnictwo do sprzedaży nieruchomości musi być udzielone , pod rygorem nieważności:</w:t>
      </w:r>
    </w:p>
    <w:p w:rsidR="00D96CEF" w:rsidRPr="005C2936" w:rsidRDefault="00D96CEF" w:rsidP="00D96CEF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Cs/>
          <w:sz w:val="24"/>
          <w:szCs w:val="24"/>
        </w:rPr>
      </w:pPr>
      <w:r w:rsidRPr="005C2936">
        <w:rPr>
          <w:rFonts w:ascii="Georgia" w:hAnsi="Georgia" w:cs="TimesNewRomanPS-BoldMT"/>
          <w:bCs/>
          <w:sz w:val="24"/>
          <w:szCs w:val="24"/>
        </w:rPr>
        <w:t xml:space="preserve">W formie pisemne z urzędowym poświadczeniem daty </w:t>
      </w:r>
    </w:p>
    <w:p w:rsidR="00D96CEF" w:rsidRPr="005C2936" w:rsidRDefault="00D96CEF" w:rsidP="00D96CEF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Cs/>
          <w:sz w:val="24"/>
          <w:szCs w:val="24"/>
        </w:rPr>
      </w:pPr>
      <w:r w:rsidRPr="005C2936">
        <w:rPr>
          <w:rFonts w:ascii="Georgia" w:hAnsi="Georgia" w:cs="TimesNewRomanPS-BoldMT"/>
          <w:bCs/>
          <w:sz w:val="24"/>
          <w:szCs w:val="24"/>
        </w:rPr>
        <w:t xml:space="preserve">W formie pisemnej z podpisem poświadczonym przez notariusza </w:t>
      </w:r>
    </w:p>
    <w:p w:rsidR="00D96CEF" w:rsidRPr="005C2936" w:rsidRDefault="00D96CEF" w:rsidP="00D96CEF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Cs/>
          <w:sz w:val="24"/>
          <w:szCs w:val="24"/>
        </w:rPr>
      </w:pPr>
      <w:r w:rsidRPr="005C2936">
        <w:rPr>
          <w:rFonts w:ascii="Georgia" w:hAnsi="Georgia" w:cs="TimesNewRomanPS-BoldMT"/>
          <w:bCs/>
          <w:sz w:val="24"/>
          <w:szCs w:val="24"/>
        </w:rPr>
        <w:t>W formie aktu notarialnego</w:t>
      </w: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ind w:left="1080"/>
        <w:rPr>
          <w:rFonts w:ascii="Georgia" w:hAnsi="Georgia" w:cs="TimesNewRomanPS-BoldMT"/>
          <w:bCs/>
          <w:sz w:val="24"/>
          <w:szCs w:val="24"/>
        </w:rPr>
      </w:pP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ind w:left="1080"/>
        <w:rPr>
          <w:rFonts w:ascii="Georgia" w:hAnsi="Georgia" w:cs="TimesNewRomanPS-BoldMT"/>
          <w:bCs/>
          <w:sz w:val="24"/>
          <w:szCs w:val="24"/>
        </w:rPr>
      </w:pPr>
    </w:p>
    <w:p w:rsidR="00D96CEF" w:rsidRPr="005C2936" w:rsidRDefault="00D96CEF" w:rsidP="00D96CE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/>
          <w:bCs/>
          <w:sz w:val="24"/>
          <w:szCs w:val="24"/>
        </w:rPr>
      </w:pPr>
      <w:r w:rsidRPr="005C2936">
        <w:rPr>
          <w:rFonts w:ascii="Georgia" w:hAnsi="Georgia" w:cs="TimesNewRomanPS-BoldMT"/>
          <w:b/>
          <w:bCs/>
          <w:sz w:val="24"/>
          <w:szCs w:val="24"/>
        </w:rPr>
        <w:t>Zgodnie z przepisami k.p.c. , jeżeli droga sądowa jest niedopuszczalna sąd pierwszej instancji:</w:t>
      </w:r>
    </w:p>
    <w:p w:rsidR="00D96CEF" w:rsidRPr="005C2936" w:rsidRDefault="00D96CEF" w:rsidP="00D96CEF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Cs/>
          <w:sz w:val="24"/>
          <w:szCs w:val="24"/>
        </w:rPr>
      </w:pPr>
      <w:r w:rsidRPr="005C2936">
        <w:rPr>
          <w:rFonts w:ascii="Georgia" w:hAnsi="Georgia" w:cs="TimesNewRomanPS-BoldMT"/>
          <w:bCs/>
          <w:sz w:val="24"/>
          <w:szCs w:val="24"/>
        </w:rPr>
        <w:t>Zwraca pozew</w:t>
      </w:r>
    </w:p>
    <w:p w:rsidR="00D96CEF" w:rsidRPr="005C2936" w:rsidRDefault="00D96CEF" w:rsidP="00D96CEF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Cs/>
          <w:sz w:val="24"/>
          <w:szCs w:val="24"/>
        </w:rPr>
      </w:pPr>
      <w:r w:rsidRPr="005C2936">
        <w:rPr>
          <w:rFonts w:ascii="Georgia" w:hAnsi="Georgia" w:cs="TimesNewRomanPS-BoldMT"/>
          <w:bCs/>
          <w:sz w:val="24"/>
          <w:szCs w:val="24"/>
        </w:rPr>
        <w:t>Odrzuca pozew</w:t>
      </w:r>
    </w:p>
    <w:p w:rsidR="00D96CEF" w:rsidRPr="005C2936" w:rsidRDefault="00D96CEF" w:rsidP="00D96CEF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Cs/>
          <w:sz w:val="24"/>
          <w:szCs w:val="24"/>
        </w:rPr>
      </w:pPr>
      <w:r w:rsidRPr="005C2936">
        <w:rPr>
          <w:rFonts w:ascii="Georgia" w:hAnsi="Georgia" w:cs="TimesNewRomanPS-BoldMT"/>
          <w:bCs/>
          <w:sz w:val="24"/>
          <w:szCs w:val="24"/>
        </w:rPr>
        <w:t xml:space="preserve">Umarza postępowanie </w:t>
      </w: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ind w:left="1080"/>
        <w:rPr>
          <w:rFonts w:ascii="Georgia" w:hAnsi="Georgia" w:cs="TimesNewRomanPS-BoldMT"/>
          <w:bCs/>
          <w:sz w:val="24"/>
          <w:szCs w:val="24"/>
        </w:rPr>
      </w:pP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ind w:left="1080"/>
        <w:rPr>
          <w:rFonts w:ascii="Georgia" w:hAnsi="Georgia" w:cs="TimesNewRomanPS-BoldMT"/>
          <w:bCs/>
          <w:sz w:val="24"/>
          <w:szCs w:val="24"/>
        </w:rPr>
      </w:pPr>
    </w:p>
    <w:p w:rsidR="00D96CEF" w:rsidRPr="005C2936" w:rsidRDefault="00D96CEF" w:rsidP="00D96CE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Cs/>
          <w:sz w:val="24"/>
          <w:szCs w:val="24"/>
        </w:rPr>
      </w:pPr>
      <w:r w:rsidRPr="005C2936">
        <w:rPr>
          <w:rFonts w:ascii="Georgia" w:hAnsi="Georgia" w:cs="TimesNewRomanPS-BoldMT"/>
          <w:b/>
          <w:bCs/>
          <w:sz w:val="24"/>
          <w:szCs w:val="24"/>
        </w:rPr>
        <w:t>Zgodnie z przepisami k.p.c. pozew wniesiony przez stronę działającą osobiście, z brakami formalnymi  które uniemożliwiają nadanie biegu, podlega:</w:t>
      </w:r>
    </w:p>
    <w:p w:rsidR="00D96CEF" w:rsidRPr="005C2936" w:rsidRDefault="00D96CEF" w:rsidP="00D96CEF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Cs/>
          <w:sz w:val="24"/>
          <w:szCs w:val="24"/>
        </w:rPr>
      </w:pPr>
      <w:r w:rsidRPr="005C2936">
        <w:rPr>
          <w:rFonts w:ascii="Georgia" w:hAnsi="Georgia" w:cs="TimesNewRomanPS-BoldMT"/>
          <w:bCs/>
          <w:sz w:val="24"/>
          <w:szCs w:val="24"/>
        </w:rPr>
        <w:t>Oddaleniu,</w:t>
      </w:r>
    </w:p>
    <w:p w:rsidR="00D96CEF" w:rsidRPr="005C2936" w:rsidRDefault="00D96CEF" w:rsidP="00D96CEF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Cs/>
          <w:sz w:val="24"/>
          <w:szCs w:val="24"/>
        </w:rPr>
      </w:pPr>
      <w:r w:rsidRPr="005C2936">
        <w:rPr>
          <w:rFonts w:ascii="Georgia" w:hAnsi="Georgia" w:cs="TimesNewRomanPS-BoldMT"/>
          <w:bCs/>
          <w:sz w:val="24"/>
          <w:szCs w:val="24"/>
        </w:rPr>
        <w:t xml:space="preserve">Zwrotowi bez wezwania o usunięcie braków formalnych </w:t>
      </w:r>
    </w:p>
    <w:p w:rsidR="00D96CEF" w:rsidRPr="005C2936" w:rsidRDefault="00D96CEF" w:rsidP="00D96CEF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Cs/>
          <w:sz w:val="24"/>
          <w:szCs w:val="24"/>
        </w:rPr>
      </w:pPr>
      <w:r w:rsidRPr="005C2936">
        <w:rPr>
          <w:rFonts w:ascii="Georgia" w:hAnsi="Georgia" w:cs="TimesNewRomanPS-BoldMT"/>
          <w:bCs/>
          <w:sz w:val="24"/>
          <w:szCs w:val="24"/>
        </w:rPr>
        <w:t xml:space="preserve">Zwrotowi po bezskutecznym wezwaniu o usunięcie braków formalnych </w:t>
      </w: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ind w:left="1080"/>
        <w:rPr>
          <w:rFonts w:ascii="Georgia" w:hAnsi="Georgia" w:cs="TimesNewRomanPS-BoldMT"/>
          <w:bCs/>
          <w:sz w:val="24"/>
          <w:szCs w:val="24"/>
        </w:rPr>
      </w:pP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ind w:left="1080"/>
        <w:rPr>
          <w:rFonts w:ascii="Georgia" w:hAnsi="Georgia" w:cs="TimesNewRomanPS-BoldMT"/>
          <w:bCs/>
          <w:sz w:val="24"/>
          <w:szCs w:val="24"/>
        </w:rPr>
      </w:pPr>
    </w:p>
    <w:p w:rsidR="00D96CEF" w:rsidRPr="005C2936" w:rsidRDefault="00D96CEF" w:rsidP="00D96CE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00" w:lineRule="atLeast"/>
        <w:jc w:val="both"/>
        <w:rPr>
          <w:rFonts w:ascii="Georgia" w:hAnsi="Georgia" w:cs="TimesNewRomanPS-BoldMT"/>
          <w:b/>
          <w:bCs/>
          <w:sz w:val="24"/>
          <w:szCs w:val="24"/>
        </w:rPr>
      </w:pPr>
      <w:r w:rsidRPr="005C2936">
        <w:rPr>
          <w:rFonts w:ascii="Georgia" w:hAnsi="Georgia" w:cs="TimesNewRomanPS-BoldMT"/>
          <w:b/>
          <w:bCs/>
          <w:sz w:val="24"/>
          <w:szCs w:val="24"/>
        </w:rPr>
        <w:t xml:space="preserve">Zgodnie z Kodeksem cywilnym, jeżeli ustawa zastrzega dla </w:t>
      </w:r>
      <w:r w:rsidR="002575ED">
        <w:rPr>
          <w:rFonts w:ascii="Georgia" w:hAnsi="Georgia" w:cs="TimesNewRomanPS-BoldMT"/>
          <w:b/>
          <w:bCs/>
          <w:sz w:val="24"/>
          <w:szCs w:val="24"/>
        </w:rPr>
        <w:t>czynności prawnej formę pisemną lub dokumentową</w:t>
      </w:r>
      <w:r w:rsidR="00AC6735">
        <w:rPr>
          <w:rFonts w:ascii="Georgia" w:hAnsi="Georgia" w:cs="TimesNewRomanPS-BoldMT"/>
          <w:b/>
          <w:bCs/>
          <w:sz w:val="24"/>
          <w:szCs w:val="24"/>
        </w:rPr>
        <w:t>,</w:t>
      </w:r>
      <w:r w:rsidRPr="005C2936">
        <w:rPr>
          <w:rFonts w:ascii="Georgia" w:hAnsi="Georgia" w:cs="TimesNewRomanPS-BoldMT"/>
          <w:b/>
          <w:bCs/>
          <w:sz w:val="24"/>
          <w:szCs w:val="24"/>
        </w:rPr>
        <w:t xml:space="preserve"> czynność dokonana bez zachowania zastrzeżonej formy jest:</w:t>
      </w: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lastRenderedPageBreak/>
        <w:t>A. zawsze nieważna,</w:t>
      </w: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B. nieważna tylko wtedy, gdy ustawa przewiduje rygor nieważności,</w:t>
      </w: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C. zawsze ważna, ale bezskuteczna.</w:t>
      </w: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/>
          <w:bCs/>
          <w:sz w:val="24"/>
          <w:szCs w:val="24"/>
        </w:rPr>
      </w:pPr>
    </w:p>
    <w:p w:rsidR="00D96CEF" w:rsidRPr="005C2936" w:rsidRDefault="00D96CEF" w:rsidP="00D96CE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/>
          <w:bCs/>
          <w:sz w:val="24"/>
          <w:szCs w:val="24"/>
        </w:rPr>
      </w:pPr>
      <w:r w:rsidRPr="005C2936">
        <w:rPr>
          <w:rFonts w:ascii="Georgia" w:hAnsi="Georgia" w:cs="TimesNewRomanPS-BoldMT"/>
          <w:b/>
          <w:bCs/>
          <w:sz w:val="24"/>
          <w:szCs w:val="24"/>
        </w:rPr>
        <w:t>Zgodnie z Kodeksem cywilnym, uprawnienie do złożenia oświadczenia o uchyleniu się od skutków prawnych oświadczenia woli, które zostało złożone innej osobie pod wpływem błędu wygasa:</w:t>
      </w: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A. z upływem 6 miesięcy od wykrycia błędu,</w:t>
      </w: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B. z upływem 6 miesięcy od dnia złożenia oświadczenia woli pod wpływem błędu,</w:t>
      </w: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C. z upływem roku od wykrycia błędu.</w:t>
      </w: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-ItalicMT"/>
          <w:i/>
          <w:iCs/>
          <w:sz w:val="24"/>
          <w:szCs w:val="24"/>
        </w:rPr>
      </w:pP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-ItalicMT"/>
          <w:i/>
          <w:iCs/>
          <w:sz w:val="24"/>
          <w:szCs w:val="24"/>
        </w:rPr>
      </w:pPr>
    </w:p>
    <w:p w:rsidR="00D96CEF" w:rsidRPr="005C2936" w:rsidRDefault="00D96CEF" w:rsidP="00D96CE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/>
          <w:bCs/>
          <w:sz w:val="24"/>
          <w:szCs w:val="24"/>
        </w:rPr>
      </w:pPr>
      <w:r w:rsidRPr="005C2936">
        <w:rPr>
          <w:rFonts w:ascii="Georgia" w:hAnsi="Georgia" w:cs="TimesNewRomanPS-BoldMT"/>
          <w:b/>
          <w:bCs/>
          <w:sz w:val="24"/>
          <w:szCs w:val="24"/>
        </w:rPr>
        <w:t xml:space="preserve"> Zgodnie z Kodeksem cywilnym, stwierdzone prawomocnym wyrokiem roszczenie, które obejmuje świadczenie jednorazowe, przedawnia się z upływem lat:</w:t>
      </w: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A.</w:t>
      </w:r>
      <w:r w:rsidR="002575ED">
        <w:rPr>
          <w:rFonts w:ascii="Georgia" w:hAnsi="Georgia" w:cs="TimesNewRomanPSMT"/>
          <w:sz w:val="24"/>
          <w:szCs w:val="24"/>
        </w:rPr>
        <w:t xml:space="preserve"> dwóch</w:t>
      </w:r>
      <w:r w:rsidRPr="005C2936">
        <w:rPr>
          <w:rFonts w:ascii="Georgia" w:hAnsi="Georgia" w:cs="TimesNewRomanPSMT"/>
          <w:sz w:val="24"/>
          <w:szCs w:val="24"/>
        </w:rPr>
        <w:t>,</w:t>
      </w: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B. pięciu,</w:t>
      </w: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 xml:space="preserve">C. </w:t>
      </w:r>
      <w:r w:rsidR="002575ED">
        <w:rPr>
          <w:rFonts w:ascii="Georgia" w:hAnsi="Georgia" w:cs="TimesNewRomanPSMT"/>
          <w:sz w:val="24"/>
          <w:szCs w:val="24"/>
        </w:rPr>
        <w:t>sześciu</w:t>
      </w:r>
      <w:r w:rsidRPr="005C2936">
        <w:rPr>
          <w:rFonts w:ascii="Georgia" w:hAnsi="Georgia" w:cs="TimesNewRomanPSMT"/>
          <w:sz w:val="24"/>
          <w:szCs w:val="24"/>
        </w:rPr>
        <w:t>.</w:t>
      </w: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MT"/>
          <w:sz w:val="24"/>
          <w:szCs w:val="24"/>
        </w:rPr>
      </w:pP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MT"/>
          <w:sz w:val="24"/>
          <w:szCs w:val="24"/>
        </w:rPr>
      </w:pPr>
    </w:p>
    <w:p w:rsidR="00D96CEF" w:rsidRPr="005C2936" w:rsidRDefault="00D96CEF" w:rsidP="00D96CE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/>
          <w:bCs/>
          <w:sz w:val="24"/>
          <w:szCs w:val="24"/>
        </w:rPr>
      </w:pPr>
      <w:r w:rsidRPr="005C2936">
        <w:rPr>
          <w:rFonts w:ascii="Georgia" w:hAnsi="Georgia" w:cs="TimesNewRomanPS-BoldMT"/>
          <w:b/>
          <w:bCs/>
          <w:sz w:val="24"/>
          <w:szCs w:val="24"/>
        </w:rPr>
        <w:t>Zgodnie z Kodeksem cywilnym, posiadacz rzeczy ruchomej nie będący jej właścicielem nabywa własność, jeżeli posiada rzecz nieprzerwanie:</w:t>
      </w: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A. od lat trzech jako posiadacz zależny, chyba że posiada w złej wierze,</w:t>
      </w: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B. od lat trzech jako posiadacz samoistny, chyba że posiada w złej wierze,</w:t>
      </w: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C. od roku jako posiadacz samoistny w dobrej wierze albo od lat trzech jako posiadacz samoistny w złej wierze.</w:t>
      </w: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MT"/>
          <w:sz w:val="24"/>
          <w:szCs w:val="24"/>
        </w:rPr>
      </w:pP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MT"/>
          <w:sz w:val="24"/>
          <w:szCs w:val="24"/>
        </w:rPr>
      </w:pP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/>
          <w:bCs/>
          <w:sz w:val="24"/>
          <w:szCs w:val="24"/>
        </w:rPr>
      </w:pP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/>
          <w:bCs/>
          <w:sz w:val="24"/>
          <w:szCs w:val="24"/>
        </w:rPr>
      </w:pPr>
    </w:p>
    <w:p w:rsidR="00D96CEF" w:rsidRPr="005C2936" w:rsidRDefault="00D96CEF" w:rsidP="005A7A7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/>
          <w:bCs/>
          <w:sz w:val="24"/>
          <w:szCs w:val="24"/>
        </w:rPr>
      </w:pPr>
      <w:r w:rsidRPr="005C2936">
        <w:rPr>
          <w:rFonts w:ascii="Georgia" w:hAnsi="Georgia" w:cs="TimesNewRomanPS-BoldMT"/>
          <w:b/>
          <w:bCs/>
          <w:sz w:val="24"/>
          <w:szCs w:val="24"/>
        </w:rPr>
        <w:t>Zgodnie z Kodeksem cywilnym, posiadaczem zależnym jest ten, kto rzeczą faktycznie włada:</w:t>
      </w: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A. jak właściciel,</w:t>
      </w: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B. jak użytkownik, zastawnik, najemca, dzierżawca lub mający inne prawo, z którym łączy się określone władztwo nad cudzą rzeczą,</w:t>
      </w: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C. za kogo innego.</w:t>
      </w: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/>
          <w:bCs/>
          <w:sz w:val="24"/>
          <w:szCs w:val="24"/>
        </w:rPr>
      </w:pP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/>
          <w:bCs/>
          <w:sz w:val="24"/>
          <w:szCs w:val="24"/>
        </w:rPr>
      </w:pPr>
    </w:p>
    <w:p w:rsidR="00D96CEF" w:rsidRPr="005C2936" w:rsidRDefault="00D96CEF" w:rsidP="005A7A7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/>
          <w:bCs/>
          <w:sz w:val="24"/>
          <w:szCs w:val="24"/>
        </w:rPr>
      </w:pPr>
      <w:r w:rsidRPr="005C2936">
        <w:rPr>
          <w:rFonts w:ascii="Georgia" w:hAnsi="Georgia" w:cs="TimesNewRomanPS-BoldMT"/>
          <w:b/>
          <w:bCs/>
          <w:sz w:val="24"/>
          <w:szCs w:val="24"/>
        </w:rPr>
        <w:t xml:space="preserve"> Zgodnie z Kodeksem cywilnym, jeżeli naprawienie szkody wyrządzonej czynem niedozwolonym ma nastąpić w pieniądzu, wysokość odszkodowania powinna być ustalona:</w:t>
      </w: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A. według cen z daty ustalenia odszkodowania, chyba że szczególne okoliczności wymagają przyjęcia za podstawę cen istniejących w innej chwili,</w:t>
      </w: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B. wyłącznie według cen z daty powstania szkody,</w:t>
      </w: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C. wyłącznie według cen z daty doręczenia zobowiązanemu wezwania do zapłaty.</w:t>
      </w: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MT"/>
          <w:sz w:val="24"/>
          <w:szCs w:val="24"/>
        </w:rPr>
      </w:pP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MT"/>
          <w:sz w:val="24"/>
          <w:szCs w:val="24"/>
        </w:rPr>
      </w:pPr>
    </w:p>
    <w:p w:rsidR="00D96CEF" w:rsidRPr="005C2936" w:rsidRDefault="00D96CEF" w:rsidP="005A7A7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/>
          <w:bCs/>
          <w:sz w:val="24"/>
          <w:szCs w:val="24"/>
        </w:rPr>
      </w:pPr>
      <w:r w:rsidRPr="005C2936">
        <w:rPr>
          <w:rFonts w:ascii="Georgia" w:hAnsi="Georgia" w:cs="TimesNewRomanPS-BoldMT"/>
          <w:b/>
          <w:bCs/>
          <w:sz w:val="24"/>
          <w:szCs w:val="24"/>
        </w:rPr>
        <w:lastRenderedPageBreak/>
        <w:t>Zgodnie z Kodeksem cywilnym, jeżeli kilka osób zaciągnęło zobowiązanie dotyczące  ich wspólnego mienia, są one zobowiązane:</w:t>
      </w: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A. zawsze w częściach równych,</w:t>
      </w: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B. zawsze proporcjonalnie do wysokości udziału przysługującego im w mieniu wspólnym,</w:t>
      </w: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C. solidarnie, chyba że umówiono się inaczej.</w:t>
      </w: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-ItalicMT"/>
          <w:i/>
          <w:iCs/>
          <w:sz w:val="24"/>
          <w:szCs w:val="24"/>
        </w:rPr>
      </w:pP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-ItalicMT"/>
          <w:i/>
          <w:iCs/>
          <w:sz w:val="24"/>
          <w:szCs w:val="24"/>
        </w:rPr>
      </w:pP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-ItalicMT"/>
          <w:i/>
          <w:iCs/>
          <w:sz w:val="24"/>
          <w:szCs w:val="24"/>
        </w:rPr>
      </w:pPr>
    </w:p>
    <w:p w:rsidR="00D96CEF" w:rsidRPr="005C2936" w:rsidRDefault="00D96CEF" w:rsidP="005A7A7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/>
          <w:bCs/>
          <w:sz w:val="24"/>
          <w:szCs w:val="24"/>
        </w:rPr>
      </w:pPr>
      <w:r w:rsidRPr="005C2936">
        <w:rPr>
          <w:rFonts w:ascii="Georgia" w:hAnsi="Georgia" w:cs="TimesNewRomanPS-BoldMT"/>
          <w:b/>
          <w:bCs/>
          <w:sz w:val="24"/>
          <w:szCs w:val="24"/>
        </w:rPr>
        <w:t xml:space="preserve"> Zgodnie z Kodeksem cywilnym, w razie rozwiązania umowy, przy zawarciu której dano zadatek:</w:t>
      </w: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A. zadatek powinien być zwrócony, a obowiązek zapłaty sumy dwukrotnie wyższej odpada,</w:t>
      </w: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B. strona, która zadatek wpłaciła ma prawo żądać sumy dwukrotnie wyższej od strony, która zadatek otrzymała,</w:t>
      </w: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C. strona, która otrzymała zadatek, ma prawo go zachować.</w:t>
      </w: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MT"/>
          <w:sz w:val="24"/>
          <w:szCs w:val="24"/>
        </w:rPr>
      </w:pP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MT"/>
          <w:sz w:val="24"/>
          <w:szCs w:val="24"/>
        </w:rPr>
      </w:pPr>
    </w:p>
    <w:p w:rsidR="00D96CEF" w:rsidRPr="005C2936" w:rsidRDefault="00D96CEF" w:rsidP="005A7A7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/>
          <w:bCs/>
          <w:sz w:val="24"/>
          <w:szCs w:val="24"/>
        </w:rPr>
      </w:pPr>
      <w:r w:rsidRPr="005C2936">
        <w:rPr>
          <w:rFonts w:ascii="Georgia" w:hAnsi="Georgia" w:cs="TimesNewRomanPS-BoldMT"/>
          <w:b/>
          <w:bCs/>
          <w:sz w:val="24"/>
          <w:szCs w:val="24"/>
        </w:rPr>
        <w:t xml:space="preserve"> Zgodnie z Kodeksem postępowania cywilnego, w sprawach, w których zawarcie ugody jest dopuszczalne, sąd powinien dążyć do ich ugodowego załatwienia:</w:t>
      </w: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 xml:space="preserve">A. wyłącznie w postępowaniu </w:t>
      </w:r>
      <w:proofErr w:type="spellStart"/>
      <w:r w:rsidRPr="005C2936">
        <w:rPr>
          <w:rFonts w:ascii="Georgia" w:hAnsi="Georgia" w:cs="TimesNewRomanPSMT"/>
          <w:sz w:val="24"/>
          <w:szCs w:val="24"/>
        </w:rPr>
        <w:t>pierwszoinstancyjnym</w:t>
      </w:r>
      <w:proofErr w:type="spellEnd"/>
      <w:r w:rsidRPr="005C2936">
        <w:rPr>
          <w:rFonts w:ascii="Georgia" w:hAnsi="Georgia" w:cs="TimesNewRomanPSMT"/>
          <w:sz w:val="24"/>
          <w:szCs w:val="24"/>
        </w:rPr>
        <w:t>,</w:t>
      </w: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 xml:space="preserve">B. wyłącznie w postępowaniu </w:t>
      </w:r>
      <w:proofErr w:type="spellStart"/>
      <w:r w:rsidRPr="005C2936">
        <w:rPr>
          <w:rFonts w:ascii="Georgia" w:hAnsi="Georgia" w:cs="TimesNewRomanPSMT"/>
          <w:sz w:val="24"/>
          <w:szCs w:val="24"/>
        </w:rPr>
        <w:t>drugoinstancyjnym</w:t>
      </w:r>
      <w:proofErr w:type="spellEnd"/>
      <w:r w:rsidRPr="005C2936">
        <w:rPr>
          <w:rFonts w:ascii="Georgia" w:hAnsi="Georgia" w:cs="TimesNewRomanPSMT"/>
          <w:sz w:val="24"/>
          <w:szCs w:val="24"/>
        </w:rPr>
        <w:t>,</w:t>
      </w: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C. w każdym stanie postępowania.</w:t>
      </w: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/>
          <w:bCs/>
          <w:sz w:val="24"/>
          <w:szCs w:val="24"/>
        </w:rPr>
      </w:pP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/>
          <w:bCs/>
          <w:sz w:val="24"/>
          <w:szCs w:val="24"/>
        </w:rPr>
      </w:pPr>
    </w:p>
    <w:p w:rsidR="00D96CEF" w:rsidRPr="005C2936" w:rsidRDefault="00D96CEF" w:rsidP="005A7A7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00" w:lineRule="atLeast"/>
        <w:jc w:val="both"/>
        <w:rPr>
          <w:rFonts w:ascii="Georgia" w:hAnsi="Georgia" w:cs="TimesNewRomanPS-BoldMT"/>
          <w:b/>
          <w:bCs/>
          <w:sz w:val="24"/>
          <w:szCs w:val="24"/>
        </w:rPr>
      </w:pPr>
      <w:r w:rsidRPr="005C2936">
        <w:rPr>
          <w:rFonts w:ascii="Georgia" w:hAnsi="Georgia" w:cs="TimesNewRomanPS-BoldMT"/>
          <w:b/>
          <w:bCs/>
          <w:sz w:val="24"/>
          <w:szCs w:val="24"/>
        </w:rPr>
        <w:t xml:space="preserve"> Zgodnie z Kodeksem postępowania cywilnego, do rozpoznania w </w:t>
      </w:r>
    </w:p>
    <w:p w:rsidR="00D96CEF" w:rsidRPr="005C2936" w:rsidRDefault="00D96CEF" w:rsidP="00F279E5">
      <w:pPr>
        <w:pStyle w:val="Akapitzlist"/>
        <w:autoSpaceDE w:val="0"/>
        <w:autoSpaceDN w:val="0"/>
        <w:adjustRightInd w:val="0"/>
        <w:spacing w:after="0" w:line="300" w:lineRule="atLeast"/>
        <w:jc w:val="both"/>
        <w:rPr>
          <w:rFonts w:ascii="Georgia" w:hAnsi="Georgia" w:cs="TimesNewRomanPS-BoldMT"/>
          <w:b/>
          <w:bCs/>
          <w:sz w:val="24"/>
          <w:szCs w:val="24"/>
        </w:rPr>
      </w:pPr>
      <w:r w:rsidRPr="005C2936">
        <w:rPr>
          <w:rFonts w:ascii="Georgia" w:hAnsi="Georgia" w:cs="TimesNewRomanPS-BoldMT"/>
          <w:b/>
          <w:bCs/>
          <w:sz w:val="24"/>
          <w:szCs w:val="24"/>
        </w:rPr>
        <w:t xml:space="preserve">pierwszej instancji sprawy </w:t>
      </w:r>
      <w:r w:rsidR="00F279E5">
        <w:rPr>
          <w:rFonts w:ascii="Georgia" w:hAnsi="Georgia" w:cs="TimesNewRomanPS-BoldMT"/>
          <w:b/>
          <w:bCs/>
          <w:sz w:val="24"/>
          <w:szCs w:val="24"/>
        </w:rPr>
        <w:t xml:space="preserve">o roszczenia wynikające z Prawa Prasowego </w:t>
      </w:r>
      <w:r w:rsidRPr="005C2936">
        <w:rPr>
          <w:rFonts w:ascii="Georgia" w:hAnsi="Georgia" w:cs="TimesNewRomanPS-BoldMT"/>
          <w:b/>
          <w:bCs/>
          <w:sz w:val="24"/>
          <w:szCs w:val="24"/>
        </w:rPr>
        <w:t>sądem właściwym jest:</w:t>
      </w: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A. wyłącznie sąd okręgowy,</w:t>
      </w: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B. sąd rejonowy lub okręgowy w zależności od wartości przedmiotu sporu,</w:t>
      </w: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C. wyłącznie sąd rejonowy, jeżeli strony tak się umówiły.</w:t>
      </w: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/>
          <w:bCs/>
          <w:sz w:val="24"/>
          <w:szCs w:val="24"/>
        </w:rPr>
      </w:pP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/>
          <w:bCs/>
          <w:sz w:val="24"/>
          <w:szCs w:val="24"/>
        </w:rPr>
      </w:pP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/>
          <w:bCs/>
          <w:sz w:val="24"/>
          <w:szCs w:val="24"/>
        </w:rPr>
      </w:pPr>
    </w:p>
    <w:p w:rsidR="00D96CEF" w:rsidRPr="005C2936" w:rsidRDefault="00D96CEF" w:rsidP="005A7A7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/>
          <w:bCs/>
          <w:sz w:val="24"/>
          <w:szCs w:val="24"/>
        </w:rPr>
      </w:pPr>
      <w:r w:rsidRPr="005C2936">
        <w:rPr>
          <w:rFonts w:ascii="Georgia" w:hAnsi="Georgia" w:cs="TimesNewRomanPS-BoldMT"/>
          <w:b/>
          <w:bCs/>
          <w:sz w:val="24"/>
          <w:szCs w:val="24"/>
        </w:rPr>
        <w:t xml:space="preserve"> Zgodnie z Kodeksem postępowania cywilnego, jeżeli w sprawie bierze udział interwenient uboczny, to:</w:t>
      </w: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A. za zgodą stron może on wejść na miejsce strony, do której przystąpił,</w:t>
      </w: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B. może on wejść na miejsce strony, do której przystąpił jedynie wówczas, gdy decyzję taką  urzędu podejmie sąd, a wola stron nie ma żadnego znaczenia,</w:t>
      </w: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C. nigdy nie może on wejść na miejsce strony, do której przystąpił.</w:t>
      </w: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/>
          <w:bCs/>
          <w:sz w:val="24"/>
          <w:szCs w:val="24"/>
        </w:rPr>
      </w:pP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/>
          <w:bCs/>
          <w:sz w:val="24"/>
          <w:szCs w:val="24"/>
        </w:rPr>
      </w:pP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/>
          <w:bCs/>
          <w:sz w:val="24"/>
          <w:szCs w:val="24"/>
        </w:rPr>
      </w:pP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/>
          <w:bCs/>
          <w:sz w:val="24"/>
          <w:szCs w:val="24"/>
        </w:rPr>
      </w:pPr>
    </w:p>
    <w:p w:rsidR="00D96CEF" w:rsidRPr="005C2936" w:rsidRDefault="00D96CEF" w:rsidP="005A7A7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00" w:lineRule="atLeast"/>
        <w:jc w:val="both"/>
        <w:rPr>
          <w:rFonts w:ascii="Georgia" w:hAnsi="Georgia" w:cs="TimesNewRomanPS-BoldMT"/>
          <w:b/>
          <w:bCs/>
          <w:sz w:val="24"/>
          <w:szCs w:val="24"/>
        </w:rPr>
      </w:pPr>
      <w:r w:rsidRPr="005C2936">
        <w:rPr>
          <w:rFonts w:ascii="Georgia" w:hAnsi="Georgia" w:cs="TimesNewRomanPS-BoldMT"/>
          <w:b/>
          <w:bCs/>
          <w:sz w:val="24"/>
          <w:szCs w:val="24"/>
        </w:rPr>
        <w:t xml:space="preserve"> Zgodnie z Kodeksem postępowania cywilnego, jeśli strona reprezentowana przez adwokata, najpóźniej przed zamknięciem rozprawy bezpośrednio poprzedzającej wydanie orzeczenia nie złoży </w:t>
      </w:r>
      <w:r w:rsidRPr="005C2936">
        <w:rPr>
          <w:rFonts w:ascii="Georgia" w:hAnsi="Georgia" w:cs="TimesNewRomanPS-BoldMT"/>
          <w:b/>
          <w:bCs/>
          <w:sz w:val="24"/>
          <w:szCs w:val="24"/>
        </w:rPr>
        <w:lastRenderedPageBreak/>
        <w:t>sądowi spisu kosztów albo nie zgłosi wniosku o przyznanie kosztów według norm przepisanych:</w:t>
      </w: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A. sąd orzeka o należnych jej kosztach z urzędu,</w:t>
      </w: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B. sąd orzeka o należnych jej kosztach, o ile wniosek taki strona zgłosi w terminie do dwóch tygodni od ogłoszenia orzeczenia,</w:t>
      </w: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C. roszczenie o zwrot kosztów wygasa.</w:t>
      </w: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-ItalicMT"/>
          <w:i/>
          <w:iCs/>
          <w:sz w:val="24"/>
          <w:szCs w:val="24"/>
        </w:rPr>
      </w:pP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-ItalicMT"/>
          <w:i/>
          <w:iCs/>
          <w:sz w:val="24"/>
          <w:szCs w:val="24"/>
        </w:rPr>
      </w:pP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-ItalicMT"/>
          <w:i/>
          <w:iCs/>
          <w:sz w:val="24"/>
          <w:szCs w:val="24"/>
        </w:rPr>
      </w:pPr>
    </w:p>
    <w:p w:rsidR="00D96CEF" w:rsidRPr="005A7A74" w:rsidRDefault="00D96CEF" w:rsidP="005A7A7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/>
          <w:bCs/>
          <w:sz w:val="24"/>
          <w:szCs w:val="24"/>
        </w:rPr>
      </w:pPr>
      <w:r w:rsidRPr="005A7A74">
        <w:rPr>
          <w:rFonts w:ascii="Georgia" w:hAnsi="Georgia" w:cs="TimesNewRomanPS-BoldMT"/>
          <w:b/>
          <w:bCs/>
          <w:sz w:val="24"/>
          <w:szCs w:val="24"/>
        </w:rPr>
        <w:t xml:space="preserve"> Zgodnie z Kodeksem postępowania cywilnego, zarządzenie przewodniczącego o zwrocie pozwu:</w:t>
      </w: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A. doręcza się obu stronom,</w:t>
      </w: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B. doręcza się tylko powodowi,</w:t>
      </w: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C. nie doręcza się żadnej ze stron.</w:t>
      </w: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/>
          <w:bCs/>
          <w:sz w:val="24"/>
          <w:szCs w:val="24"/>
        </w:rPr>
      </w:pP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MT"/>
          <w:sz w:val="24"/>
          <w:szCs w:val="24"/>
        </w:rPr>
      </w:pP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MT"/>
          <w:sz w:val="24"/>
          <w:szCs w:val="24"/>
        </w:rPr>
      </w:pPr>
    </w:p>
    <w:p w:rsidR="00D96CEF" w:rsidRPr="005A7A74" w:rsidRDefault="00D96CEF" w:rsidP="005A7A7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/>
          <w:bCs/>
          <w:sz w:val="24"/>
          <w:szCs w:val="24"/>
        </w:rPr>
      </w:pPr>
      <w:r w:rsidRPr="005A7A74">
        <w:rPr>
          <w:rFonts w:ascii="Georgia" w:hAnsi="Georgia" w:cs="TimesNewRomanPS-BoldMT"/>
          <w:b/>
          <w:bCs/>
          <w:sz w:val="24"/>
          <w:szCs w:val="24"/>
        </w:rPr>
        <w:t>Zgodnie z Kodeksem postępowania cywilnego, jeżeli strony przed wszczęciem postępowania sądowego zawarły umowę o mediację, sąd:</w:t>
      </w: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A. zobowiązany jest z urzędu skierować strony do mediacji,</w:t>
      </w: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B. kieruje strony do mediacji pod warunkiem, że obie strony wyrażą na to zgodę,</w:t>
      </w: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C. kieruje strony do mediacji na zarzut pozwanego zgłoszony przed wdaniem się w spór co do istoty sprawy.</w:t>
      </w: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MT"/>
          <w:sz w:val="24"/>
          <w:szCs w:val="24"/>
        </w:rPr>
      </w:pP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rPr>
          <w:rFonts w:ascii="Georgia" w:hAnsi="Georgia" w:cs="TimesNewRomanPSMT"/>
          <w:sz w:val="24"/>
          <w:szCs w:val="24"/>
        </w:rPr>
      </w:pP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rPr>
          <w:rFonts w:ascii="Georgia" w:hAnsi="Georgia" w:cs="TimesNewRomanPSMT"/>
          <w:sz w:val="24"/>
          <w:szCs w:val="24"/>
        </w:rPr>
      </w:pPr>
    </w:p>
    <w:p w:rsidR="00D96CEF" w:rsidRPr="005A7A74" w:rsidRDefault="00D96CEF" w:rsidP="005A7A7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/>
          <w:bCs/>
          <w:sz w:val="24"/>
          <w:szCs w:val="24"/>
        </w:rPr>
      </w:pPr>
      <w:r w:rsidRPr="005A7A74">
        <w:rPr>
          <w:rFonts w:ascii="Georgia" w:hAnsi="Georgia" w:cs="TimesNewRomanPS-BoldMT"/>
          <w:b/>
          <w:bCs/>
          <w:sz w:val="24"/>
          <w:szCs w:val="24"/>
        </w:rPr>
        <w:t>Zgodnie z Kodeksem karnym, czyn zabroniony, którego społeczna szkodliwość jest znikoma: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A. stanowi przestępstwo, ale jest to wypadek mniejszej wagi zagrożony karą grzywny, ograniczenia wolności albo karą pozbawienia wolności do roku,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B. stanowi przestępstwo, ale sąd może warunkowo umorzyć postępowanie,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C. nie stanowi przestępstwa.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/>
          <w:bCs/>
          <w:sz w:val="24"/>
          <w:szCs w:val="24"/>
        </w:rPr>
      </w:pP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/>
          <w:bCs/>
          <w:sz w:val="24"/>
          <w:szCs w:val="24"/>
        </w:rPr>
      </w:pP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/>
          <w:bCs/>
          <w:sz w:val="24"/>
          <w:szCs w:val="24"/>
        </w:rPr>
      </w:pP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/>
          <w:bCs/>
          <w:sz w:val="24"/>
          <w:szCs w:val="24"/>
        </w:rPr>
      </w:pPr>
      <w:r w:rsidRPr="005C2936">
        <w:rPr>
          <w:rFonts w:ascii="Georgia" w:hAnsi="Georgia" w:cs="TimesNewRomanPS-BoldMT"/>
          <w:b/>
          <w:bCs/>
          <w:sz w:val="24"/>
          <w:szCs w:val="24"/>
        </w:rPr>
        <w:t xml:space="preserve">      </w:t>
      </w:r>
      <w:r w:rsidR="005A7A74">
        <w:rPr>
          <w:rFonts w:ascii="Georgia" w:hAnsi="Georgia" w:cs="TimesNewRomanPS-BoldMT"/>
          <w:b/>
          <w:bCs/>
          <w:sz w:val="24"/>
          <w:szCs w:val="24"/>
        </w:rPr>
        <w:t xml:space="preserve">21. </w:t>
      </w:r>
      <w:r w:rsidRPr="005C2936">
        <w:rPr>
          <w:rFonts w:ascii="Georgia" w:hAnsi="Georgia" w:cs="TimesNewRomanPS-BoldMT"/>
          <w:b/>
          <w:bCs/>
          <w:sz w:val="24"/>
          <w:szCs w:val="24"/>
        </w:rPr>
        <w:t>Na zasadach określonych w Kodeksie karnym odpowiada: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A. ten, kto popełnia czyn zabroniony po ukończeniu 17 lat, ale w przypadku niektórych przestępstw może również odpowiadać ten, kto dopuścił się ich po ukończeniu 15 lat,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B. tylko ten, kto popełnia czyn zabroniony po ukończeniu 17 lat i w żadnym wypadku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nie jest możliwe, aby taką odpowiedzialność ponosił ten, kto tego wieku nie osiągnął,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C. tylko ten, kto popełnia czyn zabroniony po ukończeniu 18 lat i w żadnym wypadku nie jest możliwe, aby taką odpowiedzialność ponosił ten, kto tego wieku nie osiągnął.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/>
          <w:bCs/>
          <w:sz w:val="24"/>
          <w:szCs w:val="24"/>
        </w:rPr>
      </w:pPr>
    </w:p>
    <w:p w:rsidR="00D96CEF" w:rsidRPr="005A7A74" w:rsidRDefault="00D96CEF" w:rsidP="005A7A74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300" w:lineRule="atLeast"/>
        <w:jc w:val="both"/>
        <w:rPr>
          <w:rFonts w:ascii="Georgia" w:hAnsi="Georgia" w:cs="TimesNewRomanPS-BoldMT"/>
          <w:b/>
          <w:bCs/>
          <w:sz w:val="24"/>
          <w:szCs w:val="24"/>
        </w:rPr>
      </w:pPr>
      <w:r w:rsidRPr="005A7A74">
        <w:rPr>
          <w:rFonts w:ascii="Georgia" w:hAnsi="Georgia" w:cs="TimesNewRomanPS-BoldMT"/>
          <w:b/>
          <w:bCs/>
          <w:sz w:val="24"/>
          <w:szCs w:val="24"/>
        </w:rPr>
        <w:t xml:space="preserve">Zgodnie z Kodeksem karnym, jeżeli ten sam czyn wyczerpuje        </w:t>
      </w:r>
    </w:p>
    <w:p w:rsidR="00D96CEF" w:rsidRPr="005C2936" w:rsidRDefault="00D96CEF" w:rsidP="00D96CEF">
      <w:pPr>
        <w:pStyle w:val="Akapitzlist"/>
        <w:autoSpaceDE w:val="0"/>
        <w:autoSpaceDN w:val="0"/>
        <w:adjustRightInd w:val="0"/>
        <w:spacing w:after="0" w:line="300" w:lineRule="atLeast"/>
        <w:jc w:val="both"/>
        <w:rPr>
          <w:rFonts w:ascii="Georgia" w:hAnsi="Georgia" w:cs="TimesNewRomanPS-BoldMT"/>
          <w:b/>
          <w:bCs/>
          <w:sz w:val="24"/>
          <w:szCs w:val="24"/>
        </w:rPr>
      </w:pPr>
      <w:r w:rsidRPr="005C2936">
        <w:rPr>
          <w:rFonts w:ascii="Georgia" w:hAnsi="Georgia" w:cs="TimesNewRomanPS-BoldMT"/>
          <w:b/>
          <w:bCs/>
          <w:sz w:val="24"/>
          <w:szCs w:val="24"/>
        </w:rPr>
        <w:t>znamiona określone w dwóch albo więcej przepisach ustawy karnej, sąd skazuje: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A. za dwa lub więcej przestępstw w zależności od ilości naruszonych przepisów ustawy karnej,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B. za dwa lub więcej przestępstw w zależności od ilości zaistniałych skutków,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C. za jedno przestępstwo na podstawie wszystkich zbiegających się przepisów.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/>
          <w:bCs/>
          <w:sz w:val="24"/>
          <w:szCs w:val="24"/>
        </w:rPr>
      </w:pPr>
    </w:p>
    <w:p w:rsidR="00D96CEF" w:rsidRPr="005C2936" w:rsidRDefault="00D96CEF" w:rsidP="005A7A74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/>
          <w:bCs/>
          <w:sz w:val="24"/>
          <w:szCs w:val="24"/>
        </w:rPr>
      </w:pPr>
      <w:r w:rsidRPr="005C2936">
        <w:rPr>
          <w:rFonts w:ascii="Georgia" w:hAnsi="Georgia" w:cs="TimesNewRomanPS-BoldMT"/>
          <w:b/>
          <w:bCs/>
          <w:sz w:val="24"/>
          <w:szCs w:val="24"/>
        </w:rPr>
        <w:t xml:space="preserve"> Zgodnie z Kodeksem karnym, przygotowanie do popełnienia czynu zabronionego jest karalne: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A. w przypadku wszystkich zbrodni,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B. w przypadku wszystkich przestępstw popełnionych z zamiarem bezpośrednim,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C. tylko wtedy, gdy ustawa tak stanowi.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/>
          <w:bCs/>
          <w:sz w:val="24"/>
          <w:szCs w:val="24"/>
        </w:rPr>
      </w:pP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/>
          <w:bCs/>
          <w:sz w:val="24"/>
          <w:szCs w:val="24"/>
        </w:rPr>
      </w:pP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/>
          <w:bCs/>
          <w:sz w:val="24"/>
          <w:szCs w:val="24"/>
        </w:rPr>
      </w:pPr>
    </w:p>
    <w:p w:rsidR="00D96CEF" w:rsidRPr="005C2936" w:rsidRDefault="00D96CEF" w:rsidP="005A7A74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300" w:lineRule="atLeast"/>
        <w:ind w:hanging="294"/>
        <w:rPr>
          <w:rFonts w:ascii="Georgia" w:hAnsi="Georgia" w:cs="TimesNewRomanPS-BoldMT"/>
          <w:b/>
          <w:bCs/>
          <w:sz w:val="24"/>
          <w:szCs w:val="24"/>
        </w:rPr>
      </w:pPr>
      <w:r w:rsidRPr="005C2936">
        <w:rPr>
          <w:rFonts w:ascii="Georgia" w:hAnsi="Georgia" w:cs="TimesNewRomanPS-BoldMT"/>
          <w:b/>
          <w:bCs/>
          <w:sz w:val="24"/>
          <w:szCs w:val="24"/>
        </w:rPr>
        <w:t>Zgodnie z Kodeksem karnym, współdziałający, który dobrowolnie zapobiegł dokonaniu czynu zabronionego: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A. nie popełnia przestępstwa,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B. nie podlega karze,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C. popełnia przestępstwo, ale sąd obligatoryjnie stosuje wobec niego nadzwyczajne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złagodzenie kary.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 xml:space="preserve">       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rPr>
          <w:rFonts w:ascii="Georgia" w:hAnsi="Georgia" w:cs="TimesNewRomanPSMT"/>
          <w:sz w:val="24"/>
          <w:szCs w:val="24"/>
        </w:rPr>
      </w:pP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rPr>
          <w:rFonts w:ascii="Georgia" w:hAnsi="Georgia" w:cs="TimesNewRomanPSMT"/>
          <w:sz w:val="24"/>
          <w:szCs w:val="24"/>
        </w:rPr>
      </w:pP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 xml:space="preserve">       </w:t>
      </w:r>
      <w:r w:rsidR="005A7A74" w:rsidRPr="005A7A74">
        <w:rPr>
          <w:rFonts w:ascii="Georgia" w:hAnsi="Georgia" w:cs="TimesNewRomanPSMT"/>
          <w:b/>
          <w:sz w:val="24"/>
          <w:szCs w:val="24"/>
        </w:rPr>
        <w:t xml:space="preserve">25. </w:t>
      </w:r>
      <w:r w:rsidR="00F807D3">
        <w:rPr>
          <w:rFonts w:ascii="Georgia" w:hAnsi="Georgia" w:cs="TimesNewRomanPSMT"/>
          <w:sz w:val="24"/>
          <w:szCs w:val="24"/>
        </w:rPr>
        <w:t xml:space="preserve"> </w:t>
      </w:r>
      <w:r w:rsidRPr="005C2936">
        <w:rPr>
          <w:rFonts w:ascii="Georgia" w:hAnsi="Georgia" w:cs="TimesNewRomanPS-BoldMT"/>
          <w:b/>
          <w:bCs/>
          <w:sz w:val="24"/>
          <w:szCs w:val="24"/>
        </w:rPr>
        <w:t>Zgodnie z Kodeksem karnym, środkiem karnym nie jest: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A. świadczenie pieniężne,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B. zobowiązanie skazanego do poddania się leczeniu odwykowemu,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C. zakaz prowadzenia określonej działalności gospodarczej.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/>
          <w:bCs/>
          <w:sz w:val="24"/>
          <w:szCs w:val="24"/>
        </w:rPr>
      </w:pP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/>
          <w:bCs/>
          <w:sz w:val="24"/>
          <w:szCs w:val="24"/>
        </w:rPr>
      </w:pP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/>
          <w:bCs/>
          <w:sz w:val="24"/>
          <w:szCs w:val="24"/>
        </w:rPr>
      </w:pPr>
      <w:r w:rsidRPr="005C2936">
        <w:rPr>
          <w:rFonts w:ascii="Georgia" w:hAnsi="Georgia" w:cs="TimesNewRomanPS-BoldMT"/>
          <w:b/>
          <w:bCs/>
          <w:sz w:val="24"/>
          <w:szCs w:val="24"/>
        </w:rPr>
        <w:t xml:space="preserve">       </w:t>
      </w:r>
      <w:r w:rsidR="005A7A74">
        <w:rPr>
          <w:rFonts w:ascii="Georgia" w:hAnsi="Georgia" w:cs="TimesNewRomanPS-BoldMT"/>
          <w:b/>
          <w:bCs/>
          <w:sz w:val="24"/>
          <w:szCs w:val="24"/>
        </w:rPr>
        <w:t>26</w:t>
      </w:r>
      <w:r w:rsidR="00F807D3">
        <w:rPr>
          <w:rFonts w:ascii="Georgia" w:hAnsi="Georgia" w:cs="TimesNewRomanPS-BoldMT"/>
          <w:b/>
          <w:bCs/>
          <w:sz w:val="24"/>
          <w:szCs w:val="24"/>
        </w:rPr>
        <w:t xml:space="preserve">. </w:t>
      </w:r>
      <w:r w:rsidRPr="005C2936">
        <w:rPr>
          <w:rFonts w:ascii="Georgia" w:hAnsi="Georgia" w:cs="TimesNewRomanPS-BoldMT"/>
          <w:b/>
          <w:bCs/>
          <w:sz w:val="24"/>
          <w:szCs w:val="24"/>
        </w:rPr>
        <w:t>Zgodnie z Kodeksem karnym, pozbawienie praw publicznych jest: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A. karą,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B. środkiem karnym,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C. środkiem zabezpieczającym.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/>
          <w:bCs/>
          <w:sz w:val="24"/>
          <w:szCs w:val="24"/>
        </w:rPr>
      </w:pP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/>
          <w:bCs/>
          <w:sz w:val="24"/>
          <w:szCs w:val="24"/>
        </w:rPr>
      </w:pPr>
    </w:p>
    <w:p w:rsidR="00D96CEF" w:rsidRPr="005C2936" w:rsidRDefault="005A7A74" w:rsidP="00D96CEF">
      <w:pPr>
        <w:autoSpaceDE w:val="0"/>
        <w:autoSpaceDN w:val="0"/>
        <w:adjustRightInd w:val="0"/>
        <w:spacing w:after="0" w:line="300" w:lineRule="atLeast"/>
        <w:ind w:left="405"/>
        <w:rPr>
          <w:rFonts w:ascii="Georgia" w:hAnsi="Georgia" w:cs="TimesNewRomanPS-BoldMT"/>
          <w:b/>
          <w:bCs/>
          <w:sz w:val="24"/>
          <w:szCs w:val="24"/>
        </w:rPr>
      </w:pPr>
      <w:r>
        <w:rPr>
          <w:rFonts w:ascii="Georgia" w:hAnsi="Georgia" w:cs="TimesNewRomanPS-BoldMT"/>
          <w:b/>
          <w:bCs/>
          <w:sz w:val="24"/>
          <w:szCs w:val="24"/>
        </w:rPr>
        <w:t>27</w:t>
      </w:r>
      <w:r w:rsidR="00D96CEF" w:rsidRPr="005C2936">
        <w:rPr>
          <w:rFonts w:ascii="Georgia" w:hAnsi="Georgia" w:cs="TimesNewRomanPS-BoldMT"/>
          <w:b/>
          <w:bCs/>
          <w:sz w:val="24"/>
          <w:szCs w:val="24"/>
        </w:rPr>
        <w:t>. Zgodnie z Kodeksem karnym, warunkowe umorzenie postępowania karnego następuje na okres próby, który wynosi: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A. od 6 miesięcy do roku i biegnie od doręczenia orzeczenia,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B. od roku do 5 lat i biegnie od wydania orzeczenia,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C. od roku do 3 lat i biegnie od uprawomocnienia się orzeczenia.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/>
          <w:bCs/>
          <w:sz w:val="24"/>
          <w:szCs w:val="24"/>
        </w:rPr>
      </w:pP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/>
          <w:bCs/>
          <w:sz w:val="24"/>
          <w:szCs w:val="24"/>
        </w:rPr>
      </w:pPr>
      <w:r w:rsidRPr="005C2936">
        <w:rPr>
          <w:rFonts w:ascii="Georgia" w:hAnsi="Georgia" w:cs="TimesNewRomanPS-BoldMT"/>
          <w:b/>
          <w:bCs/>
          <w:sz w:val="24"/>
          <w:szCs w:val="24"/>
        </w:rPr>
        <w:lastRenderedPageBreak/>
        <w:t xml:space="preserve">      </w:t>
      </w:r>
      <w:r w:rsidR="00F807D3">
        <w:rPr>
          <w:rFonts w:ascii="Georgia" w:hAnsi="Georgia" w:cs="TimesNewRomanPS-BoldMT"/>
          <w:b/>
          <w:bCs/>
          <w:sz w:val="24"/>
          <w:szCs w:val="24"/>
        </w:rPr>
        <w:t>2</w:t>
      </w:r>
      <w:r w:rsidR="005A7A74">
        <w:rPr>
          <w:rFonts w:ascii="Georgia" w:hAnsi="Georgia" w:cs="TimesNewRomanPS-BoldMT"/>
          <w:b/>
          <w:bCs/>
          <w:sz w:val="24"/>
          <w:szCs w:val="24"/>
        </w:rPr>
        <w:t>8</w:t>
      </w:r>
      <w:r w:rsidRPr="005C2936">
        <w:rPr>
          <w:rFonts w:ascii="Georgia" w:hAnsi="Georgia" w:cs="TimesNewRomanPS-BoldMT"/>
          <w:b/>
          <w:bCs/>
          <w:sz w:val="24"/>
          <w:szCs w:val="24"/>
        </w:rPr>
        <w:t xml:space="preserve">.  Zgodnie z Kodeksem karnym, warunkowo umorzonego  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/>
          <w:bCs/>
          <w:sz w:val="24"/>
          <w:szCs w:val="24"/>
        </w:rPr>
      </w:pPr>
      <w:r w:rsidRPr="005C2936">
        <w:rPr>
          <w:rFonts w:ascii="Georgia" w:hAnsi="Georgia" w:cs="TimesNewRomanPS-BoldMT"/>
          <w:b/>
          <w:bCs/>
          <w:sz w:val="24"/>
          <w:szCs w:val="24"/>
        </w:rPr>
        <w:t xml:space="preserve">          postępowania karnego nie można podjąć później niż w ciągu: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A. 1 miesiąca od zakończenia okresu próby,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B. 3 miesięcy od zakończenia okresu próby,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C. 6 miesięcy od zakończenia okresu próby.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/>
          <w:bCs/>
          <w:sz w:val="24"/>
          <w:szCs w:val="24"/>
        </w:rPr>
      </w:pP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/>
          <w:bCs/>
          <w:sz w:val="24"/>
          <w:szCs w:val="24"/>
        </w:rPr>
      </w:pPr>
    </w:p>
    <w:p w:rsidR="00D96CEF" w:rsidRPr="005C2936" w:rsidRDefault="005A7A74" w:rsidP="005A7A74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-BoldMT"/>
          <w:b/>
          <w:bCs/>
          <w:sz w:val="24"/>
          <w:szCs w:val="24"/>
        </w:rPr>
      </w:pPr>
      <w:r>
        <w:rPr>
          <w:rFonts w:ascii="Georgia" w:hAnsi="Georgia" w:cs="TimesNewRomanPS-BoldMT"/>
          <w:b/>
          <w:bCs/>
          <w:sz w:val="24"/>
          <w:szCs w:val="24"/>
        </w:rPr>
        <w:t xml:space="preserve">29. </w:t>
      </w:r>
      <w:r w:rsidR="00D96CEF" w:rsidRPr="005C2936">
        <w:rPr>
          <w:rFonts w:ascii="Georgia" w:hAnsi="Georgia" w:cs="TimesNewRomanPS-BoldMT"/>
          <w:b/>
          <w:bCs/>
          <w:sz w:val="24"/>
          <w:szCs w:val="24"/>
        </w:rPr>
        <w:t>Zgodnie z Kodeksem postępowania karnego, uzyskanie zezwolenia władzy, od którego ustawa uzależnia ściganie, należy do: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A. oskarżyciela,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B. oskarżyciela albo sądu w zależności od etapu postępowania,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C. sądu.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/>
          <w:bCs/>
          <w:sz w:val="24"/>
          <w:szCs w:val="24"/>
        </w:rPr>
      </w:pPr>
    </w:p>
    <w:p w:rsidR="00D96CEF" w:rsidRPr="005C2936" w:rsidRDefault="00F807D3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-BoldMT"/>
          <w:b/>
          <w:bCs/>
          <w:sz w:val="24"/>
          <w:szCs w:val="24"/>
        </w:rPr>
      </w:pPr>
      <w:r>
        <w:rPr>
          <w:rFonts w:ascii="Georgia" w:hAnsi="Georgia" w:cs="TimesNewRomanPS-BoldMT"/>
          <w:b/>
          <w:bCs/>
          <w:sz w:val="24"/>
          <w:szCs w:val="24"/>
        </w:rPr>
        <w:t>3</w:t>
      </w:r>
      <w:r w:rsidR="005A7A74">
        <w:rPr>
          <w:rFonts w:ascii="Georgia" w:hAnsi="Georgia" w:cs="TimesNewRomanPS-BoldMT"/>
          <w:b/>
          <w:bCs/>
          <w:sz w:val="24"/>
          <w:szCs w:val="24"/>
        </w:rPr>
        <w:t>0</w:t>
      </w:r>
      <w:r w:rsidR="00D96CEF" w:rsidRPr="005C2936">
        <w:rPr>
          <w:rFonts w:ascii="Georgia" w:hAnsi="Georgia" w:cs="TimesNewRomanPS-BoldMT"/>
          <w:b/>
          <w:bCs/>
          <w:sz w:val="24"/>
          <w:szCs w:val="24"/>
        </w:rPr>
        <w:t>.  Zgodnie z Kodeksem postępowania karnego, na postanowienie w przedmiocie zawieszenia postępowania: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A. nie przysługuje zażalenie,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B. przysługuje zażalenie,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C. przysługuje sprzeciw.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/>
          <w:bCs/>
          <w:sz w:val="24"/>
          <w:szCs w:val="24"/>
        </w:rPr>
      </w:pP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/>
          <w:bCs/>
          <w:sz w:val="24"/>
          <w:szCs w:val="24"/>
        </w:rPr>
      </w:pPr>
    </w:p>
    <w:p w:rsidR="00D96CEF" w:rsidRPr="005C2936" w:rsidRDefault="00F807D3" w:rsidP="00D96CEF">
      <w:pPr>
        <w:autoSpaceDE w:val="0"/>
        <w:autoSpaceDN w:val="0"/>
        <w:adjustRightInd w:val="0"/>
        <w:spacing w:after="0" w:line="300" w:lineRule="atLeast"/>
        <w:ind w:left="708"/>
        <w:jc w:val="both"/>
        <w:rPr>
          <w:rFonts w:ascii="Georgia" w:hAnsi="Georgia" w:cs="A"/>
          <w:b/>
          <w:sz w:val="24"/>
          <w:szCs w:val="24"/>
        </w:rPr>
      </w:pPr>
      <w:r>
        <w:rPr>
          <w:rFonts w:ascii="Georgia" w:hAnsi="Georgia" w:cs="A"/>
          <w:b/>
          <w:sz w:val="24"/>
          <w:szCs w:val="24"/>
        </w:rPr>
        <w:t>3</w:t>
      </w:r>
      <w:r w:rsidR="005A7A74">
        <w:rPr>
          <w:rFonts w:ascii="Georgia" w:hAnsi="Georgia" w:cs="A"/>
          <w:b/>
          <w:sz w:val="24"/>
          <w:szCs w:val="24"/>
        </w:rPr>
        <w:t>1</w:t>
      </w:r>
      <w:r w:rsidR="00D96CEF" w:rsidRPr="005C2936">
        <w:rPr>
          <w:rFonts w:ascii="Georgia" w:hAnsi="Georgia" w:cs="A"/>
          <w:b/>
          <w:sz w:val="24"/>
          <w:szCs w:val="24"/>
        </w:rPr>
        <w:t xml:space="preserve">. </w:t>
      </w:r>
      <w:r w:rsidR="00D96CEF" w:rsidRPr="005C2936">
        <w:rPr>
          <w:rFonts w:ascii="Georgia" w:hAnsi="Georgia" w:cs="TimesNewRomanPS-BoldMT"/>
          <w:b/>
          <w:bCs/>
          <w:sz w:val="24"/>
          <w:szCs w:val="24"/>
        </w:rPr>
        <w:t>Zgodnie z Kodeksem postępowania karnego t</w:t>
      </w:r>
      <w:r w:rsidR="00D96CEF" w:rsidRPr="005C2936">
        <w:rPr>
          <w:rFonts w:ascii="Georgia" w:hAnsi="Georgia" w:cs="A"/>
          <w:b/>
          <w:sz w:val="24"/>
          <w:szCs w:val="24"/>
        </w:rPr>
        <w:t>ermin do wniesienia apelacji wynosi i biegnie :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jc w:val="both"/>
        <w:rPr>
          <w:rFonts w:ascii="Georgia" w:hAnsi="Georgia" w:cs="A"/>
          <w:sz w:val="24"/>
          <w:szCs w:val="24"/>
        </w:rPr>
      </w:pPr>
      <w:r w:rsidRPr="005C2936">
        <w:rPr>
          <w:rFonts w:ascii="Georgia" w:hAnsi="Georgia" w:cs="A"/>
          <w:sz w:val="24"/>
          <w:szCs w:val="24"/>
        </w:rPr>
        <w:t>A. 21 dni i biegnie dla każdego uprawnionego od daty doręczenia mu wyroku z uzasadnieniem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jc w:val="both"/>
        <w:rPr>
          <w:rFonts w:ascii="Georgia" w:hAnsi="Georgia" w:cs="A"/>
          <w:sz w:val="24"/>
          <w:szCs w:val="24"/>
        </w:rPr>
      </w:pPr>
      <w:r w:rsidRPr="005C2936">
        <w:rPr>
          <w:rFonts w:ascii="Georgia" w:hAnsi="Georgia" w:cs="A"/>
          <w:sz w:val="24"/>
          <w:szCs w:val="24"/>
        </w:rPr>
        <w:t>B. 14 dni i biegnie dla każdego uprawnionego od daty doręczenia mu wyroku z uzasadnieniem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276" w:firstLine="432"/>
        <w:jc w:val="both"/>
        <w:rPr>
          <w:rFonts w:ascii="Georgia" w:hAnsi="Georgia" w:cs="A"/>
          <w:sz w:val="24"/>
          <w:szCs w:val="24"/>
        </w:rPr>
      </w:pPr>
      <w:r w:rsidRPr="005C2936">
        <w:rPr>
          <w:rFonts w:ascii="Georgia" w:hAnsi="Georgia" w:cs="A"/>
          <w:sz w:val="24"/>
          <w:szCs w:val="24"/>
        </w:rPr>
        <w:t>C. 14 dni i biegnie dla każdego uprawnionego od ogłoszenia wyroku.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/>
          <w:bCs/>
          <w:sz w:val="24"/>
          <w:szCs w:val="24"/>
        </w:rPr>
      </w:pP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/>
          <w:bCs/>
          <w:sz w:val="24"/>
          <w:szCs w:val="24"/>
        </w:rPr>
      </w:pPr>
    </w:p>
    <w:p w:rsidR="00D96CEF" w:rsidRPr="005C2936" w:rsidRDefault="00F807D3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-BoldMT"/>
          <w:b/>
          <w:bCs/>
          <w:sz w:val="24"/>
          <w:szCs w:val="24"/>
        </w:rPr>
      </w:pPr>
      <w:r>
        <w:rPr>
          <w:rFonts w:ascii="Georgia" w:hAnsi="Georgia" w:cs="TimesNewRomanPS-BoldMT"/>
          <w:b/>
          <w:bCs/>
          <w:sz w:val="24"/>
          <w:szCs w:val="24"/>
        </w:rPr>
        <w:t>3</w:t>
      </w:r>
      <w:r w:rsidR="005A7A74">
        <w:rPr>
          <w:rFonts w:ascii="Georgia" w:hAnsi="Georgia" w:cs="TimesNewRomanPS-BoldMT"/>
          <w:b/>
          <w:bCs/>
          <w:sz w:val="24"/>
          <w:szCs w:val="24"/>
        </w:rPr>
        <w:t>2</w:t>
      </w:r>
      <w:r w:rsidR="00D96CEF" w:rsidRPr="005C2936">
        <w:rPr>
          <w:rFonts w:ascii="Georgia" w:hAnsi="Georgia" w:cs="TimesNewRomanPS-BoldMT"/>
          <w:b/>
          <w:bCs/>
          <w:sz w:val="24"/>
          <w:szCs w:val="24"/>
        </w:rPr>
        <w:t>. Zgodnie z Kodeksem postępowania karnego, Sąd Najwyższy może z inicjatywy właściwego sądu przekazać sprawę do rozpoznania innemu sądowi równorzędnemu, jeżeli: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A. wymaga tego dobro wymiaru sprawiedliwości,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B. większość osób, które należy wezwać na rozprawę, zamieszkuje blisko tego sądu,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a z dala od sądu właściwego,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C. rozstrzyga spór o właściwość między sądami rejonowymi.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/>
          <w:bCs/>
          <w:sz w:val="24"/>
          <w:szCs w:val="24"/>
        </w:rPr>
      </w:pP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/>
          <w:bCs/>
          <w:sz w:val="24"/>
          <w:szCs w:val="24"/>
        </w:rPr>
      </w:pPr>
    </w:p>
    <w:p w:rsidR="00D96CEF" w:rsidRPr="005C2936" w:rsidRDefault="00F807D3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-BoldMT"/>
          <w:b/>
          <w:bCs/>
          <w:sz w:val="24"/>
          <w:szCs w:val="24"/>
        </w:rPr>
      </w:pPr>
      <w:r>
        <w:rPr>
          <w:rFonts w:ascii="Georgia" w:hAnsi="Georgia" w:cs="TimesNewRomanPS-BoldMT"/>
          <w:b/>
          <w:bCs/>
          <w:sz w:val="24"/>
          <w:szCs w:val="24"/>
        </w:rPr>
        <w:t>3</w:t>
      </w:r>
      <w:r w:rsidR="005A7A74">
        <w:rPr>
          <w:rFonts w:ascii="Georgia" w:hAnsi="Georgia" w:cs="TimesNewRomanPS-BoldMT"/>
          <w:b/>
          <w:bCs/>
          <w:sz w:val="24"/>
          <w:szCs w:val="24"/>
        </w:rPr>
        <w:t>3</w:t>
      </w:r>
      <w:r w:rsidR="00D96CEF" w:rsidRPr="005C2936">
        <w:rPr>
          <w:rFonts w:ascii="Georgia" w:hAnsi="Georgia" w:cs="TimesNewRomanPS-BoldMT"/>
          <w:b/>
          <w:bCs/>
          <w:sz w:val="24"/>
          <w:szCs w:val="24"/>
        </w:rPr>
        <w:t>. Zgodnie z Kodeksem postępowania karnego, jeżeli akt oskarżenia wniósł oskarżyciel publiczny, pokrzywdzony staje się oskarżycielem posiłkowym: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A. tylko na mocy postanowienia sądu o dopuszczeniu go do udziału w procesie,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B. przez złożenie do czasu rozpoczęcia przewodu sądowego na rozprawie głównej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oświadczenia, że będzie działał w charakterze oskarżyciela posiłkowego,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C. przez złożenie po rozpoczęciu przewodu sądowego do czasu jego zamknięcia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oświadczenia, że będzie działał w charakterze oskarżyciela posiłkowego.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rPr>
          <w:rFonts w:ascii="Georgia" w:hAnsi="Georgia" w:cs="TimesNewRomanPS-ItalicMT"/>
          <w:i/>
          <w:iCs/>
          <w:sz w:val="24"/>
          <w:szCs w:val="24"/>
        </w:rPr>
      </w:pP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rPr>
          <w:rFonts w:ascii="Georgia" w:hAnsi="Georgia" w:cs="TimesNewRomanPS-ItalicMT"/>
          <w:i/>
          <w:iCs/>
          <w:sz w:val="24"/>
          <w:szCs w:val="24"/>
        </w:rPr>
      </w:pPr>
    </w:p>
    <w:p w:rsidR="00D96CEF" w:rsidRPr="005C2936" w:rsidRDefault="00F807D3" w:rsidP="00D96CEF">
      <w:pPr>
        <w:spacing w:after="0" w:line="300" w:lineRule="atLeast"/>
        <w:ind w:left="708"/>
        <w:jc w:val="both"/>
        <w:rPr>
          <w:rFonts w:ascii="Georgia" w:hAnsi="Georgia" w:cs="A"/>
          <w:b/>
          <w:sz w:val="24"/>
          <w:szCs w:val="24"/>
        </w:rPr>
      </w:pPr>
      <w:r>
        <w:rPr>
          <w:rFonts w:ascii="Georgia" w:hAnsi="Georgia" w:cs="TimesNewRomanPS-BoldMT"/>
          <w:b/>
          <w:bCs/>
          <w:sz w:val="24"/>
          <w:szCs w:val="24"/>
        </w:rPr>
        <w:lastRenderedPageBreak/>
        <w:t>3</w:t>
      </w:r>
      <w:r w:rsidR="005A7A74">
        <w:rPr>
          <w:rFonts w:ascii="Georgia" w:hAnsi="Georgia" w:cs="TimesNewRomanPS-BoldMT"/>
          <w:b/>
          <w:bCs/>
          <w:sz w:val="24"/>
          <w:szCs w:val="24"/>
        </w:rPr>
        <w:t>4</w:t>
      </w:r>
      <w:r w:rsidR="00D96CEF" w:rsidRPr="005C2936">
        <w:rPr>
          <w:rFonts w:ascii="Georgia" w:hAnsi="Georgia" w:cs="TimesNewRomanPS-BoldMT"/>
          <w:b/>
          <w:bCs/>
          <w:sz w:val="24"/>
          <w:szCs w:val="24"/>
        </w:rPr>
        <w:t xml:space="preserve">. Zgodnie z Kodeksem postępowania karnego </w:t>
      </w:r>
      <w:r w:rsidR="00D96CEF" w:rsidRPr="005C2936">
        <w:rPr>
          <w:rFonts w:ascii="Georgia" w:hAnsi="Georgia" w:cs="A"/>
          <w:b/>
          <w:sz w:val="24"/>
          <w:szCs w:val="24"/>
        </w:rPr>
        <w:t>niestawiennictwo oskarżyciela publicznego na rozprawie nie tamuje jej toku</w:t>
      </w:r>
      <w:r w:rsidR="00D96CEF" w:rsidRPr="005C2936">
        <w:rPr>
          <w:rFonts w:ascii="Georgia" w:hAnsi="Georgia" w:cs="TimesNewRomanPS-BoldMT"/>
          <w:b/>
          <w:bCs/>
          <w:sz w:val="24"/>
          <w:szCs w:val="24"/>
        </w:rPr>
        <w:t>: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A. jeżeli postępowanie przygotowawcze zakończyło się w formie dochodzenia,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B. jeżeli postępowanie przygotowawcze zakończyło się w formie śledztwa,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C. w każdej sytuacji.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/>
          <w:bCs/>
          <w:sz w:val="24"/>
          <w:szCs w:val="24"/>
        </w:rPr>
      </w:pP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/>
          <w:bCs/>
          <w:sz w:val="24"/>
          <w:szCs w:val="24"/>
        </w:rPr>
      </w:pPr>
    </w:p>
    <w:p w:rsidR="00D96CEF" w:rsidRPr="005C2936" w:rsidRDefault="00F807D3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-BoldMT"/>
          <w:b/>
          <w:bCs/>
          <w:sz w:val="24"/>
          <w:szCs w:val="24"/>
        </w:rPr>
      </w:pPr>
      <w:r>
        <w:rPr>
          <w:rFonts w:ascii="Georgia" w:hAnsi="Georgia" w:cs="TimesNewRomanPS-BoldMT"/>
          <w:b/>
          <w:bCs/>
          <w:sz w:val="24"/>
          <w:szCs w:val="24"/>
        </w:rPr>
        <w:t>3</w:t>
      </w:r>
      <w:r w:rsidR="005A7A74">
        <w:rPr>
          <w:rFonts w:ascii="Georgia" w:hAnsi="Georgia" w:cs="TimesNewRomanPS-BoldMT"/>
          <w:b/>
          <w:bCs/>
          <w:sz w:val="24"/>
          <w:szCs w:val="24"/>
        </w:rPr>
        <w:t>5</w:t>
      </w:r>
      <w:r w:rsidR="00D96CEF" w:rsidRPr="005C2936">
        <w:rPr>
          <w:rFonts w:ascii="Georgia" w:hAnsi="Georgia" w:cs="TimesNewRomanPS-BoldMT"/>
          <w:b/>
          <w:bCs/>
          <w:sz w:val="24"/>
          <w:szCs w:val="24"/>
        </w:rPr>
        <w:t>. Zgodnie z Kodeksem postępowania karnego, jeżeli podejrzany jest tymczasowo aresztowany, w postępowaniu przygotowawczym prokurator: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A. nie może w ogóle zastrzec kontroli korespondencji podejrzanego z obrońcą,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B. może zastrzec kontrolę korespondencji podejrzanego z obrońcą, ale tylko przez pierwsze 3 miesiące od dnia tymczasowego aresztowania podejrzanego,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C. może zastrzec kontrolę korespondencji podejrzanego z obrońcą, ale nie może tego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dokonać po upływie 14 dni od dnia tymczasowego aresztowania podejrzanego.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/>
          <w:bCs/>
          <w:sz w:val="24"/>
          <w:szCs w:val="24"/>
        </w:rPr>
      </w:pP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/>
          <w:bCs/>
          <w:sz w:val="24"/>
          <w:szCs w:val="24"/>
        </w:rPr>
      </w:pPr>
    </w:p>
    <w:p w:rsidR="00D96CEF" w:rsidRPr="005C2936" w:rsidRDefault="00F807D3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-BoldMT"/>
          <w:b/>
          <w:bCs/>
          <w:sz w:val="24"/>
          <w:szCs w:val="24"/>
        </w:rPr>
      </w:pPr>
      <w:r>
        <w:rPr>
          <w:rFonts w:ascii="Georgia" w:hAnsi="Georgia" w:cs="TimesNewRomanPS-BoldMT"/>
          <w:b/>
          <w:bCs/>
          <w:sz w:val="24"/>
          <w:szCs w:val="24"/>
        </w:rPr>
        <w:t>3</w:t>
      </w:r>
      <w:r w:rsidR="005A7A74">
        <w:rPr>
          <w:rFonts w:ascii="Georgia" w:hAnsi="Georgia" w:cs="TimesNewRomanPS-BoldMT"/>
          <w:b/>
          <w:bCs/>
          <w:sz w:val="24"/>
          <w:szCs w:val="24"/>
        </w:rPr>
        <w:t>6</w:t>
      </w:r>
      <w:r w:rsidR="00D96CEF" w:rsidRPr="005C2936">
        <w:rPr>
          <w:rFonts w:ascii="Georgia" w:hAnsi="Georgia" w:cs="TimesNewRomanPS-BoldMT"/>
          <w:b/>
          <w:bCs/>
          <w:sz w:val="24"/>
          <w:szCs w:val="24"/>
        </w:rPr>
        <w:t>.Zgodnie z Kodeksem postępowania karnego, w postępowaniu przed sądem okręgowym jako sądem pierwszej instancji, oskarżony, który jest pozbawiony wolności: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A. nie musi mieć obrońcy,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B. musi mieć obrońcę, ale tylko wtedy, gdy zarzucono mu zbrodnię,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  <w:r w:rsidRPr="005C2936">
        <w:rPr>
          <w:rFonts w:ascii="Georgia" w:hAnsi="Georgia" w:cs="TimesNewRomanPSMT"/>
          <w:sz w:val="24"/>
          <w:szCs w:val="24"/>
        </w:rPr>
        <w:t>C. musi mieć obrońcę i to niezależnie od tego, czy zarzucono mu zbrodnię.</w:t>
      </w: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ind w:left="708"/>
        <w:rPr>
          <w:rFonts w:ascii="Georgia" w:hAnsi="Georgia" w:cs="TimesNewRomanPSMT"/>
          <w:sz w:val="24"/>
          <w:szCs w:val="24"/>
        </w:rPr>
      </w:pPr>
    </w:p>
    <w:p w:rsidR="00D96CEF" w:rsidRPr="005C2936" w:rsidRDefault="00D96CEF" w:rsidP="00D96CEF">
      <w:pPr>
        <w:autoSpaceDE w:val="0"/>
        <w:autoSpaceDN w:val="0"/>
        <w:adjustRightInd w:val="0"/>
        <w:spacing w:after="0" w:line="300" w:lineRule="atLeast"/>
        <w:rPr>
          <w:rFonts w:ascii="Georgia" w:hAnsi="Georgia" w:cs="TimesNewRomanPS-BoldMT"/>
          <w:b/>
          <w:bCs/>
          <w:sz w:val="24"/>
          <w:szCs w:val="24"/>
        </w:rPr>
      </w:pPr>
    </w:p>
    <w:p w:rsidR="00D96CEF" w:rsidRPr="005C2936" w:rsidRDefault="00D96CEF" w:rsidP="00D96CEF">
      <w:pPr>
        <w:spacing w:line="300" w:lineRule="atLeast"/>
        <w:ind w:left="4956"/>
        <w:rPr>
          <w:rFonts w:ascii="Georgia" w:hAnsi="Georgia"/>
          <w:sz w:val="24"/>
          <w:szCs w:val="24"/>
        </w:rPr>
      </w:pPr>
      <w:r w:rsidRPr="005C2936">
        <w:rPr>
          <w:rFonts w:ascii="Georgia" w:hAnsi="Georgia"/>
          <w:sz w:val="24"/>
          <w:szCs w:val="24"/>
        </w:rPr>
        <w:t>Czytelny podpis uczestnika konkursu</w:t>
      </w:r>
    </w:p>
    <w:p w:rsidR="00D96CEF" w:rsidRPr="005C2936" w:rsidRDefault="00D96CEF" w:rsidP="00D96CEF">
      <w:pPr>
        <w:spacing w:line="300" w:lineRule="atLeast"/>
        <w:rPr>
          <w:rFonts w:ascii="Georgia" w:hAnsi="Georgia"/>
          <w:sz w:val="24"/>
          <w:szCs w:val="24"/>
        </w:rPr>
      </w:pPr>
    </w:p>
    <w:p w:rsidR="00D96CEF" w:rsidRPr="005C2936" w:rsidRDefault="00D96CEF" w:rsidP="00D96CEF">
      <w:pPr>
        <w:spacing w:line="300" w:lineRule="atLeast"/>
        <w:rPr>
          <w:rFonts w:ascii="Georgia" w:hAnsi="Georgia"/>
          <w:sz w:val="24"/>
          <w:szCs w:val="24"/>
        </w:rPr>
      </w:pPr>
    </w:p>
    <w:p w:rsidR="00D96CEF" w:rsidRPr="005C2936" w:rsidRDefault="00D96CEF" w:rsidP="00D96CEF">
      <w:pPr>
        <w:spacing w:line="300" w:lineRule="atLeast"/>
        <w:rPr>
          <w:rFonts w:ascii="Georgia" w:hAnsi="Georgia"/>
          <w:b/>
          <w:sz w:val="24"/>
          <w:szCs w:val="24"/>
          <w:u w:val="single"/>
        </w:rPr>
      </w:pPr>
      <w:r>
        <w:rPr>
          <w:rFonts w:ascii="Georgia" w:hAnsi="Georgia"/>
          <w:b/>
          <w:sz w:val="24"/>
          <w:szCs w:val="24"/>
          <w:u w:val="single"/>
        </w:rPr>
        <w:t xml:space="preserve">PYTANIA PISEMNE </w:t>
      </w:r>
    </w:p>
    <w:p w:rsidR="00D96CEF" w:rsidRDefault="00D96CEF" w:rsidP="00D96CEF">
      <w:pPr>
        <w:spacing w:line="300" w:lineRule="atLeast"/>
        <w:jc w:val="both"/>
        <w:rPr>
          <w:rFonts w:ascii="Georgia" w:hAnsi="Georgia"/>
          <w:b/>
          <w:color w:val="000000"/>
          <w:sz w:val="24"/>
          <w:szCs w:val="24"/>
          <w:shd w:val="clear" w:color="auto" w:fill="FFFFFF"/>
        </w:rPr>
      </w:pPr>
      <w:r w:rsidRPr="005C2936">
        <w:rPr>
          <w:rFonts w:ascii="Georgia" w:hAnsi="Georgia"/>
          <w:sz w:val="24"/>
          <w:szCs w:val="24"/>
        </w:rPr>
        <w:t xml:space="preserve">Należy </w:t>
      </w:r>
      <w:r>
        <w:rPr>
          <w:rFonts w:ascii="Georgia" w:hAnsi="Georgia"/>
          <w:sz w:val="24"/>
          <w:szCs w:val="24"/>
        </w:rPr>
        <w:t xml:space="preserve">odpowiedzieć </w:t>
      </w:r>
      <w:r w:rsidRPr="0072193C">
        <w:rPr>
          <w:rFonts w:ascii="Georgia" w:hAnsi="Georgia"/>
          <w:b/>
          <w:sz w:val="24"/>
          <w:szCs w:val="24"/>
        </w:rPr>
        <w:t>na jedno</w:t>
      </w:r>
      <w:r>
        <w:rPr>
          <w:rFonts w:ascii="Georgia" w:hAnsi="Georgia"/>
          <w:sz w:val="24"/>
          <w:szCs w:val="24"/>
        </w:rPr>
        <w:t xml:space="preserve"> z dwóch wskazanych poniżej pytań, według swojego wyboru. </w:t>
      </w:r>
      <w:r w:rsidRPr="005C2936">
        <w:rPr>
          <w:rFonts w:ascii="Georgia" w:hAnsi="Georgia" w:cs="TimesNewRomanPSMT"/>
          <w:b/>
          <w:sz w:val="24"/>
          <w:szCs w:val="24"/>
        </w:rPr>
        <w:t xml:space="preserve">Uwaga: </w:t>
      </w:r>
      <w:r>
        <w:rPr>
          <w:rFonts w:ascii="Georgia" w:hAnsi="Georgia" w:cs="TimesNewRomanPSMT"/>
          <w:b/>
          <w:sz w:val="24"/>
          <w:szCs w:val="24"/>
        </w:rPr>
        <w:t xml:space="preserve">pracę pisemną komisja ocenia </w:t>
      </w:r>
      <w:r>
        <w:rPr>
          <w:rFonts w:ascii="Georgia" w:hAnsi="Georgia"/>
          <w:b/>
          <w:color w:val="000000"/>
          <w:sz w:val="24"/>
          <w:szCs w:val="24"/>
          <w:shd w:val="clear" w:color="auto" w:fill="FFFFFF"/>
        </w:rPr>
        <w:t xml:space="preserve">przyznając od 0 do 9 </w:t>
      </w:r>
      <w:r w:rsidRPr="005C2936">
        <w:rPr>
          <w:rFonts w:ascii="Georgia" w:hAnsi="Georgia"/>
          <w:b/>
          <w:color w:val="000000"/>
          <w:sz w:val="24"/>
          <w:szCs w:val="24"/>
          <w:shd w:val="clear" w:color="auto" w:fill="FFFFFF"/>
        </w:rPr>
        <w:t xml:space="preserve">punktów; </w:t>
      </w:r>
    </w:p>
    <w:p w:rsidR="00D96CEF" w:rsidRDefault="00D96CEF" w:rsidP="00D96CEF">
      <w:pPr>
        <w:spacing w:line="300" w:lineRule="atLeast"/>
        <w:jc w:val="both"/>
        <w:rPr>
          <w:rFonts w:ascii="Georgia" w:hAnsi="Georgia"/>
          <w:b/>
          <w:color w:val="000000"/>
          <w:sz w:val="24"/>
          <w:szCs w:val="24"/>
          <w:shd w:val="clear" w:color="auto" w:fill="FFFFFF"/>
        </w:rPr>
      </w:pPr>
    </w:p>
    <w:p w:rsidR="00D96CEF" w:rsidRPr="005C2936" w:rsidRDefault="00D96CEF" w:rsidP="00D96CEF">
      <w:pPr>
        <w:spacing w:line="300" w:lineRule="atLeast"/>
        <w:rPr>
          <w:rFonts w:ascii="Georgia" w:hAnsi="Georgia"/>
          <w:b/>
          <w:sz w:val="24"/>
          <w:szCs w:val="24"/>
        </w:rPr>
      </w:pPr>
      <w:r w:rsidRPr="005C2936">
        <w:rPr>
          <w:rFonts w:ascii="Georgia" w:hAnsi="Georgia"/>
          <w:b/>
          <w:sz w:val="24"/>
          <w:szCs w:val="24"/>
        </w:rPr>
        <w:t>I</w:t>
      </w:r>
    </w:p>
    <w:p w:rsidR="00D96CEF" w:rsidRDefault="00D96CEF" w:rsidP="00D96CEF">
      <w:pPr>
        <w:spacing w:line="300" w:lineRule="atLeast"/>
        <w:jc w:val="both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Przedstaw instytucj</w:t>
      </w:r>
      <w:r w:rsidR="0072193C">
        <w:rPr>
          <w:rFonts w:ascii="Georgia" w:hAnsi="Georgia"/>
          <w:b/>
          <w:sz w:val="24"/>
          <w:szCs w:val="24"/>
        </w:rPr>
        <w:t>ę</w:t>
      </w:r>
      <w:r>
        <w:rPr>
          <w:rFonts w:ascii="Georgia" w:hAnsi="Georgia"/>
          <w:b/>
          <w:sz w:val="24"/>
          <w:szCs w:val="24"/>
        </w:rPr>
        <w:t xml:space="preserve"> warunkowego umorzenia postępowania karnego </w:t>
      </w:r>
    </w:p>
    <w:p w:rsidR="00D96CEF" w:rsidRPr="005C2936" w:rsidRDefault="00D96CEF" w:rsidP="00D96CEF">
      <w:pPr>
        <w:spacing w:line="300" w:lineRule="atLeast"/>
        <w:jc w:val="both"/>
        <w:rPr>
          <w:rFonts w:ascii="Georgia" w:hAnsi="Georgia"/>
          <w:sz w:val="24"/>
          <w:szCs w:val="24"/>
        </w:rPr>
      </w:pPr>
    </w:p>
    <w:p w:rsidR="00D96CEF" w:rsidRDefault="00D96CEF" w:rsidP="00D96CEF">
      <w:pPr>
        <w:spacing w:line="300" w:lineRule="atLeast"/>
        <w:rPr>
          <w:rFonts w:ascii="Georgia" w:hAnsi="Georgia"/>
          <w:b/>
          <w:sz w:val="24"/>
          <w:szCs w:val="24"/>
        </w:rPr>
      </w:pPr>
      <w:r w:rsidRPr="005C2936">
        <w:rPr>
          <w:rFonts w:ascii="Georgia" w:hAnsi="Georgia"/>
          <w:b/>
          <w:sz w:val="24"/>
          <w:szCs w:val="24"/>
        </w:rPr>
        <w:t>II</w:t>
      </w:r>
    </w:p>
    <w:p w:rsidR="00D96CEF" w:rsidRDefault="00D96CEF" w:rsidP="00D96CEF">
      <w:pPr>
        <w:spacing w:line="300" w:lineRule="atLeast"/>
        <w:rPr>
          <w:rFonts w:ascii="Georgia" w:hAnsi="Georgia"/>
          <w:b/>
          <w:sz w:val="24"/>
          <w:szCs w:val="24"/>
        </w:rPr>
      </w:pPr>
    </w:p>
    <w:p w:rsidR="00D96CEF" w:rsidRDefault="0072193C" w:rsidP="00D96CEF">
      <w:pPr>
        <w:spacing w:line="300" w:lineRule="atLeast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Przedstaw instytucję przedawnienia</w:t>
      </w:r>
      <w:r w:rsidR="00D96CEF">
        <w:rPr>
          <w:rFonts w:ascii="Georgia" w:hAnsi="Georgia"/>
          <w:b/>
          <w:sz w:val="24"/>
          <w:szCs w:val="24"/>
        </w:rPr>
        <w:t xml:space="preserve"> roszczeń cywilnoprawnych </w:t>
      </w:r>
    </w:p>
    <w:p w:rsidR="00D96CEF" w:rsidRDefault="00D96CEF" w:rsidP="00D96CEF">
      <w:pPr>
        <w:spacing w:line="300" w:lineRule="atLeast"/>
        <w:rPr>
          <w:rFonts w:ascii="Georgia" w:hAnsi="Georgia"/>
          <w:b/>
          <w:sz w:val="24"/>
          <w:szCs w:val="24"/>
        </w:rPr>
      </w:pPr>
    </w:p>
    <w:p w:rsidR="00D96CEF" w:rsidRPr="005C2936" w:rsidRDefault="00D96CEF" w:rsidP="00D96CEF">
      <w:pPr>
        <w:spacing w:line="300" w:lineRule="atLeast"/>
        <w:rPr>
          <w:rFonts w:ascii="Georgia" w:hAnsi="Georgia"/>
          <w:b/>
          <w:sz w:val="24"/>
          <w:szCs w:val="24"/>
        </w:rPr>
      </w:pPr>
    </w:p>
    <w:p w:rsidR="00A841DA" w:rsidRDefault="00A841DA"/>
    <w:sectPr w:rsidR="00A841DA" w:rsidSect="001C2942">
      <w:foot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45B4" w:rsidRDefault="003245B4">
      <w:pPr>
        <w:spacing w:after="0" w:line="240" w:lineRule="auto"/>
      </w:pPr>
      <w:r>
        <w:separator/>
      </w:r>
    </w:p>
  </w:endnote>
  <w:endnote w:type="continuationSeparator" w:id="0">
    <w:p w:rsidR="003245B4" w:rsidRDefault="003245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A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32D" w:rsidRDefault="00AF6F49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05AAB">
      <w:rPr>
        <w:noProof/>
      </w:rPr>
      <w:t>8</w:t>
    </w:r>
    <w:r>
      <w:rPr>
        <w:noProof/>
      </w:rPr>
      <w:fldChar w:fldCharType="end"/>
    </w:r>
  </w:p>
  <w:p w:rsidR="004D132D" w:rsidRDefault="003245B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45B4" w:rsidRDefault="003245B4">
      <w:pPr>
        <w:spacing w:after="0" w:line="240" w:lineRule="auto"/>
      </w:pPr>
      <w:r>
        <w:separator/>
      </w:r>
    </w:p>
  </w:footnote>
  <w:footnote w:type="continuationSeparator" w:id="0">
    <w:p w:rsidR="003245B4" w:rsidRDefault="003245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A4165"/>
    <w:multiLevelType w:val="hybridMultilevel"/>
    <w:tmpl w:val="A5808BCA"/>
    <w:lvl w:ilvl="0" w:tplc="7FCE9132">
      <w:start w:val="3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965C0"/>
    <w:multiLevelType w:val="hybridMultilevel"/>
    <w:tmpl w:val="9CBC7C14"/>
    <w:lvl w:ilvl="0" w:tplc="041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 w15:restartNumberingAfterBreak="0">
    <w:nsid w:val="10B93066"/>
    <w:multiLevelType w:val="hybridMultilevel"/>
    <w:tmpl w:val="E4425C6A"/>
    <w:lvl w:ilvl="0" w:tplc="9C2A8C5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728009A"/>
    <w:multiLevelType w:val="hybridMultilevel"/>
    <w:tmpl w:val="E950336A"/>
    <w:lvl w:ilvl="0" w:tplc="EBD4D042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B12936"/>
    <w:multiLevelType w:val="hybridMultilevel"/>
    <w:tmpl w:val="F80A30E4"/>
    <w:lvl w:ilvl="0" w:tplc="C568A6BC">
      <w:start w:val="22"/>
      <w:numFmt w:val="decimal"/>
      <w:lvlText w:val="%1."/>
      <w:lvlJc w:val="left"/>
      <w:pPr>
        <w:ind w:left="1116" w:hanging="39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FC4304C"/>
    <w:multiLevelType w:val="hybridMultilevel"/>
    <w:tmpl w:val="7FBE0C8C"/>
    <w:lvl w:ilvl="0" w:tplc="8076997A">
      <w:start w:val="23"/>
      <w:numFmt w:val="decimal"/>
      <w:lvlText w:val="%1."/>
      <w:lvlJc w:val="left"/>
      <w:pPr>
        <w:ind w:left="1116" w:hanging="39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272787E"/>
    <w:multiLevelType w:val="hybridMultilevel"/>
    <w:tmpl w:val="633A0C16"/>
    <w:lvl w:ilvl="0" w:tplc="037E674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AE2A66"/>
    <w:multiLevelType w:val="hybridMultilevel"/>
    <w:tmpl w:val="7CC8775E"/>
    <w:lvl w:ilvl="0" w:tplc="CA48C5C4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6C05C7"/>
    <w:multiLevelType w:val="hybridMultilevel"/>
    <w:tmpl w:val="0C9AAD5C"/>
    <w:lvl w:ilvl="0" w:tplc="0415000F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260B57"/>
    <w:multiLevelType w:val="hybridMultilevel"/>
    <w:tmpl w:val="463E31B4"/>
    <w:lvl w:ilvl="0" w:tplc="FDEE1926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77521C6"/>
    <w:multiLevelType w:val="hybridMultilevel"/>
    <w:tmpl w:val="A90EED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4A594C"/>
    <w:multiLevelType w:val="hybridMultilevel"/>
    <w:tmpl w:val="F350DC2E"/>
    <w:lvl w:ilvl="0" w:tplc="FFBA0F80">
      <w:start w:val="19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9714B09"/>
    <w:multiLevelType w:val="hybridMultilevel"/>
    <w:tmpl w:val="E662CE18"/>
    <w:lvl w:ilvl="0" w:tplc="6F20AD38">
      <w:start w:val="3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17C5894"/>
    <w:multiLevelType w:val="hybridMultilevel"/>
    <w:tmpl w:val="A2F873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5A11F9"/>
    <w:multiLevelType w:val="hybridMultilevel"/>
    <w:tmpl w:val="4ED46FA8"/>
    <w:lvl w:ilvl="0" w:tplc="E2BCDE7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6C4625A"/>
    <w:multiLevelType w:val="hybridMultilevel"/>
    <w:tmpl w:val="334EB276"/>
    <w:lvl w:ilvl="0" w:tplc="279016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7B42D79"/>
    <w:multiLevelType w:val="hybridMultilevel"/>
    <w:tmpl w:val="E6EC7754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DD341C"/>
    <w:multiLevelType w:val="hybridMultilevel"/>
    <w:tmpl w:val="23E443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3"/>
  </w:num>
  <w:num w:numId="3">
    <w:abstractNumId w:val="15"/>
  </w:num>
  <w:num w:numId="4">
    <w:abstractNumId w:val="14"/>
  </w:num>
  <w:num w:numId="5">
    <w:abstractNumId w:val="2"/>
  </w:num>
  <w:num w:numId="6">
    <w:abstractNumId w:val="6"/>
  </w:num>
  <w:num w:numId="7">
    <w:abstractNumId w:val="9"/>
  </w:num>
  <w:num w:numId="8">
    <w:abstractNumId w:val="16"/>
  </w:num>
  <w:num w:numId="9">
    <w:abstractNumId w:val="12"/>
  </w:num>
  <w:num w:numId="10">
    <w:abstractNumId w:val="0"/>
  </w:num>
  <w:num w:numId="11">
    <w:abstractNumId w:val="13"/>
  </w:num>
  <w:num w:numId="12">
    <w:abstractNumId w:val="10"/>
  </w:num>
  <w:num w:numId="13">
    <w:abstractNumId w:val="1"/>
  </w:num>
  <w:num w:numId="14">
    <w:abstractNumId w:val="11"/>
  </w:num>
  <w:num w:numId="15">
    <w:abstractNumId w:val="7"/>
  </w:num>
  <w:num w:numId="16">
    <w:abstractNumId w:val="8"/>
  </w:num>
  <w:num w:numId="17">
    <w:abstractNumId w:val="5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CEF"/>
    <w:rsid w:val="002302CB"/>
    <w:rsid w:val="002575ED"/>
    <w:rsid w:val="003245B4"/>
    <w:rsid w:val="00405AAB"/>
    <w:rsid w:val="005A7A74"/>
    <w:rsid w:val="005B7D80"/>
    <w:rsid w:val="006154CC"/>
    <w:rsid w:val="0072193C"/>
    <w:rsid w:val="008539F9"/>
    <w:rsid w:val="00926CCE"/>
    <w:rsid w:val="009527F0"/>
    <w:rsid w:val="00A841DA"/>
    <w:rsid w:val="00AC6735"/>
    <w:rsid w:val="00AF6F49"/>
    <w:rsid w:val="00D96CEF"/>
    <w:rsid w:val="00DC5A0F"/>
    <w:rsid w:val="00DE4ECA"/>
    <w:rsid w:val="00F279E5"/>
    <w:rsid w:val="00F80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A6BCC6-4F8A-4D3A-A33C-0C32A46A8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6CE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96CEF"/>
    <w:pPr>
      <w:spacing w:after="200" w:line="276" w:lineRule="auto"/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D96C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96CE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1650</Words>
  <Characters>9900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Dziamski</dc:creator>
  <cp:keywords/>
  <dc:description/>
  <cp:lastModifiedBy>Małgorzata Zieleń</cp:lastModifiedBy>
  <cp:revision>2</cp:revision>
  <dcterms:created xsi:type="dcterms:W3CDTF">2022-09-28T07:47:00Z</dcterms:created>
  <dcterms:modified xsi:type="dcterms:W3CDTF">2022-09-28T07:47:00Z</dcterms:modified>
</cp:coreProperties>
</file>