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744" w:rsidRDefault="00B96744" w:rsidP="00387CF7">
      <w:pPr>
        <w:rPr>
          <w:rFonts w:asciiTheme="majorHAnsi" w:hAnsiTheme="majorHAnsi" w:cs="Times New Roman"/>
          <w:b/>
          <w:sz w:val="24"/>
          <w:szCs w:val="24"/>
        </w:rPr>
      </w:pPr>
    </w:p>
    <w:p w:rsidR="00387CF7" w:rsidRPr="008D3473" w:rsidRDefault="00387CF7" w:rsidP="00370AF7">
      <w:pPr>
        <w:pStyle w:val="Nagwek1"/>
        <w:rPr>
          <w:rFonts w:ascii="Cambria" w:hAnsi="Cambria"/>
          <w:b/>
          <w:color w:val="000000" w:themeColor="text1"/>
          <w:sz w:val="24"/>
          <w:szCs w:val="24"/>
        </w:rPr>
      </w:pPr>
      <w:r w:rsidRPr="008D3473">
        <w:rPr>
          <w:rFonts w:ascii="Cambria" w:hAnsi="Cambria"/>
          <w:b/>
          <w:color w:val="000000" w:themeColor="text1"/>
          <w:sz w:val="24"/>
          <w:szCs w:val="24"/>
        </w:rPr>
        <w:t xml:space="preserve">Numer kodu </w:t>
      </w:r>
      <w:r w:rsidR="008D3473" w:rsidRPr="008D3473">
        <w:rPr>
          <w:rFonts w:ascii="Cambria" w:hAnsi="Cambria"/>
          <w:b/>
          <w:color w:val="000000" w:themeColor="text1"/>
          <w:sz w:val="24"/>
          <w:szCs w:val="24"/>
        </w:rPr>
        <w:t>………</w:t>
      </w:r>
    </w:p>
    <w:p w:rsidR="005D6371" w:rsidRPr="005D6371" w:rsidRDefault="005D6371" w:rsidP="005D6371"/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Konkurs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dla kandydatów na asystenta sędziego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Sądu Okręgowego w Siedlcach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 xml:space="preserve"> w dniu  </w:t>
      </w:r>
      <w:r w:rsidR="00BF5CF6">
        <w:rPr>
          <w:rFonts w:ascii="Cambria" w:hAnsi="Cambria" w:cs="Times New Roman"/>
          <w:b/>
          <w:sz w:val="28"/>
          <w:szCs w:val="28"/>
        </w:rPr>
        <w:t xml:space="preserve">22 grudnia  </w:t>
      </w:r>
      <w:r w:rsidR="005D6371">
        <w:rPr>
          <w:rFonts w:ascii="Cambria" w:hAnsi="Cambria" w:cs="Times New Roman"/>
          <w:b/>
          <w:sz w:val="28"/>
          <w:szCs w:val="28"/>
        </w:rPr>
        <w:t xml:space="preserve">2023 </w:t>
      </w:r>
      <w:r w:rsidRPr="00C442F6">
        <w:rPr>
          <w:rFonts w:ascii="Cambria" w:hAnsi="Cambria" w:cs="Times New Roman"/>
          <w:b/>
          <w:sz w:val="28"/>
          <w:szCs w:val="28"/>
        </w:rPr>
        <w:t xml:space="preserve"> roku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387CF7">
      <w:pPr>
        <w:ind w:left="720"/>
        <w:contextualSpacing/>
        <w:rPr>
          <w:rFonts w:ascii="Cambria" w:hAnsi="Cambria" w:cs="Times New Roman"/>
          <w:b/>
          <w:sz w:val="32"/>
          <w:szCs w:val="32"/>
        </w:rPr>
      </w:pPr>
    </w:p>
    <w:p w:rsidR="00387CF7" w:rsidRPr="00C442F6" w:rsidRDefault="00387CF7" w:rsidP="00387CF7">
      <w:pPr>
        <w:ind w:left="720"/>
        <w:contextualSpacing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8508E3" w:rsidRDefault="008508E3" w:rsidP="00370AF7">
      <w:pPr>
        <w:pStyle w:val="Tekstpodstawowyzwciciem2"/>
        <w:rPr>
          <w:rFonts w:ascii="Cambria" w:hAnsi="Cambria"/>
          <w:b/>
        </w:rPr>
      </w:pPr>
    </w:p>
    <w:p w:rsidR="00374BB8" w:rsidRDefault="00374BB8" w:rsidP="008508E3">
      <w:pPr>
        <w:pStyle w:val="Tekstpodstawowyzwciciem2"/>
        <w:jc w:val="center"/>
        <w:rPr>
          <w:rFonts w:ascii="Cambria" w:hAnsi="Cambria"/>
          <w:b/>
        </w:rPr>
      </w:pPr>
    </w:p>
    <w:p w:rsidR="00374BB8" w:rsidRDefault="00374BB8" w:rsidP="008508E3">
      <w:pPr>
        <w:pStyle w:val="Tekstpodstawowyzwciciem2"/>
        <w:jc w:val="center"/>
        <w:rPr>
          <w:rFonts w:ascii="Cambria" w:hAnsi="Cambria"/>
          <w:b/>
        </w:rPr>
      </w:pPr>
    </w:p>
    <w:p w:rsidR="00387CF7" w:rsidRPr="00C442F6" w:rsidRDefault="002538A4" w:rsidP="008508E3">
      <w:pPr>
        <w:pStyle w:val="Tekstpodstawowyzwciciem2"/>
        <w:jc w:val="center"/>
        <w:rPr>
          <w:rFonts w:ascii="Cambria" w:hAnsi="Cambria"/>
          <w:b/>
        </w:rPr>
      </w:pPr>
      <w:r w:rsidRPr="00C442F6">
        <w:rPr>
          <w:rFonts w:ascii="Cambria" w:hAnsi="Cambria"/>
          <w:b/>
        </w:rPr>
        <w:t>CZĘŚĆ   PIERWSZA - TEST</w:t>
      </w:r>
    </w:p>
    <w:p w:rsidR="00B96744" w:rsidRPr="00C442F6" w:rsidRDefault="00B96744" w:rsidP="00387CF7">
      <w:pPr>
        <w:spacing w:line="480" w:lineRule="auto"/>
        <w:ind w:left="720"/>
        <w:contextualSpacing/>
        <w:rPr>
          <w:rFonts w:ascii="Cambria" w:hAnsi="Cambria" w:cs="Times New Roman"/>
          <w:b/>
          <w:sz w:val="28"/>
          <w:szCs w:val="28"/>
          <w:u w:val="single"/>
        </w:rPr>
      </w:pPr>
    </w:p>
    <w:p w:rsidR="00387CF7" w:rsidRPr="00C442F6" w:rsidRDefault="00387CF7" w:rsidP="00370AF7">
      <w:pPr>
        <w:pStyle w:val="Nagwek2"/>
        <w:rPr>
          <w:rFonts w:ascii="Cambria" w:hAnsi="Cambria"/>
          <w:color w:val="auto"/>
        </w:rPr>
      </w:pPr>
      <w:r w:rsidRPr="00C442F6">
        <w:rPr>
          <w:rFonts w:ascii="Cambria" w:hAnsi="Cambria"/>
          <w:color w:val="auto"/>
        </w:rPr>
        <w:t>Pouczenie</w:t>
      </w:r>
    </w:p>
    <w:p w:rsidR="00387CF7" w:rsidRPr="00C442F6" w:rsidRDefault="00387CF7" w:rsidP="00370AF7">
      <w:pPr>
        <w:pStyle w:val="Lista2"/>
        <w:numPr>
          <w:ilvl w:val="0"/>
          <w:numId w:val="1"/>
        </w:numPr>
        <w:rPr>
          <w:rFonts w:ascii="Cambria" w:hAnsi="Cambria"/>
        </w:rPr>
      </w:pPr>
      <w:r w:rsidRPr="00C442F6">
        <w:rPr>
          <w:rFonts w:ascii="Cambria" w:hAnsi="Cambria"/>
        </w:rPr>
        <w:t>Test liczy 36 pytań. Odpowiedzi prawidłowe należy zaznaczyć przez zakreślenie właściwego podpunktu w tekście testu.</w:t>
      </w:r>
    </w:p>
    <w:p w:rsidR="00387CF7" w:rsidRPr="00C442F6" w:rsidRDefault="00387CF7" w:rsidP="00370AF7">
      <w:pPr>
        <w:pStyle w:val="Lista2"/>
        <w:numPr>
          <w:ilvl w:val="0"/>
          <w:numId w:val="1"/>
        </w:numPr>
        <w:rPr>
          <w:rFonts w:ascii="Cambria" w:hAnsi="Cambria"/>
        </w:rPr>
      </w:pPr>
      <w:r w:rsidRPr="00C442F6">
        <w:rPr>
          <w:rFonts w:ascii="Cambria" w:hAnsi="Cambria"/>
        </w:rPr>
        <w:t>Na każde pytanie tylko jedna odpowiedź jest prawidłowa.  Za każdą prawidłową odpowiedź otrzymuje się  1 punkt.</w:t>
      </w:r>
    </w:p>
    <w:p w:rsidR="00941803" w:rsidRPr="00C442F6" w:rsidRDefault="00941803" w:rsidP="00941803">
      <w:pPr>
        <w:pStyle w:val="Lista2"/>
        <w:rPr>
          <w:rFonts w:ascii="Cambria" w:hAnsi="Cambria"/>
        </w:rPr>
      </w:pPr>
    </w:p>
    <w:p w:rsidR="00941803" w:rsidRPr="00C442F6" w:rsidRDefault="00941803" w:rsidP="00941803">
      <w:pPr>
        <w:pStyle w:val="Lista2"/>
        <w:rPr>
          <w:rFonts w:ascii="Cambria" w:hAnsi="Cambria"/>
        </w:rPr>
      </w:pPr>
    </w:p>
    <w:p w:rsidR="00941803" w:rsidRDefault="00941803" w:rsidP="00941803">
      <w:pPr>
        <w:pStyle w:val="Lista2"/>
        <w:rPr>
          <w:rFonts w:ascii="Cambria" w:hAnsi="Cambria"/>
        </w:rPr>
      </w:pPr>
    </w:p>
    <w:p w:rsidR="00A675CC" w:rsidRDefault="00A675CC" w:rsidP="00941803">
      <w:pPr>
        <w:pStyle w:val="Lista2"/>
        <w:rPr>
          <w:rFonts w:ascii="Cambria" w:hAnsi="Cambria"/>
        </w:rPr>
      </w:pPr>
    </w:p>
    <w:p w:rsidR="00BF5CF6" w:rsidRPr="001F1D37" w:rsidRDefault="00BF5CF6" w:rsidP="009E05D0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Theme="majorHAnsi" w:hAnsiTheme="majorHAnsi"/>
          <w:b/>
        </w:rPr>
      </w:pPr>
      <w:r w:rsidRPr="001F1D37">
        <w:rPr>
          <w:rFonts w:asciiTheme="majorHAnsi" w:hAnsiTheme="majorHAnsi"/>
          <w:b/>
        </w:rPr>
        <w:lastRenderedPageBreak/>
        <w:t>Zgodnie z Kodeksem postępowania cywilnego, jeżeli już z treści pisma procesowego wynika, że podlega ono odrzuceniu:</w:t>
      </w:r>
    </w:p>
    <w:p w:rsidR="00610E72" w:rsidRPr="001F1D37" w:rsidRDefault="00610E72" w:rsidP="009E05D0">
      <w:pPr>
        <w:pStyle w:val="Akapitzlist"/>
        <w:spacing w:after="0"/>
        <w:ind w:left="360"/>
        <w:jc w:val="both"/>
        <w:rPr>
          <w:rFonts w:asciiTheme="majorHAnsi" w:hAnsiTheme="majorHAnsi"/>
          <w:b/>
        </w:rPr>
      </w:pPr>
    </w:p>
    <w:p w:rsidR="00BF5CF6" w:rsidRPr="001F1D37" w:rsidRDefault="00BF5CF6" w:rsidP="009E05D0">
      <w:pPr>
        <w:pStyle w:val="Akapitzlist"/>
        <w:numPr>
          <w:ilvl w:val="0"/>
          <w:numId w:val="5"/>
        </w:numPr>
        <w:spacing w:after="0"/>
        <w:ind w:left="708"/>
        <w:jc w:val="both"/>
        <w:rPr>
          <w:rFonts w:asciiTheme="majorHAnsi" w:eastAsia="Times New Roman" w:hAnsiTheme="majorHAnsi"/>
        </w:rPr>
      </w:pPr>
      <w:r w:rsidRPr="001F1D37">
        <w:rPr>
          <w:rFonts w:asciiTheme="majorHAnsi" w:eastAsia="Times New Roman" w:hAnsiTheme="majorHAnsi"/>
        </w:rPr>
        <w:t>nie żąda się opłaty od tego pisma,</w:t>
      </w:r>
    </w:p>
    <w:p w:rsidR="00BF5CF6" w:rsidRPr="001F1D37" w:rsidRDefault="00BF5CF6" w:rsidP="009E05D0">
      <w:pPr>
        <w:pStyle w:val="Akapitzlist"/>
        <w:numPr>
          <w:ilvl w:val="0"/>
          <w:numId w:val="5"/>
        </w:numPr>
        <w:spacing w:after="0"/>
        <w:ind w:left="708"/>
        <w:jc w:val="both"/>
        <w:rPr>
          <w:rFonts w:asciiTheme="majorHAnsi" w:eastAsia="Times New Roman" w:hAnsiTheme="majorHAnsi"/>
        </w:rPr>
      </w:pPr>
      <w:r w:rsidRPr="001F1D37">
        <w:rPr>
          <w:rFonts w:asciiTheme="majorHAnsi" w:eastAsia="Times New Roman" w:hAnsiTheme="majorHAnsi"/>
        </w:rPr>
        <w:t>żąda się opłaty od tego pisma,</w:t>
      </w:r>
    </w:p>
    <w:p w:rsidR="00BF5CF6" w:rsidRPr="001F1D37" w:rsidRDefault="00BF5CF6" w:rsidP="009E05D0">
      <w:pPr>
        <w:pStyle w:val="Akapitzlist"/>
        <w:numPr>
          <w:ilvl w:val="0"/>
          <w:numId w:val="5"/>
        </w:numPr>
        <w:spacing w:after="0"/>
        <w:ind w:left="708"/>
        <w:jc w:val="both"/>
        <w:rPr>
          <w:rFonts w:asciiTheme="majorHAnsi" w:eastAsia="Times New Roman" w:hAnsiTheme="majorHAnsi"/>
        </w:rPr>
      </w:pPr>
      <w:r w:rsidRPr="001F1D37">
        <w:rPr>
          <w:rFonts w:asciiTheme="majorHAnsi" w:eastAsia="Times New Roman" w:hAnsiTheme="majorHAnsi"/>
        </w:rPr>
        <w:t>żąda się opłaty w podwójnej wysokości od tego pisma.</w:t>
      </w:r>
    </w:p>
    <w:p w:rsidR="00BF5CF6" w:rsidRPr="001F1D37" w:rsidRDefault="00BF5CF6" w:rsidP="009E05D0">
      <w:pPr>
        <w:pStyle w:val="Akapitzlist"/>
        <w:spacing w:after="0"/>
        <w:ind w:left="708"/>
        <w:jc w:val="both"/>
        <w:rPr>
          <w:rFonts w:asciiTheme="majorHAnsi" w:eastAsia="Times New Roman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Theme="majorHAnsi" w:eastAsia="Times New Roman" w:hAnsiTheme="majorHAnsi"/>
        </w:rPr>
      </w:pPr>
      <w:r w:rsidRPr="001F1D37">
        <w:rPr>
          <w:rFonts w:asciiTheme="majorHAnsi" w:hAnsiTheme="majorHAnsi"/>
          <w:b/>
        </w:rPr>
        <w:t>Zgodnie z Kodeksem postępowania cywilnego, jeżeli kodeks przewiduje grzywnę bez określenia jej wysokości, grzywnę wymierza się w kwocie:</w:t>
      </w:r>
    </w:p>
    <w:p w:rsidR="00610E72" w:rsidRPr="001F1D37" w:rsidRDefault="00610E72" w:rsidP="009E05D0">
      <w:pPr>
        <w:pStyle w:val="Akapitzlist"/>
        <w:spacing w:after="0"/>
        <w:ind w:left="360"/>
        <w:jc w:val="both"/>
        <w:rPr>
          <w:rFonts w:asciiTheme="majorHAnsi" w:eastAsia="Times New Roman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6"/>
        </w:numPr>
        <w:spacing w:after="0"/>
        <w:ind w:left="708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do trzech tysięcy złotych,</w:t>
      </w:r>
    </w:p>
    <w:p w:rsidR="00BF5CF6" w:rsidRPr="001F1D37" w:rsidRDefault="00BF5CF6" w:rsidP="009E05D0">
      <w:pPr>
        <w:pStyle w:val="Akapitzlist"/>
        <w:numPr>
          <w:ilvl w:val="0"/>
          <w:numId w:val="6"/>
        </w:numPr>
        <w:spacing w:after="0"/>
        <w:ind w:left="708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do pięciu tysięcy złotych,</w:t>
      </w:r>
    </w:p>
    <w:p w:rsidR="00BF5CF6" w:rsidRPr="001F1D37" w:rsidRDefault="00BF5CF6" w:rsidP="009E05D0">
      <w:pPr>
        <w:pStyle w:val="Akapitzlist"/>
        <w:numPr>
          <w:ilvl w:val="0"/>
          <w:numId w:val="6"/>
        </w:numPr>
        <w:spacing w:after="0"/>
        <w:ind w:left="708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pięciu tysięcy złotych.</w:t>
      </w:r>
    </w:p>
    <w:p w:rsidR="00BF5CF6" w:rsidRPr="001F1D37" w:rsidRDefault="00BF5CF6" w:rsidP="009E05D0">
      <w:pPr>
        <w:pStyle w:val="Akapitzlist"/>
        <w:spacing w:after="0"/>
        <w:ind w:left="567"/>
        <w:jc w:val="both"/>
        <w:rPr>
          <w:rFonts w:asciiTheme="majorHAnsi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4"/>
        </w:numPr>
        <w:ind w:left="360"/>
        <w:jc w:val="both"/>
        <w:rPr>
          <w:rFonts w:asciiTheme="majorHAnsi" w:hAnsiTheme="majorHAnsi"/>
          <w:b/>
        </w:rPr>
      </w:pPr>
      <w:r w:rsidRPr="001F1D37">
        <w:rPr>
          <w:rFonts w:asciiTheme="majorHAnsi" w:hAnsiTheme="majorHAnsi"/>
          <w:b/>
        </w:rPr>
        <w:t>Zgodnie z Kodeksem postępowania cywilnego, apelację spóźnioną sąd drugiej instancji:</w:t>
      </w:r>
    </w:p>
    <w:p w:rsidR="00610E72" w:rsidRPr="001F1D37" w:rsidRDefault="00610E72" w:rsidP="009E05D0">
      <w:pPr>
        <w:pStyle w:val="Akapitzlist"/>
        <w:ind w:left="360"/>
        <w:jc w:val="both"/>
        <w:rPr>
          <w:rFonts w:asciiTheme="majorHAnsi" w:hAnsiTheme="majorHAnsi"/>
          <w:b/>
        </w:rPr>
      </w:pPr>
    </w:p>
    <w:p w:rsidR="00BF5CF6" w:rsidRPr="001F1D37" w:rsidRDefault="00BF5CF6" w:rsidP="009E05D0">
      <w:pPr>
        <w:pStyle w:val="Akapitzlist"/>
        <w:numPr>
          <w:ilvl w:val="0"/>
          <w:numId w:val="7"/>
        </w:numPr>
        <w:spacing w:after="0"/>
        <w:ind w:left="708"/>
        <w:jc w:val="both"/>
        <w:rPr>
          <w:rFonts w:asciiTheme="majorHAnsi" w:eastAsia="Times New Roman" w:hAnsiTheme="majorHAnsi"/>
        </w:rPr>
      </w:pPr>
      <w:r w:rsidRPr="001F1D37">
        <w:rPr>
          <w:rFonts w:asciiTheme="majorHAnsi" w:eastAsia="Times New Roman" w:hAnsiTheme="majorHAnsi"/>
        </w:rPr>
        <w:t>zwraca wnoszącemu,</w:t>
      </w:r>
    </w:p>
    <w:p w:rsidR="00BF5CF6" w:rsidRPr="001F1D37" w:rsidRDefault="00BF5CF6" w:rsidP="009E05D0">
      <w:pPr>
        <w:pStyle w:val="Akapitzlist"/>
        <w:numPr>
          <w:ilvl w:val="0"/>
          <w:numId w:val="7"/>
        </w:numPr>
        <w:spacing w:after="0"/>
        <w:ind w:left="708"/>
        <w:jc w:val="both"/>
        <w:rPr>
          <w:rFonts w:asciiTheme="majorHAnsi" w:eastAsia="Times New Roman" w:hAnsiTheme="majorHAnsi"/>
        </w:rPr>
      </w:pPr>
      <w:r w:rsidRPr="001F1D37">
        <w:rPr>
          <w:rFonts w:asciiTheme="majorHAnsi" w:eastAsia="Times New Roman" w:hAnsiTheme="majorHAnsi"/>
        </w:rPr>
        <w:t>pozostawia bez nadania jej biegu,</w:t>
      </w:r>
    </w:p>
    <w:p w:rsidR="00BF5CF6" w:rsidRPr="001F1D37" w:rsidRDefault="00BF5CF6" w:rsidP="009E05D0">
      <w:pPr>
        <w:pStyle w:val="Akapitzlist"/>
        <w:numPr>
          <w:ilvl w:val="0"/>
          <w:numId w:val="7"/>
        </w:numPr>
        <w:spacing w:after="0"/>
        <w:ind w:left="708"/>
        <w:jc w:val="both"/>
        <w:rPr>
          <w:rFonts w:asciiTheme="majorHAnsi" w:eastAsia="Times New Roman" w:hAnsiTheme="majorHAnsi"/>
        </w:rPr>
      </w:pPr>
      <w:r w:rsidRPr="001F1D37">
        <w:rPr>
          <w:rFonts w:asciiTheme="majorHAnsi" w:eastAsia="Times New Roman" w:hAnsiTheme="majorHAnsi"/>
        </w:rPr>
        <w:t>odrzuca.</w:t>
      </w:r>
    </w:p>
    <w:p w:rsidR="001339A7" w:rsidRPr="001F1D37" w:rsidRDefault="001339A7" w:rsidP="009E05D0">
      <w:pPr>
        <w:pStyle w:val="Akapitzlist"/>
        <w:spacing w:after="0"/>
        <w:ind w:left="360"/>
        <w:jc w:val="both"/>
        <w:rPr>
          <w:rFonts w:asciiTheme="majorHAnsi" w:eastAsia="Times New Roman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Theme="majorHAnsi" w:eastAsia="Times New Roman" w:hAnsiTheme="majorHAnsi"/>
        </w:rPr>
      </w:pPr>
      <w:r w:rsidRPr="001F1D37">
        <w:rPr>
          <w:rFonts w:asciiTheme="majorHAnsi" w:hAnsiTheme="majorHAnsi"/>
          <w:b/>
        </w:rPr>
        <w:t>Zgodnie z Kodeksem postępowania cywilnego, spóźniony lub z mocy ustawy niedopuszczalny wniosek o przywrócenie terminu do dokonania czynności procesowej, sąd:</w:t>
      </w:r>
    </w:p>
    <w:p w:rsidR="00610E72" w:rsidRPr="001F1D37" w:rsidRDefault="00610E72" w:rsidP="009E05D0">
      <w:pPr>
        <w:pStyle w:val="Akapitzlist"/>
        <w:spacing w:after="0" w:line="240" w:lineRule="auto"/>
        <w:ind w:left="360"/>
        <w:jc w:val="both"/>
        <w:rPr>
          <w:rFonts w:asciiTheme="majorHAnsi" w:eastAsia="Times New Roman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8"/>
        </w:numPr>
        <w:spacing w:line="240" w:lineRule="auto"/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zwraca,</w:t>
      </w:r>
    </w:p>
    <w:p w:rsidR="00BF5CF6" w:rsidRPr="001F1D37" w:rsidRDefault="00BF5CF6" w:rsidP="009E05D0">
      <w:pPr>
        <w:pStyle w:val="Akapitzlist"/>
        <w:numPr>
          <w:ilvl w:val="0"/>
          <w:numId w:val="8"/>
        </w:numPr>
        <w:spacing w:line="240" w:lineRule="auto"/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oddala,</w:t>
      </w:r>
    </w:p>
    <w:p w:rsidR="00BF5CF6" w:rsidRPr="001F1D37" w:rsidRDefault="00BF5CF6" w:rsidP="009E05D0">
      <w:pPr>
        <w:pStyle w:val="Akapitzlist"/>
        <w:numPr>
          <w:ilvl w:val="0"/>
          <w:numId w:val="8"/>
        </w:numPr>
        <w:spacing w:line="240" w:lineRule="auto"/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odrzuca. </w:t>
      </w:r>
    </w:p>
    <w:p w:rsidR="00F36DBB" w:rsidRPr="001F1D37" w:rsidRDefault="00F36DBB" w:rsidP="009E05D0">
      <w:pPr>
        <w:pStyle w:val="Akapitzlist"/>
        <w:spacing w:line="240" w:lineRule="auto"/>
        <w:jc w:val="both"/>
        <w:rPr>
          <w:rFonts w:asciiTheme="majorHAnsi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4"/>
        </w:numPr>
        <w:ind w:left="36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  <w:b/>
        </w:rPr>
        <w:t>Zgodnie z Kodeksem postępowania cywilnego, jeżeli o to samo roszczenie pomiędzy tymi samymi stronami sprawa jest w toku, sąd:</w:t>
      </w:r>
    </w:p>
    <w:p w:rsidR="00610E72" w:rsidRPr="001F1D37" w:rsidRDefault="00610E72" w:rsidP="009E05D0">
      <w:pPr>
        <w:pStyle w:val="Akapitzlist"/>
        <w:ind w:left="360"/>
        <w:jc w:val="both"/>
        <w:rPr>
          <w:rFonts w:asciiTheme="majorHAnsi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9"/>
        </w:numPr>
        <w:ind w:left="708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odrzuci pozew,</w:t>
      </w:r>
    </w:p>
    <w:p w:rsidR="00BF5CF6" w:rsidRPr="001F1D37" w:rsidRDefault="00BF5CF6" w:rsidP="009E05D0">
      <w:pPr>
        <w:pStyle w:val="Akapitzlist"/>
        <w:numPr>
          <w:ilvl w:val="0"/>
          <w:numId w:val="9"/>
        </w:numPr>
        <w:ind w:left="708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sprawę z kolejnego pozwu połączy do wspólnego rozpoznania i rozstrzygnięcia ze sprawą wcześniej zawisłą,</w:t>
      </w:r>
    </w:p>
    <w:p w:rsidR="00BF5CF6" w:rsidRPr="001F1D37" w:rsidRDefault="00BF5CF6" w:rsidP="009E05D0">
      <w:pPr>
        <w:pStyle w:val="Akapitzlist"/>
        <w:numPr>
          <w:ilvl w:val="0"/>
          <w:numId w:val="9"/>
        </w:numPr>
        <w:ind w:left="708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zwróci pozew. </w:t>
      </w:r>
    </w:p>
    <w:p w:rsidR="00610E72" w:rsidRPr="001F1D37" w:rsidRDefault="00610E72" w:rsidP="009E05D0">
      <w:pPr>
        <w:pStyle w:val="Akapitzlist"/>
        <w:ind w:left="708"/>
        <w:jc w:val="both"/>
        <w:rPr>
          <w:rFonts w:asciiTheme="majorHAnsi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4"/>
        </w:numPr>
        <w:ind w:left="36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  <w:b/>
        </w:rPr>
        <w:t>Zgodnie z Kodeksem postępowania cywilnego, sąd wydając wyrok na posiedzeniu, na którym nastąpiło zamknięcie rozprawy, bierze za podstawę wyrokowania stan rzeczy istniejący w chwili:</w:t>
      </w:r>
    </w:p>
    <w:p w:rsidR="00610E72" w:rsidRPr="001F1D37" w:rsidRDefault="00610E72" w:rsidP="009E05D0">
      <w:pPr>
        <w:pStyle w:val="Akapitzlist"/>
        <w:ind w:left="360"/>
        <w:jc w:val="both"/>
        <w:rPr>
          <w:rFonts w:asciiTheme="majorHAnsi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10"/>
        </w:numPr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wniesienia pozwu,</w:t>
      </w:r>
    </w:p>
    <w:p w:rsidR="00BF5CF6" w:rsidRPr="001F1D37" w:rsidRDefault="00BF5CF6" w:rsidP="009E05D0">
      <w:pPr>
        <w:pStyle w:val="Akapitzlist"/>
        <w:numPr>
          <w:ilvl w:val="0"/>
          <w:numId w:val="10"/>
        </w:numPr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zamknięcia rozprawy,</w:t>
      </w:r>
    </w:p>
    <w:p w:rsidR="00F36DBB" w:rsidRPr="001F1D37" w:rsidRDefault="00BF5CF6" w:rsidP="009E05D0">
      <w:pPr>
        <w:pStyle w:val="Akapitzlist"/>
        <w:numPr>
          <w:ilvl w:val="0"/>
          <w:numId w:val="10"/>
        </w:numPr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doręczenia odpisu pozwu pozwanemu. </w:t>
      </w:r>
    </w:p>
    <w:p w:rsidR="00F36DBB" w:rsidRPr="001F1D37" w:rsidRDefault="00F36DBB" w:rsidP="009E05D0">
      <w:pPr>
        <w:pStyle w:val="Akapitzlist"/>
        <w:jc w:val="both"/>
        <w:rPr>
          <w:rFonts w:asciiTheme="majorHAnsi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4"/>
        </w:numPr>
        <w:ind w:left="36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  <w:b/>
        </w:rPr>
        <w:t>Zgodnie z Kodeksem postępowania cywilnego, pozwany, przeciwko któremu zapadł wyrok zaoczny, może złożyć:</w:t>
      </w:r>
    </w:p>
    <w:p w:rsidR="00610E72" w:rsidRPr="001F1D37" w:rsidRDefault="00610E72" w:rsidP="009E05D0">
      <w:pPr>
        <w:pStyle w:val="Akapitzlist"/>
        <w:ind w:left="360"/>
        <w:jc w:val="both"/>
        <w:rPr>
          <w:rFonts w:asciiTheme="majorHAnsi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11"/>
        </w:numPr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apelację,</w:t>
      </w:r>
    </w:p>
    <w:p w:rsidR="00BF5CF6" w:rsidRPr="001F1D37" w:rsidRDefault="00BF5CF6" w:rsidP="009E05D0">
      <w:pPr>
        <w:pStyle w:val="Akapitzlist"/>
        <w:numPr>
          <w:ilvl w:val="0"/>
          <w:numId w:val="11"/>
        </w:numPr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zarzuty,</w:t>
      </w:r>
    </w:p>
    <w:p w:rsidR="00BF5CF6" w:rsidRPr="001F1D37" w:rsidRDefault="00BF5CF6" w:rsidP="009E05D0">
      <w:pPr>
        <w:pStyle w:val="Akapitzlist"/>
        <w:numPr>
          <w:ilvl w:val="0"/>
          <w:numId w:val="11"/>
        </w:numPr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sprzeciw. </w:t>
      </w:r>
    </w:p>
    <w:p w:rsidR="007A5F97" w:rsidRDefault="007A5F97" w:rsidP="009E05D0">
      <w:pPr>
        <w:jc w:val="both"/>
        <w:rPr>
          <w:rFonts w:asciiTheme="majorHAnsi" w:hAnsiTheme="majorHAnsi"/>
          <w:b/>
        </w:rPr>
      </w:pPr>
      <w:bookmarkStart w:id="0" w:name="_GoBack"/>
      <w:bookmarkEnd w:id="0"/>
    </w:p>
    <w:p w:rsidR="00BF5CF6" w:rsidRPr="001F1D37" w:rsidRDefault="00BB1C3A" w:rsidP="009E05D0">
      <w:pPr>
        <w:jc w:val="both"/>
        <w:rPr>
          <w:rFonts w:asciiTheme="majorHAnsi" w:hAnsiTheme="majorHAnsi"/>
          <w:b/>
          <w:highlight w:val="yellow"/>
        </w:rPr>
      </w:pPr>
      <w:r w:rsidRPr="001F1D37">
        <w:rPr>
          <w:rFonts w:asciiTheme="majorHAnsi" w:hAnsiTheme="majorHAnsi"/>
          <w:b/>
        </w:rPr>
        <w:lastRenderedPageBreak/>
        <w:t xml:space="preserve">8. </w:t>
      </w:r>
      <w:r w:rsidR="00BF5CF6" w:rsidRPr="001F1D37">
        <w:rPr>
          <w:rFonts w:asciiTheme="majorHAnsi" w:hAnsiTheme="majorHAnsi"/>
          <w:b/>
        </w:rPr>
        <w:t xml:space="preserve">Zgodnie z Kodeksem postępowania cywilnego, skarga kasacyjna jest niedopuszczalna: </w:t>
      </w:r>
    </w:p>
    <w:p w:rsidR="00BF5CF6" w:rsidRPr="001F1D37" w:rsidRDefault="00BF5CF6" w:rsidP="009E05D0">
      <w:pPr>
        <w:pStyle w:val="Akapitzlist"/>
        <w:numPr>
          <w:ilvl w:val="0"/>
          <w:numId w:val="14"/>
        </w:numPr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we wszystkich sprawach, w których wartość przedmiotu zaskarżenia jest niższa niż pięćdziesiąt tysięcy złotych,</w:t>
      </w:r>
    </w:p>
    <w:p w:rsidR="00BF5CF6" w:rsidRPr="001F1D37" w:rsidRDefault="00BF5CF6" w:rsidP="009E05D0">
      <w:pPr>
        <w:pStyle w:val="Akapitzlist"/>
        <w:numPr>
          <w:ilvl w:val="0"/>
          <w:numId w:val="14"/>
        </w:numPr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w sprawach o odszkodowanie z tytułu wyrządzenia szkody przez wydanie prawomocnego orzeczenia niezgodnego z prawem,</w:t>
      </w:r>
    </w:p>
    <w:p w:rsidR="00BB1C3A" w:rsidRPr="001F1D37" w:rsidRDefault="00BF5CF6" w:rsidP="009E05D0">
      <w:pPr>
        <w:pStyle w:val="Akapitzlist"/>
        <w:numPr>
          <w:ilvl w:val="0"/>
          <w:numId w:val="14"/>
        </w:numPr>
        <w:ind w:left="72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w sprawach o rozwód. </w:t>
      </w:r>
    </w:p>
    <w:p w:rsidR="00CF341D" w:rsidRPr="001F1D37" w:rsidRDefault="00CF341D" w:rsidP="009E05D0">
      <w:pPr>
        <w:pStyle w:val="Akapitzlist"/>
        <w:ind w:left="372"/>
        <w:jc w:val="both"/>
        <w:rPr>
          <w:rFonts w:asciiTheme="majorHAnsi" w:hAnsiTheme="majorHAnsi"/>
        </w:rPr>
      </w:pPr>
    </w:p>
    <w:p w:rsidR="00BF5CF6" w:rsidRPr="001F1D37" w:rsidRDefault="00BF5CF6" w:rsidP="009E05D0">
      <w:pPr>
        <w:pStyle w:val="Akapitzlist"/>
        <w:numPr>
          <w:ilvl w:val="0"/>
          <w:numId w:val="13"/>
        </w:numPr>
        <w:ind w:left="284" w:hanging="284"/>
        <w:jc w:val="both"/>
        <w:rPr>
          <w:rFonts w:asciiTheme="majorHAnsi" w:hAnsiTheme="majorHAnsi"/>
          <w:b/>
        </w:rPr>
      </w:pPr>
      <w:r w:rsidRPr="001F1D37">
        <w:rPr>
          <w:rFonts w:asciiTheme="majorHAnsi" w:hAnsiTheme="majorHAnsi"/>
          <w:b/>
        </w:rPr>
        <w:t>Zgodnie z Kodeksem cywilnym, Skarb Państwa:</w:t>
      </w:r>
    </w:p>
    <w:p w:rsidR="00610E72" w:rsidRPr="001F1D37" w:rsidRDefault="00610E72" w:rsidP="009E05D0">
      <w:pPr>
        <w:pStyle w:val="Akapitzlist"/>
        <w:ind w:left="284"/>
        <w:jc w:val="both"/>
        <w:rPr>
          <w:rFonts w:asciiTheme="majorHAnsi" w:hAnsiTheme="majorHAnsi"/>
          <w:b/>
        </w:rPr>
      </w:pPr>
    </w:p>
    <w:p w:rsidR="00BF5CF6" w:rsidRPr="001F1D37" w:rsidRDefault="00BF5CF6" w:rsidP="009E05D0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jest osobą prawną,</w:t>
      </w:r>
    </w:p>
    <w:p w:rsidR="00BF5CF6" w:rsidRPr="001F1D37" w:rsidRDefault="00BF5CF6" w:rsidP="009E05D0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nie jest osobą prawną,</w:t>
      </w:r>
    </w:p>
    <w:p w:rsidR="00BF5CF6" w:rsidRPr="001F1D37" w:rsidRDefault="00BF5CF6" w:rsidP="009E05D0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jest jednostką organizacyjną niebędącą osobą prawną, do której stosuje się odpowiednio przepisy o osobach prawnych. </w:t>
      </w:r>
    </w:p>
    <w:p w:rsidR="00BF5CF6" w:rsidRPr="001F1D37" w:rsidRDefault="00BF5CF6" w:rsidP="009E05D0">
      <w:pPr>
        <w:ind w:left="567" w:hanging="567"/>
        <w:jc w:val="both"/>
        <w:rPr>
          <w:rFonts w:asciiTheme="majorHAnsi" w:hAnsiTheme="majorHAnsi"/>
          <w:b/>
          <w:highlight w:val="yellow"/>
        </w:rPr>
      </w:pPr>
      <w:r w:rsidRPr="001F1D37">
        <w:rPr>
          <w:rFonts w:asciiTheme="majorHAnsi" w:hAnsiTheme="majorHAnsi"/>
          <w:b/>
        </w:rPr>
        <w:t>10.</w:t>
      </w:r>
      <w:r w:rsidRPr="001F1D37">
        <w:rPr>
          <w:rFonts w:asciiTheme="majorHAnsi" w:hAnsiTheme="majorHAnsi"/>
          <w:b/>
        </w:rPr>
        <w:tab/>
        <w:t>Zgodnie z Kodeksem cywilnym, czynność prawna sprzeczna z zasadami współżycia społecznego, o ile przepis szczególny nie stanowi inaczej:</w:t>
      </w:r>
    </w:p>
    <w:p w:rsidR="00BF5CF6" w:rsidRPr="001F1D37" w:rsidRDefault="00BF5CF6" w:rsidP="009E05D0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jest nieważna,</w:t>
      </w:r>
    </w:p>
    <w:p w:rsidR="00BF5CF6" w:rsidRPr="001F1D37" w:rsidRDefault="00BF5CF6" w:rsidP="009E05D0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jest zawsze ważna,</w:t>
      </w:r>
    </w:p>
    <w:p w:rsidR="00BF5CF6" w:rsidRPr="001F1D37" w:rsidRDefault="00BF5CF6" w:rsidP="009E05D0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jest bezskuteczna. </w:t>
      </w:r>
    </w:p>
    <w:p w:rsidR="00BF5CF6" w:rsidRPr="001F1D37" w:rsidRDefault="00BF5CF6" w:rsidP="009E05D0">
      <w:pPr>
        <w:ind w:left="567" w:hanging="567"/>
        <w:jc w:val="both"/>
        <w:rPr>
          <w:rFonts w:asciiTheme="majorHAnsi" w:hAnsiTheme="majorHAnsi"/>
          <w:b/>
          <w:highlight w:val="yellow"/>
        </w:rPr>
      </w:pPr>
      <w:r w:rsidRPr="001F1D37">
        <w:rPr>
          <w:rFonts w:asciiTheme="majorHAnsi" w:hAnsiTheme="majorHAnsi"/>
          <w:b/>
        </w:rPr>
        <w:t>11.</w:t>
      </w:r>
      <w:r w:rsidRPr="001F1D37">
        <w:rPr>
          <w:rFonts w:asciiTheme="majorHAnsi" w:hAnsiTheme="majorHAnsi"/>
          <w:b/>
        </w:rPr>
        <w:tab/>
        <w:t>Zgodnie z Kodeksem cywilnym, prawomocne orzeczenie sądu stwierdzające obowiązek danej osoby do złożenia oznaczonego oświadczenia woli:</w:t>
      </w:r>
    </w:p>
    <w:p w:rsidR="00BF5CF6" w:rsidRPr="001F1D37" w:rsidRDefault="00BF5CF6" w:rsidP="009E05D0">
      <w:pPr>
        <w:pStyle w:val="Akapitzlist"/>
        <w:numPr>
          <w:ilvl w:val="0"/>
          <w:numId w:val="16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zastępuje to oświadczenie,</w:t>
      </w:r>
    </w:p>
    <w:p w:rsidR="00BF5CF6" w:rsidRPr="001F1D37" w:rsidRDefault="00BF5CF6" w:rsidP="009E05D0">
      <w:pPr>
        <w:pStyle w:val="Akapitzlist"/>
        <w:numPr>
          <w:ilvl w:val="0"/>
          <w:numId w:val="16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jest tytułem egzekucyjnym, podlegającym wykonaniu w drodze egzekucji sądowej, </w:t>
      </w:r>
    </w:p>
    <w:p w:rsidR="00BF5CF6" w:rsidRPr="001F1D37" w:rsidRDefault="00BF5CF6" w:rsidP="009E05D0">
      <w:pPr>
        <w:pStyle w:val="Akapitzlist"/>
        <w:numPr>
          <w:ilvl w:val="0"/>
          <w:numId w:val="16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zastępuje to oświadczenie tylko wtedy, gdy sąd tak postanowi.   </w:t>
      </w:r>
    </w:p>
    <w:p w:rsidR="00BF5CF6" w:rsidRPr="001F1D37" w:rsidRDefault="00BF5CF6" w:rsidP="009E05D0">
      <w:pPr>
        <w:ind w:left="567" w:hanging="567"/>
        <w:jc w:val="both"/>
        <w:rPr>
          <w:rFonts w:asciiTheme="majorHAnsi" w:hAnsiTheme="majorHAnsi"/>
          <w:b/>
          <w:highlight w:val="yellow"/>
        </w:rPr>
      </w:pPr>
      <w:r w:rsidRPr="001F1D37">
        <w:rPr>
          <w:rFonts w:asciiTheme="majorHAnsi" w:hAnsiTheme="majorHAnsi"/>
          <w:b/>
        </w:rPr>
        <w:t>12.</w:t>
      </w:r>
      <w:r w:rsidRPr="001F1D37">
        <w:rPr>
          <w:rFonts w:asciiTheme="majorHAnsi" w:hAnsiTheme="majorHAnsi"/>
          <w:b/>
        </w:rPr>
        <w:tab/>
        <w:t>Zgodnie z Kodeksem cywilnym, oświadczenie woli złożone przez osobę, która z jakichkolwiek powodów znajdowała się w stanie wyłączającym świadome albo swobodne powzięcie decyzji i wyrażenie woli jest:</w:t>
      </w:r>
    </w:p>
    <w:p w:rsidR="00BF5CF6" w:rsidRPr="001F1D37" w:rsidRDefault="00BF5CF6" w:rsidP="009E05D0">
      <w:pPr>
        <w:pStyle w:val="Akapitzlist"/>
        <w:numPr>
          <w:ilvl w:val="0"/>
          <w:numId w:val="17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nieważne tylko wówczas, gdy zostało złożone innej osobie,</w:t>
      </w:r>
    </w:p>
    <w:p w:rsidR="00BF5CF6" w:rsidRPr="001F1D37" w:rsidRDefault="00BF5CF6" w:rsidP="009E05D0">
      <w:pPr>
        <w:pStyle w:val="Akapitzlist"/>
        <w:numPr>
          <w:ilvl w:val="0"/>
          <w:numId w:val="17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ważne, lecz nie wywołuje skutków prawnych,</w:t>
      </w:r>
    </w:p>
    <w:p w:rsidR="00BF5CF6" w:rsidRPr="001F1D37" w:rsidRDefault="00BF5CF6" w:rsidP="009E05D0">
      <w:pPr>
        <w:pStyle w:val="Akapitzlist"/>
        <w:numPr>
          <w:ilvl w:val="0"/>
          <w:numId w:val="17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 xml:space="preserve">nieważne. </w:t>
      </w:r>
    </w:p>
    <w:p w:rsidR="00BF5CF6" w:rsidRPr="001F1D37" w:rsidRDefault="00BF5CF6" w:rsidP="009E05D0">
      <w:pPr>
        <w:tabs>
          <w:tab w:val="left" w:pos="567"/>
        </w:tabs>
        <w:spacing w:line="240" w:lineRule="auto"/>
        <w:jc w:val="both"/>
        <w:rPr>
          <w:rFonts w:asciiTheme="majorHAnsi" w:eastAsia="Calibri" w:hAnsiTheme="majorHAnsi"/>
          <w:b/>
          <w:lang w:eastAsia="en-US"/>
        </w:rPr>
      </w:pPr>
      <w:r w:rsidRPr="001F1D37">
        <w:rPr>
          <w:rFonts w:asciiTheme="majorHAnsi" w:eastAsia="Calibri" w:hAnsiTheme="majorHAnsi"/>
          <w:b/>
        </w:rPr>
        <w:t>13.</w:t>
      </w:r>
      <w:r w:rsidRPr="001F1D37">
        <w:rPr>
          <w:rFonts w:asciiTheme="majorHAnsi" w:eastAsia="Calibri" w:hAnsiTheme="majorHAnsi"/>
          <w:b/>
        </w:rPr>
        <w:tab/>
        <w:t>Zgodnie z Kodeksem cywilnym, roszczenie o zniesienie współwłasności:</w:t>
      </w:r>
    </w:p>
    <w:p w:rsidR="0037799F" w:rsidRPr="001F1D37" w:rsidRDefault="00BF5CF6" w:rsidP="009E05D0">
      <w:pPr>
        <w:pStyle w:val="Akapitzlist"/>
        <w:numPr>
          <w:ilvl w:val="0"/>
          <w:numId w:val="18"/>
        </w:numPr>
        <w:spacing w:line="240" w:lineRule="auto"/>
        <w:ind w:left="1068"/>
        <w:jc w:val="both"/>
        <w:rPr>
          <w:rFonts w:asciiTheme="majorHAnsi" w:eastAsia="Calibri" w:hAnsiTheme="majorHAnsi"/>
        </w:rPr>
      </w:pPr>
      <w:r w:rsidRPr="001F1D37">
        <w:rPr>
          <w:rFonts w:asciiTheme="majorHAnsi" w:eastAsia="Calibri" w:hAnsiTheme="majorHAnsi"/>
        </w:rPr>
        <w:t xml:space="preserve">nie ulega przedawnieniu, </w:t>
      </w:r>
    </w:p>
    <w:p w:rsidR="0037799F" w:rsidRPr="001F1D37" w:rsidRDefault="00BF5CF6" w:rsidP="009E05D0">
      <w:pPr>
        <w:pStyle w:val="Akapitzlist"/>
        <w:numPr>
          <w:ilvl w:val="0"/>
          <w:numId w:val="18"/>
        </w:numPr>
        <w:ind w:left="1068"/>
        <w:jc w:val="both"/>
        <w:rPr>
          <w:rFonts w:asciiTheme="majorHAnsi" w:eastAsia="Calibri" w:hAnsiTheme="majorHAnsi"/>
        </w:rPr>
      </w:pPr>
      <w:r w:rsidRPr="001F1D37">
        <w:rPr>
          <w:rFonts w:asciiTheme="majorHAnsi" w:eastAsia="Calibri" w:hAnsiTheme="majorHAnsi"/>
        </w:rPr>
        <w:t>ulega przedawnieniu, a termin przedawnienia wynosi lat dziesięć,</w:t>
      </w:r>
    </w:p>
    <w:p w:rsidR="00BF5CF6" w:rsidRPr="001F1D37" w:rsidRDefault="00BF5CF6" w:rsidP="009E05D0">
      <w:pPr>
        <w:pStyle w:val="Akapitzlist"/>
        <w:numPr>
          <w:ilvl w:val="0"/>
          <w:numId w:val="18"/>
        </w:numPr>
        <w:ind w:left="1068"/>
        <w:jc w:val="both"/>
        <w:rPr>
          <w:rFonts w:asciiTheme="majorHAnsi" w:eastAsia="Calibri" w:hAnsiTheme="majorHAnsi"/>
        </w:rPr>
      </w:pPr>
      <w:r w:rsidRPr="001F1D37">
        <w:rPr>
          <w:rFonts w:asciiTheme="majorHAnsi" w:eastAsia="Calibri" w:hAnsiTheme="majorHAnsi"/>
        </w:rPr>
        <w:t xml:space="preserve">ulega przedawnieniu i termin przedawnienia wynosi lat dziesięć, ale bieg przedawnienia może być skrócony przez czynność prawną dokonaną między współwłaścicielami.  </w:t>
      </w:r>
    </w:p>
    <w:p w:rsidR="00BF5CF6" w:rsidRPr="001F1D37" w:rsidRDefault="00BF5CF6" w:rsidP="009E05D0">
      <w:pPr>
        <w:tabs>
          <w:tab w:val="left" w:pos="567"/>
        </w:tabs>
        <w:spacing w:line="240" w:lineRule="auto"/>
        <w:jc w:val="both"/>
        <w:rPr>
          <w:rFonts w:asciiTheme="majorHAnsi" w:eastAsia="Calibri" w:hAnsiTheme="majorHAnsi"/>
          <w:b/>
        </w:rPr>
      </w:pPr>
      <w:r w:rsidRPr="001F1D37">
        <w:rPr>
          <w:rFonts w:asciiTheme="majorHAnsi" w:eastAsia="Calibri" w:hAnsiTheme="majorHAnsi"/>
          <w:b/>
        </w:rPr>
        <w:t>14.</w:t>
      </w:r>
      <w:r w:rsidRPr="001F1D37">
        <w:rPr>
          <w:rFonts w:asciiTheme="majorHAnsi" w:eastAsia="Calibri" w:hAnsiTheme="majorHAnsi"/>
          <w:b/>
        </w:rPr>
        <w:tab/>
        <w:t>Zgodnie z Kodeksem cywilnym, posiadaczem rzeczy jest:</w:t>
      </w:r>
    </w:p>
    <w:p w:rsidR="00BF5CF6" w:rsidRPr="001F1D37" w:rsidRDefault="00BF5CF6" w:rsidP="009E05D0">
      <w:pPr>
        <w:pStyle w:val="Akapitzlist"/>
        <w:numPr>
          <w:ilvl w:val="0"/>
          <w:numId w:val="19"/>
        </w:numPr>
        <w:spacing w:line="240" w:lineRule="auto"/>
        <w:jc w:val="both"/>
        <w:rPr>
          <w:rFonts w:asciiTheme="majorHAnsi" w:eastAsia="Calibri" w:hAnsiTheme="majorHAnsi"/>
        </w:rPr>
      </w:pPr>
      <w:r w:rsidRPr="001F1D37">
        <w:rPr>
          <w:rFonts w:asciiTheme="majorHAnsi" w:eastAsia="Calibri" w:hAnsiTheme="majorHAnsi"/>
        </w:rPr>
        <w:t xml:space="preserve">tylko właściciel, </w:t>
      </w:r>
    </w:p>
    <w:p w:rsidR="00BF5CF6" w:rsidRPr="001F1D37" w:rsidRDefault="00BF5CF6" w:rsidP="009E05D0">
      <w:pPr>
        <w:pStyle w:val="Akapitzlist"/>
        <w:numPr>
          <w:ilvl w:val="0"/>
          <w:numId w:val="19"/>
        </w:numPr>
        <w:jc w:val="both"/>
        <w:rPr>
          <w:rFonts w:asciiTheme="majorHAnsi" w:eastAsia="Calibri" w:hAnsiTheme="majorHAnsi"/>
        </w:rPr>
      </w:pPr>
      <w:r w:rsidRPr="001F1D37">
        <w:rPr>
          <w:rFonts w:asciiTheme="majorHAnsi" w:eastAsia="Calibri" w:hAnsiTheme="majorHAnsi"/>
        </w:rPr>
        <w:t xml:space="preserve">tylko posiadacz zależny, </w:t>
      </w:r>
    </w:p>
    <w:p w:rsidR="00BF5CF6" w:rsidRPr="001F1D37" w:rsidRDefault="00BF5CF6" w:rsidP="009E05D0">
      <w:pPr>
        <w:pStyle w:val="Akapitzlist"/>
        <w:numPr>
          <w:ilvl w:val="0"/>
          <w:numId w:val="19"/>
        </w:numPr>
        <w:jc w:val="both"/>
        <w:rPr>
          <w:rFonts w:asciiTheme="majorHAnsi" w:eastAsia="Calibri" w:hAnsiTheme="majorHAnsi"/>
        </w:rPr>
      </w:pPr>
      <w:r w:rsidRPr="001F1D37">
        <w:rPr>
          <w:rFonts w:asciiTheme="majorHAnsi" w:eastAsia="Calibri" w:hAnsiTheme="majorHAnsi"/>
        </w:rPr>
        <w:t xml:space="preserve">zarówno ten, kto nią faktycznie włada jak właściciel, jak i posiadacz zależny. </w:t>
      </w:r>
    </w:p>
    <w:p w:rsidR="00610E72" w:rsidRPr="001F1D37" w:rsidRDefault="00610E72" w:rsidP="009E05D0">
      <w:pPr>
        <w:jc w:val="both"/>
        <w:rPr>
          <w:rFonts w:asciiTheme="majorHAnsi" w:eastAsia="Calibri" w:hAnsiTheme="majorHAnsi"/>
        </w:rPr>
      </w:pPr>
    </w:p>
    <w:p w:rsidR="00610E72" w:rsidRPr="001F1D37" w:rsidRDefault="00610E72" w:rsidP="009E05D0">
      <w:pPr>
        <w:jc w:val="both"/>
        <w:rPr>
          <w:rFonts w:asciiTheme="majorHAnsi" w:eastAsia="Calibri" w:hAnsiTheme="majorHAnsi"/>
        </w:rPr>
      </w:pPr>
    </w:p>
    <w:p w:rsidR="00BF5CF6" w:rsidRPr="001F1D37" w:rsidRDefault="00BF5CF6" w:rsidP="009E05D0">
      <w:pPr>
        <w:ind w:left="567" w:hanging="567"/>
        <w:jc w:val="both"/>
        <w:rPr>
          <w:rFonts w:asciiTheme="majorHAnsi" w:hAnsiTheme="majorHAnsi"/>
          <w:b/>
        </w:rPr>
      </w:pPr>
      <w:r w:rsidRPr="001F1D37">
        <w:rPr>
          <w:rFonts w:asciiTheme="majorHAnsi" w:hAnsiTheme="majorHAnsi"/>
          <w:b/>
        </w:rPr>
        <w:lastRenderedPageBreak/>
        <w:t>15.</w:t>
      </w:r>
      <w:r w:rsidRPr="001F1D37">
        <w:rPr>
          <w:rFonts w:asciiTheme="majorHAnsi" w:hAnsiTheme="majorHAnsi"/>
          <w:b/>
        </w:rPr>
        <w:tab/>
        <w:t xml:space="preserve">Zgodnie z Kodeksem cywilnym, roszczenie o zadośćuczynienie pieniężne za krzywdę doznaną przez osobę fizyczną: </w:t>
      </w:r>
    </w:p>
    <w:p w:rsidR="00BF5CF6" w:rsidRPr="001F1D37" w:rsidRDefault="00BF5CF6" w:rsidP="009E05D0">
      <w:pPr>
        <w:pStyle w:val="Akapitzlist"/>
        <w:numPr>
          <w:ilvl w:val="0"/>
          <w:numId w:val="20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przechodzi na spadkobierców, gdy poszkodowany za życia skierował do zobowiązanego wezwanie do zapłaty,</w:t>
      </w:r>
    </w:p>
    <w:p w:rsidR="00BF5CF6" w:rsidRPr="001F1D37" w:rsidRDefault="00BF5CF6" w:rsidP="009E05D0">
      <w:pPr>
        <w:pStyle w:val="Akapitzlist"/>
        <w:numPr>
          <w:ilvl w:val="0"/>
          <w:numId w:val="20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przechodzi na spadkobierców, gdy powództwo o to roszczenie zostało wytoczone za życia poszkodowanego,</w:t>
      </w:r>
    </w:p>
    <w:p w:rsidR="00BF5CF6" w:rsidRPr="001F1D37" w:rsidRDefault="00BF5CF6" w:rsidP="009E05D0">
      <w:pPr>
        <w:pStyle w:val="Akapitzlist"/>
        <w:numPr>
          <w:ilvl w:val="0"/>
          <w:numId w:val="20"/>
        </w:numPr>
        <w:jc w:val="both"/>
        <w:rPr>
          <w:rFonts w:asciiTheme="majorHAnsi" w:eastAsia="Calibri" w:hAnsiTheme="majorHAnsi"/>
          <w:b/>
          <w:lang w:eastAsia="en-US"/>
        </w:rPr>
      </w:pPr>
      <w:r w:rsidRPr="001F1D37">
        <w:rPr>
          <w:rFonts w:asciiTheme="majorHAnsi" w:hAnsiTheme="majorHAnsi"/>
        </w:rPr>
        <w:t>nigdy nie przechodzi na spadkobierców.</w:t>
      </w:r>
    </w:p>
    <w:p w:rsidR="00BF5CF6" w:rsidRPr="001F1D37" w:rsidRDefault="009668FE" w:rsidP="009E05D0">
      <w:pPr>
        <w:jc w:val="both"/>
        <w:rPr>
          <w:rFonts w:asciiTheme="majorHAnsi" w:hAnsiTheme="majorHAnsi"/>
          <w:b/>
        </w:rPr>
      </w:pPr>
      <w:r w:rsidRPr="001F1D37">
        <w:rPr>
          <w:rFonts w:asciiTheme="majorHAnsi" w:eastAsia="Calibri" w:hAnsiTheme="majorHAnsi"/>
          <w:b/>
          <w:lang w:eastAsia="en-US"/>
        </w:rPr>
        <w:t xml:space="preserve">16.  </w:t>
      </w:r>
      <w:r w:rsidR="00BF5CF6" w:rsidRPr="001F1D37">
        <w:rPr>
          <w:rFonts w:asciiTheme="majorHAnsi" w:hAnsiTheme="majorHAnsi"/>
          <w:b/>
        </w:rPr>
        <w:t>W przypadku zawarcia ugody sądowej w procesie cywilnym:</w:t>
      </w:r>
    </w:p>
    <w:p w:rsidR="00BF5CF6" w:rsidRPr="001F1D37" w:rsidRDefault="00BF5CF6" w:rsidP="009E05D0">
      <w:pPr>
        <w:numPr>
          <w:ilvl w:val="2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Theme="majorHAnsi" w:hAnsiTheme="majorHAnsi"/>
          <w:bCs/>
        </w:rPr>
      </w:pPr>
      <w:r w:rsidRPr="001F1D37">
        <w:rPr>
          <w:rFonts w:asciiTheme="majorHAnsi" w:hAnsiTheme="majorHAnsi"/>
          <w:bCs/>
        </w:rPr>
        <w:t>sąd wydaje wyrok zgodny z treścią ugody,</w:t>
      </w:r>
    </w:p>
    <w:p w:rsidR="00BF5CF6" w:rsidRPr="001F1D37" w:rsidRDefault="00BF5CF6" w:rsidP="009E05D0">
      <w:pPr>
        <w:numPr>
          <w:ilvl w:val="2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Theme="majorHAnsi" w:hAnsiTheme="majorHAnsi"/>
          <w:bCs/>
        </w:rPr>
      </w:pPr>
      <w:r w:rsidRPr="001F1D37">
        <w:rPr>
          <w:rFonts w:asciiTheme="majorHAnsi" w:hAnsiTheme="majorHAnsi"/>
          <w:bCs/>
        </w:rPr>
        <w:t>sąd umarza postepowanie w sprawie,</w:t>
      </w:r>
    </w:p>
    <w:p w:rsidR="00BF5CF6" w:rsidRPr="001F1D37" w:rsidRDefault="00BF5CF6" w:rsidP="009E05D0">
      <w:pPr>
        <w:numPr>
          <w:ilvl w:val="2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Theme="majorHAnsi" w:hAnsiTheme="majorHAnsi"/>
          <w:bCs/>
        </w:rPr>
      </w:pPr>
      <w:r w:rsidRPr="001F1D37">
        <w:rPr>
          <w:rFonts w:asciiTheme="majorHAnsi" w:hAnsiTheme="majorHAnsi"/>
          <w:bCs/>
        </w:rPr>
        <w:t>powód cofa powództwo i wówczas Sąd umarza postępowanie w sprawie.</w:t>
      </w:r>
    </w:p>
    <w:p w:rsidR="00BF5CF6" w:rsidRPr="001F1D37" w:rsidRDefault="00BF5CF6" w:rsidP="009E05D0">
      <w:pPr>
        <w:ind w:left="993" w:hanging="426"/>
        <w:jc w:val="both"/>
        <w:rPr>
          <w:rFonts w:asciiTheme="majorHAnsi" w:eastAsia="Calibri" w:hAnsiTheme="majorHAnsi"/>
          <w:b/>
        </w:rPr>
      </w:pPr>
    </w:p>
    <w:p w:rsidR="00BF5CF6" w:rsidRPr="001F1D37" w:rsidRDefault="00BF5CF6" w:rsidP="009E05D0">
      <w:pPr>
        <w:pStyle w:val="Akapitzlist"/>
        <w:numPr>
          <w:ilvl w:val="0"/>
          <w:numId w:val="21"/>
        </w:numPr>
        <w:spacing w:after="0"/>
        <w:ind w:hanging="720"/>
        <w:jc w:val="both"/>
        <w:rPr>
          <w:rFonts w:asciiTheme="majorHAnsi" w:hAnsiTheme="majorHAnsi"/>
          <w:b/>
          <w:bCs/>
        </w:rPr>
      </w:pPr>
      <w:r w:rsidRPr="001F1D37">
        <w:rPr>
          <w:rFonts w:asciiTheme="majorHAnsi" w:hAnsiTheme="majorHAnsi"/>
          <w:b/>
          <w:bCs/>
        </w:rPr>
        <w:t xml:space="preserve">Zgodnie z Kodeksem cywilnym, ograniczoną zdolność do czynności prawnych mają: </w:t>
      </w:r>
    </w:p>
    <w:p w:rsidR="00610E72" w:rsidRPr="001F1D37" w:rsidRDefault="00610E72" w:rsidP="009E05D0">
      <w:pPr>
        <w:pStyle w:val="Akapitzlist"/>
        <w:spacing w:after="0"/>
        <w:jc w:val="both"/>
        <w:rPr>
          <w:rFonts w:asciiTheme="majorHAnsi" w:hAnsiTheme="majorHAnsi"/>
          <w:b/>
          <w:bCs/>
        </w:rPr>
      </w:pPr>
    </w:p>
    <w:p w:rsidR="00BF5CF6" w:rsidRPr="001F1D37" w:rsidRDefault="00BF5CF6" w:rsidP="009E05D0">
      <w:pPr>
        <w:numPr>
          <w:ilvl w:val="0"/>
          <w:numId w:val="3"/>
        </w:numPr>
        <w:spacing w:after="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osoby chore psychicznie,</w:t>
      </w:r>
    </w:p>
    <w:p w:rsidR="00BF5CF6" w:rsidRPr="001F1D37" w:rsidRDefault="00BF5CF6" w:rsidP="009E05D0">
      <w:pPr>
        <w:numPr>
          <w:ilvl w:val="0"/>
          <w:numId w:val="3"/>
        </w:numPr>
        <w:spacing w:after="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małoletni po ukończeniu 15 lat,</w:t>
      </w:r>
    </w:p>
    <w:p w:rsidR="00BF5CF6" w:rsidRPr="001F1D37" w:rsidRDefault="00BF5CF6" w:rsidP="009E05D0">
      <w:pPr>
        <w:numPr>
          <w:ilvl w:val="0"/>
          <w:numId w:val="3"/>
        </w:numPr>
        <w:spacing w:after="0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małoletni po ukończeniu 13 lat.</w:t>
      </w:r>
    </w:p>
    <w:p w:rsidR="00BF5CF6" w:rsidRPr="001F1D37" w:rsidRDefault="00BF5CF6" w:rsidP="009E05D0">
      <w:pPr>
        <w:jc w:val="both"/>
        <w:rPr>
          <w:rFonts w:asciiTheme="majorHAnsi" w:eastAsia="Calibri" w:hAnsiTheme="majorHAnsi"/>
          <w:b/>
        </w:rPr>
      </w:pPr>
    </w:p>
    <w:p w:rsidR="00BF5CF6" w:rsidRPr="001F1D37" w:rsidRDefault="00BF5CF6" w:rsidP="009E05D0">
      <w:pPr>
        <w:pStyle w:val="Akapitzlist"/>
        <w:numPr>
          <w:ilvl w:val="0"/>
          <w:numId w:val="21"/>
        </w:numPr>
        <w:ind w:hanging="720"/>
        <w:jc w:val="both"/>
        <w:rPr>
          <w:rFonts w:asciiTheme="majorHAnsi" w:hAnsiTheme="majorHAnsi"/>
          <w:b/>
          <w:bCs/>
        </w:rPr>
      </w:pPr>
      <w:r w:rsidRPr="001F1D37">
        <w:rPr>
          <w:rFonts w:asciiTheme="majorHAnsi" w:hAnsiTheme="majorHAnsi"/>
          <w:b/>
          <w:bCs/>
        </w:rPr>
        <w:t>Termin przedawnienia roszczeń związanych z prowadzeniem działalności gospodarczej wynosi:</w:t>
      </w:r>
    </w:p>
    <w:p w:rsidR="00610E72" w:rsidRPr="001F1D37" w:rsidRDefault="00610E72" w:rsidP="009E05D0">
      <w:pPr>
        <w:pStyle w:val="Akapitzlist"/>
        <w:jc w:val="both"/>
        <w:rPr>
          <w:rFonts w:asciiTheme="majorHAnsi" w:hAnsiTheme="majorHAnsi"/>
          <w:b/>
          <w:bCs/>
        </w:rPr>
      </w:pPr>
    </w:p>
    <w:p w:rsidR="00BF5CF6" w:rsidRPr="001F1D37" w:rsidRDefault="00BF5CF6" w:rsidP="009E05D0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3 lata,</w:t>
      </w:r>
    </w:p>
    <w:p w:rsidR="00BF5CF6" w:rsidRPr="001F1D37" w:rsidRDefault="00BF5CF6" w:rsidP="009E05D0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5 lat,</w:t>
      </w:r>
    </w:p>
    <w:p w:rsidR="00BF5CF6" w:rsidRPr="001F1D37" w:rsidRDefault="00BF5CF6" w:rsidP="009E05D0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6 lat.</w:t>
      </w:r>
    </w:p>
    <w:p w:rsidR="009617F1" w:rsidRPr="001F1D37" w:rsidRDefault="009617F1" w:rsidP="009E05D0">
      <w:pPr>
        <w:pStyle w:val="Akapitzlist"/>
        <w:spacing w:line="240" w:lineRule="auto"/>
        <w:ind w:left="1068"/>
        <w:jc w:val="both"/>
        <w:rPr>
          <w:rFonts w:asciiTheme="majorHAnsi" w:hAnsiTheme="majorHAnsi"/>
        </w:rPr>
      </w:pPr>
    </w:p>
    <w:p w:rsidR="00A36953" w:rsidRPr="001F1D37" w:rsidRDefault="00A36953" w:rsidP="009E05D0">
      <w:pPr>
        <w:pStyle w:val="Akapitzlist"/>
        <w:numPr>
          <w:ilvl w:val="0"/>
          <w:numId w:val="21"/>
        </w:numPr>
        <w:ind w:hanging="720"/>
        <w:jc w:val="both"/>
        <w:rPr>
          <w:rFonts w:asciiTheme="majorHAnsi" w:hAnsiTheme="majorHAnsi"/>
          <w:b/>
        </w:rPr>
      </w:pPr>
      <w:r w:rsidRPr="001F1D37">
        <w:rPr>
          <w:rFonts w:asciiTheme="majorHAnsi" w:hAnsiTheme="majorHAnsi"/>
          <w:b/>
        </w:rPr>
        <w:t>Według kodeksu karnego zbrodnią jest przestępstwo zagrożone:</w:t>
      </w:r>
    </w:p>
    <w:p w:rsidR="00610E72" w:rsidRPr="001F1D37" w:rsidRDefault="00610E72" w:rsidP="009E05D0">
      <w:pPr>
        <w:pStyle w:val="Akapitzlist"/>
        <w:jc w:val="both"/>
        <w:rPr>
          <w:rFonts w:asciiTheme="majorHAnsi" w:hAnsiTheme="majorHAnsi"/>
          <w:b/>
        </w:rPr>
      </w:pPr>
    </w:p>
    <w:p w:rsidR="00A36953" w:rsidRPr="001F1D37" w:rsidRDefault="00A36953" w:rsidP="009E05D0">
      <w:pPr>
        <w:pStyle w:val="Akapitzlist"/>
        <w:numPr>
          <w:ilvl w:val="0"/>
          <w:numId w:val="23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karą pozbawienia wolności na czas nie krótszy od 3 lat,</w:t>
      </w:r>
    </w:p>
    <w:p w:rsidR="00A36953" w:rsidRPr="001F1D37" w:rsidRDefault="00A36953" w:rsidP="009E05D0">
      <w:pPr>
        <w:pStyle w:val="Akapitzlist"/>
        <w:numPr>
          <w:ilvl w:val="0"/>
          <w:numId w:val="23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karą pozbawienia wolności na czas nie krótszy niż 5 lat,</w:t>
      </w:r>
    </w:p>
    <w:p w:rsidR="00A36953" w:rsidRPr="001F1D37" w:rsidRDefault="00A36953" w:rsidP="009E05D0">
      <w:pPr>
        <w:pStyle w:val="Akapitzlist"/>
        <w:numPr>
          <w:ilvl w:val="0"/>
          <w:numId w:val="23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kara pozbawienia wolności do 15 lat.</w:t>
      </w:r>
    </w:p>
    <w:p w:rsidR="00A36953" w:rsidRPr="001F1D37" w:rsidRDefault="00A36953" w:rsidP="009E05D0">
      <w:pPr>
        <w:jc w:val="both"/>
        <w:rPr>
          <w:rFonts w:asciiTheme="majorHAnsi" w:hAnsiTheme="majorHAnsi"/>
          <w:b/>
        </w:rPr>
      </w:pPr>
      <w:r w:rsidRPr="001F1D37">
        <w:rPr>
          <w:rFonts w:asciiTheme="majorHAnsi" w:hAnsiTheme="majorHAnsi"/>
          <w:b/>
        </w:rPr>
        <w:t>20.  Według kodeksu karnego w przypadku usiłowania nieudolnego sąd:</w:t>
      </w:r>
    </w:p>
    <w:p w:rsidR="00A36953" w:rsidRPr="001F1D37" w:rsidRDefault="00A36953" w:rsidP="009E05D0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stosuje nadzwyczajne złagodzenie kary,</w:t>
      </w:r>
    </w:p>
    <w:p w:rsidR="00A36953" w:rsidRPr="001F1D37" w:rsidRDefault="00A36953" w:rsidP="009E05D0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sąd może zastosować nadzwyczajne złagodzenie kary,</w:t>
      </w:r>
    </w:p>
    <w:p w:rsidR="00A36953" w:rsidRPr="001F1D37" w:rsidRDefault="00A36953" w:rsidP="009E05D0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odstępuje od wymierzenia kary.</w:t>
      </w:r>
    </w:p>
    <w:p w:rsidR="00A36953" w:rsidRPr="001F1D37" w:rsidRDefault="00A36953" w:rsidP="009E05D0">
      <w:pPr>
        <w:jc w:val="both"/>
        <w:rPr>
          <w:rFonts w:asciiTheme="majorHAnsi" w:hAnsiTheme="majorHAnsi"/>
          <w:b/>
        </w:rPr>
      </w:pPr>
      <w:r w:rsidRPr="001F1D37">
        <w:rPr>
          <w:rFonts w:asciiTheme="majorHAnsi" w:hAnsiTheme="majorHAnsi"/>
          <w:b/>
        </w:rPr>
        <w:t>21.  Środkiem karnym przewidzianym kodeksem karnym nie jest:</w:t>
      </w:r>
    </w:p>
    <w:p w:rsidR="00A36953" w:rsidRPr="001F1D37" w:rsidRDefault="00A36953" w:rsidP="009E05D0">
      <w:pPr>
        <w:pStyle w:val="Akapitzlist"/>
        <w:numPr>
          <w:ilvl w:val="0"/>
          <w:numId w:val="25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zakaz prowadzenia pojazdów,</w:t>
      </w:r>
    </w:p>
    <w:p w:rsidR="00A36953" w:rsidRPr="001F1D37" w:rsidRDefault="00A36953" w:rsidP="009E05D0">
      <w:pPr>
        <w:pStyle w:val="Akapitzlist"/>
        <w:numPr>
          <w:ilvl w:val="0"/>
          <w:numId w:val="25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podanie wyroku do publicznej wiadomości,</w:t>
      </w:r>
    </w:p>
    <w:p w:rsidR="00A36953" w:rsidRPr="001F1D37" w:rsidRDefault="00A36953" w:rsidP="009E05D0">
      <w:pPr>
        <w:pStyle w:val="Akapitzlist"/>
        <w:numPr>
          <w:ilvl w:val="0"/>
          <w:numId w:val="25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naprawienie szkody</w:t>
      </w:r>
      <w:r w:rsidR="00335706" w:rsidRPr="001F1D37">
        <w:rPr>
          <w:rFonts w:asciiTheme="majorHAnsi" w:hAnsiTheme="majorHAnsi"/>
        </w:rPr>
        <w:t>.</w:t>
      </w:r>
    </w:p>
    <w:p w:rsidR="00A36953" w:rsidRPr="001F1D37" w:rsidRDefault="00A36953" w:rsidP="009E05D0">
      <w:pPr>
        <w:jc w:val="both"/>
        <w:rPr>
          <w:rFonts w:asciiTheme="majorHAnsi" w:hAnsiTheme="majorHAnsi"/>
          <w:b/>
        </w:rPr>
      </w:pPr>
      <w:r w:rsidRPr="001F1D37">
        <w:rPr>
          <w:rFonts w:asciiTheme="majorHAnsi" w:hAnsiTheme="majorHAnsi"/>
          <w:b/>
        </w:rPr>
        <w:t>22. Według kodeksu karnego okres próby dla sprawcy młodocianego wynosi:</w:t>
      </w:r>
    </w:p>
    <w:p w:rsidR="00A36953" w:rsidRPr="001F1D37" w:rsidRDefault="00A36953" w:rsidP="009E05D0">
      <w:pPr>
        <w:pStyle w:val="Akapitzlist"/>
        <w:numPr>
          <w:ilvl w:val="0"/>
          <w:numId w:val="26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od 1 roku do 5 lat,</w:t>
      </w:r>
    </w:p>
    <w:p w:rsidR="00A36953" w:rsidRPr="001F1D37" w:rsidRDefault="00A36953" w:rsidP="009E05D0">
      <w:pPr>
        <w:pStyle w:val="Akapitzlist"/>
        <w:numPr>
          <w:ilvl w:val="0"/>
          <w:numId w:val="26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od 2 do 5 lat,</w:t>
      </w:r>
    </w:p>
    <w:p w:rsidR="00A36953" w:rsidRPr="001F1D37" w:rsidRDefault="00A36953" w:rsidP="009E05D0">
      <w:pPr>
        <w:pStyle w:val="Akapitzlist"/>
        <w:numPr>
          <w:ilvl w:val="0"/>
          <w:numId w:val="26"/>
        </w:numPr>
        <w:jc w:val="both"/>
        <w:rPr>
          <w:rFonts w:asciiTheme="majorHAnsi" w:hAnsiTheme="majorHAnsi"/>
        </w:rPr>
      </w:pPr>
      <w:r w:rsidRPr="001F1D37">
        <w:rPr>
          <w:rFonts w:asciiTheme="majorHAnsi" w:hAnsiTheme="majorHAnsi"/>
        </w:rPr>
        <w:t>od 1 roku do 3 lat.</w:t>
      </w:r>
    </w:p>
    <w:p w:rsidR="00A36953" w:rsidRPr="00A36953" w:rsidRDefault="00A36953" w:rsidP="009E05D0">
      <w:pPr>
        <w:jc w:val="both"/>
        <w:rPr>
          <w:rFonts w:asciiTheme="majorHAnsi" w:hAnsiTheme="majorHAnsi"/>
          <w:b/>
        </w:rPr>
      </w:pPr>
      <w:r w:rsidRPr="00A36953">
        <w:rPr>
          <w:rFonts w:asciiTheme="majorHAnsi" w:hAnsiTheme="majorHAnsi"/>
          <w:b/>
        </w:rPr>
        <w:lastRenderedPageBreak/>
        <w:t>23. Według kodeksu karnego mieniem wielkiej wartości jest mienie, którego wartość</w:t>
      </w:r>
      <w:r w:rsidR="002D6F65">
        <w:rPr>
          <w:rFonts w:asciiTheme="majorHAnsi" w:hAnsiTheme="majorHAnsi"/>
          <w:b/>
        </w:rPr>
        <w:t xml:space="preserve">                       </w:t>
      </w:r>
      <w:r w:rsidRPr="00A36953">
        <w:rPr>
          <w:rFonts w:asciiTheme="majorHAnsi" w:hAnsiTheme="majorHAnsi"/>
          <w:b/>
        </w:rPr>
        <w:t xml:space="preserve"> w czasie popełnienia przekracza:</w:t>
      </w:r>
    </w:p>
    <w:p w:rsidR="00A36953" w:rsidRPr="00A36953" w:rsidRDefault="00A36953" w:rsidP="009E05D0">
      <w:pPr>
        <w:pStyle w:val="Akapitzlist"/>
        <w:numPr>
          <w:ilvl w:val="0"/>
          <w:numId w:val="27"/>
        </w:numPr>
        <w:jc w:val="both"/>
        <w:rPr>
          <w:rFonts w:asciiTheme="majorHAnsi" w:hAnsiTheme="majorHAnsi"/>
        </w:rPr>
      </w:pPr>
      <w:r w:rsidRPr="00A36953">
        <w:rPr>
          <w:rFonts w:asciiTheme="majorHAnsi" w:hAnsiTheme="majorHAnsi"/>
        </w:rPr>
        <w:t>1 000 000 zł,</w:t>
      </w:r>
    </w:p>
    <w:p w:rsidR="00A36953" w:rsidRPr="00A36953" w:rsidRDefault="00A36953" w:rsidP="009E05D0">
      <w:pPr>
        <w:pStyle w:val="Akapitzlist"/>
        <w:numPr>
          <w:ilvl w:val="0"/>
          <w:numId w:val="27"/>
        </w:numPr>
        <w:jc w:val="both"/>
        <w:rPr>
          <w:rFonts w:asciiTheme="majorHAnsi" w:hAnsiTheme="majorHAnsi"/>
        </w:rPr>
      </w:pPr>
      <w:r w:rsidRPr="00A36953">
        <w:rPr>
          <w:rFonts w:asciiTheme="majorHAnsi" w:hAnsiTheme="majorHAnsi"/>
        </w:rPr>
        <w:t>1000 krotność najniższego wynagrodzenia,</w:t>
      </w:r>
    </w:p>
    <w:p w:rsidR="00A36953" w:rsidRPr="00A36953" w:rsidRDefault="00A36953" w:rsidP="009E05D0">
      <w:pPr>
        <w:pStyle w:val="Akapitzlist"/>
        <w:numPr>
          <w:ilvl w:val="0"/>
          <w:numId w:val="27"/>
        </w:numPr>
        <w:jc w:val="both"/>
        <w:rPr>
          <w:rFonts w:asciiTheme="majorHAnsi" w:hAnsiTheme="majorHAnsi"/>
        </w:rPr>
      </w:pPr>
      <w:r w:rsidRPr="00A36953">
        <w:rPr>
          <w:rFonts w:asciiTheme="majorHAnsi" w:hAnsiTheme="majorHAnsi"/>
        </w:rPr>
        <w:t>100 krotność średniego wynagrodzenia</w:t>
      </w:r>
      <w:r w:rsidR="00335706">
        <w:rPr>
          <w:rFonts w:asciiTheme="majorHAnsi" w:hAnsiTheme="majorHAnsi"/>
        </w:rPr>
        <w:t>.</w:t>
      </w:r>
    </w:p>
    <w:p w:rsidR="00A36953" w:rsidRPr="00335706" w:rsidRDefault="00335706" w:rsidP="009E05D0">
      <w:pPr>
        <w:jc w:val="both"/>
        <w:rPr>
          <w:rFonts w:asciiTheme="majorHAnsi" w:hAnsiTheme="majorHAnsi"/>
          <w:b/>
        </w:rPr>
      </w:pPr>
      <w:r w:rsidRPr="00335706">
        <w:rPr>
          <w:rFonts w:asciiTheme="majorHAnsi" w:hAnsiTheme="majorHAnsi"/>
          <w:b/>
        </w:rPr>
        <w:t>24. W</w:t>
      </w:r>
      <w:r w:rsidR="00A36953" w:rsidRPr="00335706">
        <w:rPr>
          <w:rFonts w:asciiTheme="majorHAnsi" w:hAnsiTheme="majorHAnsi"/>
          <w:b/>
        </w:rPr>
        <w:t>edług kodeksu postępowania karnego oskarżony musi mieć obrońcę w post</w:t>
      </w:r>
      <w:r w:rsidR="001F7FBE">
        <w:rPr>
          <w:rFonts w:asciiTheme="majorHAnsi" w:hAnsiTheme="majorHAnsi"/>
          <w:b/>
        </w:rPr>
        <w:t>ę</w:t>
      </w:r>
      <w:r w:rsidR="00A36953" w:rsidRPr="00335706">
        <w:rPr>
          <w:rFonts w:asciiTheme="majorHAnsi" w:hAnsiTheme="majorHAnsi"/>
          <w:b/>
        </w:rPr>
        <w:t>powaniu karnym gdy;</w:t>
      </w:r>
    </w:p>
    <w:p w:rsidR="00A36953" w:rsidRPr="00335706" w:rsidRDefault="00335706" w:rsidP="009E05D0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j</w:t>
      </w:r>
      <w:r w:rsidR="00A36953" w:rsidRPr="00335706">
        <w:rPr>
          <w:rFonts w:asciiTheme="majorHAnsi" w:hAnsiTheme="majorHAnsi"/>
        </w:rPr>
        <w:t>est cudzoziemcem, w każdym przypadku,</w:t>
      </w:r>
    </w:p>
    <w:p w:rsidR="00A36953" w:rsidRPr="00335706" w:rsidRDefault="00A36953" w:rsidP="009E05D0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jest cudzoziemcem nie władającym językiem polskim,</w:t>
      </w:r>
    </w:p>
    <w:p w:rsidR="00A36953" w:rsidRPr="00335706" w:rsidRDefault="00A36953" w:rsidP="009E05D0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nie ukończył 18 lat</w:t>
      </w:r>
      <w:r w:rsidR="00335706">
        <w:rPr>
          <w:rFonts w:asciiTheme="majorHAnsi" w:hAnsiTheme="majorHAnsi"/>
        </w:rPr>
        <w:t>.</w:t>
      </w:r>
    </w:p>
    <w:p w:rsidR="00A36953" w:rsidRPr="00335706" w:rsidRDefault="00335706" w:rsidP="009E05D0">
      <w:pPr>
        <w:jc w:val="both"/>
        <w:rPr>
          <w:rFonts w:asciiTheme="majorHAnsi" w:hAnsiTheme="majorHAnsi"/>
          <w:b/>
        </w:rPr>
      </w:pPr>
      <w:r w:rsidRPr="00335706">
        <w:rPr>
          <w:rFonts w:asciiTheme="majorHAnsi" w:hAnsiTheme="majorHAnsi"/>
          <w:b/>
        </w:rPr>
        <w:t xml:space="preserve">25. </w:t>
      </w:r>
      <w:r>
        <w:rPr>
          <w:rFonts w:asciiTheme="majorHAnsi" w:hAnsiTheme="majorHAnsi"/>
          <w:b/>
        </w:rPr>
        <w:t>J</w:t>
      </w:r>
      <w:r w:rsidR="00A36953" w:rsidRPr="00335706">
        <w:rPr>
          <w:rFonts w:asciiTheme="majorHAnsi" w:hAnsiTheme="majorHAnsi"/>
          <w:b/>
        </w:rPr>
        <w:t>ednym z warunków dobrowolnego poddania się karze przez oskarżonego na rozprawie głównej jest zagrożenie karą za zarzucane mu przestępstwo:</w:t>
      </w:r>
    </w:p>
    <w:p w:rsidR="00A36953" w:rsidRPr="00335706" w:rsidRDefault="00A36953" w:rsidP="009E05D0">
      <w:pPr>
        <w:pStyle w:val="Akapitzlist"/>
        <w:numPr>
          <w:ilvl w:val="0"/>
          <w:numId w:val="29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do 10 lat pozbawienia wolności,</w:t>
      </w:r>
    </w:p>
    <w:p w:rsidR="00A36953" w:rsidRPr="00335706" w:rsidRDefault="00A36953" w:rsidP="009E05D0">
      <w:pPr>
        <w:pStyle w:val="Akapitzlist"/>
        <w:numPr>
          <w:ilvl w:val="0"/>
          <w:numId w:val="29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do 15 lat pozbawienia wolności,</w:t>
      </w:r>
    </w:p>
    <w:p w:rsidR="00A36953" w:rsidRPr="00335706" w:rsidRDefault="00A36953" w:rsidP="009E05D0">
      <w:pPr>
        <w:pStyle w:val="Akapitzlist"/>
        <w:numPr>
          <w:ilvl w:val="0"/>
          <w:numId w:val="29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przepisy nie określają górnej granicy kary pozbawienia wolności</w:t>
      </w:r>
      <w:r w:rsidR="00335706">
        <w:rPr>
          <w:rFonts w:asciiTheme="majorHAnsi" w:hAnsiTheme="majorHAnsi"/>
        </w:rPr>
        <w:t>.</w:t>
      </w:r>
    </w:p>
    <w:p w:rsidR="00A36953" w:rsidRPr="00335706" w:rsidRDefault="00335706" w:rsidP="009E05D0">
      <w:pPr>
        <w:jc w:val="both"/>
        <w:rPr>
          <w:rFonts w:asciiTheme="majorHAnsi" w:hAnsiTheme="majorHAnsi"/>
          <w:b/>
        </w:rPr>
      </w:pPr>
      <w:r w:rsidRPr="00335706">
        <w:rPr>
          <w:rFonts w:asciiTheme="majorHAnsi" w:hAnsiTheme="majorHAnsi"/>
          <w:b/>
        </w:rPr>
        <w:t>26. B</w:t>
      </w:r>
      <w:r w:rsidR="00A36953" w:rsidRPr="00335706">
        <w:rPr>
          <w:rFonts w:asciiTheme="majorHAnsi" w:hAnsiTheme="majorHAnsi"/>
          <w:b/>
        </w:rPr>
        <w:t>ezwzględną przesłanką odwoławczą nie jest:</w:t>
      </w:r>
    </w:p>
    <w:p w:rsidR="00A36953" w:rsidRPr="00335706" w:rsidRDefault="00A36953" w:rsidP="009E05D0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wydanie orzeczenia przez sąd niższego rzędu w sprawie należącej do właściwości sądu wyższego rzędu,</w:t>
      </w:r>
    </w:p>
    <w:p w:rsidR="00A36953" w:rsidRPr="00335706" w:rsidRDefault="00A36953" w:rsidP="009E05D0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sprawę rozpoznano pod nieobecność oskarżonego, którego obecność była obowiązkowa,</w:t>
      </w:r>
    </w:p>
    <w:p w:rsidR="00A36953" w:rsidRPr="00335706" w:rsidRDefault="00A36953" w:rsidP="009E05D0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sąd nie pouczył świadka o przysługującym mu prawie do odmowy składania zeznań</w:t>
      </w:r>
      <w:r w:rsidR="00335706">
        <w:rPr>
          <w:rFonts w:asciiTheme="majorHAnsi" w:hAnsiTheme="majorHAnsi"/>
        </w:rPr>
        <w:t>.</w:t>
      </w:r>
    </w:p>
    <w:p w:rsidR="00A36953" w:rsidRPr="00335706" w:rsidRDefault="00335706" w:rsidP="009E05D0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27. W</w:t>
      </w:r>
      <w:r w:rsidR="00A36953" w:rsidRPr="00335706">
        <w:rPr>
          <w:rFonts w:asciiTheme="majorHAnsi" w:hAnsiTheme="majorHAnsi"/>
          <w:b/>
        </w:rPr>
        <w:t>edług kodeksu karnego skarbowego najniższa kara grzywny wynosi:</w:t>
      </w:r>
    </w:p>
    <w:p w:rsidR="00A36953" w:rsidRPr="00335706" w:rsidRDefault="00A36953" w:rsidP="009E05D0">
      <w:pPr>
        <w:pStyle w:val="Akapitzlist"/>
        <w:numPr>
          <w:ilvl w:val="0"/>
          <w:numId w:val="31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10 stawek dziennych,</w:t>
      </w:r>
    </w:p>
    <w:p w:rsidR="00A36953" w:rsidRPr="00335706" w:rsidRDefault="00A36953" w:rsidP="009E05D0">
      <w:pPr>
        <w:pStyle w:val="Akapitzlist"/>
        <w:numPr>
          <w:ilvl w:val="0"/>
          <w:numId w:val="31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30 stawek dziennych,</w:t>
      </w:r>
    </w:p>
    <w:p w:rsidR="00A36953" w:rsidRPr="00335706" w:rsidRDefault="00A36953" w:rsidP="009E05D0">
      <w:pPr>
        <w:pStyle w:val="Akapitzlist"/>
        <w:numPr>
          <w:ilvl w:val="0"/>
          <w:numId w:val="31"/>
        </w:numPr>
        <w:jc w:val="both"/>
        <w:rPr>
          <w:rFonts w:asciiTheme="majorHAnsi" w:hAnsiTheme="majorHAnsi"/>
        </w:rPr>
      </w:pPr>
      <w:r w:rsidRPr="00335706">
        <w:rPr>
          <w:rFonts w:asciiTheme="majorHAnsi" w:hAnsiTheme="majorHAnsi"/>
        </w:rPr>
        <w:t>50 stawek dziennych</w:t>
      </w:r>
      <w:r w:rsidR="00335706">
        <w:rPr>
          <w:rFonts w:asciiTheme="majorHAnsi" w:hAnsiTheme="majorHAnsi"/>
        </w:rPr>
        <w:t>.</w:t>
      </w:r>
    </w:p>
    <w:p w:rsidR="00DF5C9D" w:rsidRPr="00DF5C9D" w:rsidRDefault="00524123" w:rsidP="009E05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000000"/>
          <w:sz w:val="27"/>
          <w:szCs w:val="27"/>
        </w:rPr>
      </w:pPr>
      <w:r w:rsidRPr="00DF5C9D">
        <w:rPr>
          <w:rFonts w:asciiTheme="majorHAnsi" w:hAnsiTheme="majorHAnsi"/>
          <w:b/>
        </w:rPr>
        <w:t xml:space="preserve">28. </w:t>
      </w:r>
      <w:r w:rsidR="00DF5C9D" w:rsidRPr="00DF5C9D">
        <w:rPr>
          <w:rFonts w:ascii="Arial" w:eastAsia="Times New Roman" w:hAnsi="Arial" w:cs="Arial"/>
          <w:b/>
          <w:color w:val="000000"/>
          <w:sz w:val="27"/>
          <w:szCs w:val="27"/>
        </w:rPr>
        <w:t xml:space="preserve"> </w:t>
      </w:r>
      <w:r w:rsidR="00DF5C9D" w:rsidRPr="00DF5C9D">
        <w:rPr>
          <w:rFonts w:ascii="Cambria" w:eastAsia="Times New Roman" w:hAnsi="Cambria" w:cs="Arial"/>
          <w:b/>
          <w:color w:val="000000"/>
        </w:rPr>
        <w:t>Występek, w odróżnieniu od zbrodni i wykroczenia, można popełnić:</w:t>
      </w:r>
    </w:p>
    <w:p w:rsidR="00DF5C9D" w:rsidRPr="00DF5C9D" w:rsidRDefault="008D3473" w:rsidP="009E05D0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t</w:t>
      </w:r>
      <w:r w:rsidR="00DF5C9D" w:rsidRPr="00DF5C9D">
        <w:rPr>
          <w:rFonts w:ascii="Cambria" w:eastAsia="Times New Roman" w:hAnsi="Cambria" w:cs="Arial"/>
          <w:color w:val="000000"/>
        </w:rPr>
        <w:t>ylko umyślnie,</w:t>
      </w:r>
    </w:p>
    <w:p w:rsidR="00DF5C9D" w:rsidRPr="00DF5C9D" w:rsidRDefault="008D3473" w:rsidP="009E05D0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u</w:t>
      </w:r>
      <w:r w:rsidR="00DF5C9D" w:rsidRPr="00DF5C9D">
        <w:rPr>
          <w:rFonts w:ascii="Cambria" w:eastAsia="Times New Roman" w:hAnsi="Cambria" w:cs="Arial"/>
          <w:color w:val="000000"/>
        </w:rPr>
        <w:t>myślnie lub nieumyślnie, jeśli ustawa tak stanowi,</w:t>
      </w:r>
    </w:p>
    <w:p w:rsidR="00DF5C9D" w:rsidRDefault="008D3473" w:rsidP="009E05D0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u</w:t>
      </w:r>
      <w:r w:rsidR="00DF5C9D" w:rsidRPr="00DF5C9D">
        <w:rPr>
          <w:rFonts w:ascii="Cambria" w:eastAsia="Times New Roman" w:hAnsi="Cambria" w:cs="Arial"/>
          <w:color w:val="000000"/>
        </w:rPr>
        <w:t>myślnie lub nieumyślnie, chyba że ustawa stanowi, że można go popełnić tylko umyślnie.</w:t>
      </w:r>
    </w:p>
    <w:p w:rsidR="00DF5C9D" w:rsidRPr="00DF5C9D" w:rsidRDefault="00DF5C9D" w:rsidP="009E05D0">
      <w:pPr>
        <w:pStyle w:val="Akapitzlist"/>
        <w:spacing w:before="100" w:beforeAutospacing="1" w:after="100" w:afterAutospacing="1" w:line="240" w:lineRule="auto"/>
        <w:ind w:left="1068"/>
        <w:jc w:val="both"/>
        <w:rPr>
          <w:rFonts w:ascii="Cambria" w:eastAsia="Times New Roman" w:hAnsi="Cambria" w:cs="Arial"/>
          <w:color w:val="000000"/>
        </w:rPr>
      </w:pPr>
    </w:p>
    <w:p w:rsidR="00DF5C9D" w:rsidRDefault="00DF5C9D" w:rsidP="009E05D0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ind w:left="426" w:hanging="426"/>
        <w:jc w:val="both"/>
        <w:rPr>
          <w:rFonts w:ascii="Cambria" w:eastAsia="Times New Roman" w:hAnsi="Cambria" w:cs="Arial"/>
          <w:b/>
          <w:color w:val="000000"/>
        </w:rPr>
      </w:pPr>
      <w:r w:rsidRPr="00DF5C9D">
        <w:rPr>
          <w:rFonts w:ascii="Cambria" w:eastAsia="Times New Roman" w:hAnsi="Cambria" w:cs="Arial"/>
          <w:b/>
          <w:color w:val="000000"/>
        </w:rPr>
        <w:t>Sąd wymierza karę za usiłowanie, podżeganie i pomocnictwo:</w:t>
      </w:r>
    </w:p>
    <w:p w:rsidR="00C10FC9" w:rsidRPr="00DF5C9D" w:rsidRDefault="00C10FC9" w:rsidP="009E05D0">
      <w:pPr>
        <w:pStyle w:val="Akapitzlist"/>
        <w:spacing w:before="100" w:beforeAutospacing="1" w:after="100" w:afterAutospacing="1" w:line="240" w:lineRule="auto"/>
        <w:ind w:left="426"/>
        <w:jc w:val="both"/>
        <w:rPr>
          <w:rFonts w:ascii="Cambria" w:eastAsia="Times New Roman" w:hAnsi="Cambria" w:cs="Arial"/>
          <w:b/>
          <w:color w:val="000000"/>
        </w:rPr>
      </w:pPr>
    </w:p>
    <w:p w:rsidR="00DF5C9D" w:rsidRPr="00DF5C9D" w:rsidRDefault="008D3473" w:rsidP="009E05D0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w</w:t>
      </w:r>
      <w:r w:rsidR="00DF5C9D" w:rsidRPr="00DF5C9D">
        <w:rPr>
          <w:rFonts w:ascii="Cambria" w:eastAsia="Times New Roman" w:hAnsi="Cambria" w:cs="Arial"/>
          <w:color w:val="000000"/>
        </w:rPr>
        <w:t xml:space="preserve"> granicach zagrożenia przewidzianego dla danego przestępstwa,</w:t>
      </w:r>
    </w:p>
    <w:p w:rsidR="00DF5C9D" w:rsidRPr="00DF5C9D" w:rsidRDefault="008D3473" w:rsidP="009E05D0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z</w:t>
      </w:r>
      <w:r w:rsidR="00DF5C9D" w:rsidRPr="00DF5C9D">
        <w:rPr>
          <w:rFonts w:ascii="Cambria" w:eastAsia="Times New Roman" w:hAnsi="Cambria" w:cs="Arial"/>
          <w:color w:val="000000"/>
        </w:rPr>
        <w:t>awsze z zastosowaniem przepisów o nadzwyczajnym złagodzeniu kary, przewidzianej dla danego przestępstwa,</w:t>
      </w:r>
    </w:p>
    <w:p w:rsidR="00DF5C9D" w:rsidRDefault="008D3473" w:rsidP="009E05D0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z</w:t>
      </w:r>
      <w:r w:rsidR="00DF5C9D" w:rsidRPr="00DF5C9D">
        <w:rPr>
          <w:rFonts w:ascii="Cambria" w:eastAsia="Times New Roman" w:hAnsi="Cambria" w:cs="Arial"/>
          <w:color w:val="000000"/>
        </w:rPr>
        <w:t>awsze karę łagodniejszego rodzaju.</w:t>
      </w:r>
    </w:p>
    <w:p w:rsidR="00DF5C9D" w:rsidRPr="00DF5C9D" w:rsidRDefault="00DF5C9D" w:rsidP="009E05D0">
      <w:pPr>
        <w:pStyle w:val="Akapitzlist"/>
        <w:spacing w:before="100" w:beforeAutospacing="1" w:after="100" w:afterAutospacing="1" w:line="240" w:lineRule="auto"/>
        <w:ind w:left="1068"/>
        <w:jc w:val="both"/>
        <w:rPr>
          <w:rFonts w:ascii="Cambria" w:eastAsia="Times New Roman" w:hAnsi="Cambria" w:cs="Arial"/>
          <w:color w:val="000000"/>
        </w:rPr>
      </w:pPr>
    </w:p>
    <w:p w:rsidR="00DF5C9D" w:rsidRDefault="00DF5C9D" w:rsidP="009E05D0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ind w:left="426" w:hanging="426"/>
        <w:jc w:val="both"/>
        <w:rPr>
          <w:rFonts w:ascii="Cambria" w:eastAsia="Times New Roman" w:hAnsi="Cambria" w:cs="Arial"/>
          <w:b/>
          <w:color w:val="000000"/>
        </w:rPr>
      </w:pPr>
      <w:r w:rsidRPr="00DF5C9D">
        <w:rPr>
          <w:rFonts w:ascii="Cambria" w:eastAsia="Times New Roman" w:hAnsi="Cambria" w:cs="Arial"/>
          <w:b/>
          <w:color w:val="000000"/>
        </w:rPr>
        <w:t>Jeśli sprawca działa w celu uchylenia bezpośredniego niebezpieczeństwa grożącego jakiemukolwiek dobru chronionemu prawem, jeżeli niebezpieczeństwa nie można inaczej uniknąć, a dobro poświęcone przedstawia wartość niższą od dobra ratowanego:</w:t>
      </w:r>
    </w:p>
    <w:p w:rsidR="00C10FC9" w:rsidRPr="00DF5C9D" w:rsidRDefault="00C10FC9" w:rsidP="009E05D0">
      <w:pPr>
        <w:pStyle w:val="Akapitzlist"/>
        <w:spacing w:before="100" w:beforeAutospacing="1" w:after="100" w:afterAutospacing="1" w:line="240" w:lineRule="auto"/>
        <w:ind w:left="426"/>
        <w:jc w:val="both"/>
        <w:rPr>
          <w:rFonts w:ascii="Cambria" w:eastAsia="Times New Roman" w:hAnsi="Cambria" w:cs="Arial"/>
          <w:b/>
          <w:color w:val="000000"/>
        </w:rPr>
      </w:pPr>
    </w:p>
    <w:p w:rsidR="00DF5C9D" w:rsidRPr="00C10FC9" w:rsidRDefault="008D3473" w:rsidP="009E05D0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p</w:t>
      </w:r>
      <w:r w:rsidR="00DF5C9D" w:rsidRPr="00C10FC9">
        <w:rPr>
          <w:rFonts w:ascii="Cambria" w:eastAsia="Times New Roman" w:hAnsi="Cambria" w:cs="Arial"/>
          <w:color w:val="000000"/>
        </w:rPr>
        <w:t>odlega karze jak za usiłowanie nieudolne,</w:t>
      </w:r>
    </w:p>
    <w:p w:rsidR="00DF5C9D" w:rsidRPr="00C10FC9" w:rsidRDefault="008D3473" w:rsidP="009E05D0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n</w:t>
      </w:r>
      <w:r w:rsidR="00DF5C9D" w:rsidRPr="00C10FC9">
        <w:rPr>
          <w:rFonts w:ascii="Cambria" w:eastAsia="Times New Roman" w:hAnsi="Cambria" w:cs="Arial"/>
          <w:color w:val="000000"/>
        </w:rPr>
        <w:t>ie popełnia przestępstwa,</w:t>
      </w:r>
    </w:p>
    <w:p w:rsidR="00DF5C9D" w:rsidRDefault="008D3473" w:rsidP="009E05D0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lastRenderedPageBreak/>
        <w:t>p</w:t>
      </w:r>
      <w:r w:rsidR="00DF5C9D" w:rsidRPr="00C10FC9">
        <w:rPr>
          <w:rFonts w:ascii="Cambria" w:eastAsia="Times New Roman" w:hAnsi="Cambria" w:cs="Arial"/>
          <w:color w:val="000000"/>
        </w:rPr>
        <w:t>odlega karze z obligatoryjnym nadzwyczajnym jej złagodzeniem.</w:t>
      </w:r>
    </w:p>
    <w:p w:rsidR="00C10FC9" w:rsidRPr="00C10FC9" w:rsidRDefault="00C10FC9" w:rsidP="009E05D0">
      <w:pPr>
        <w:pStyle w:val="Akapitzlist"/>
        <w:spacing w:before="100" w:beforeAutospacing="1" w:after="100" w:afterAutospacing="1" w:line="240" w:lineRule="auto"/>
        <w:ind w:left="1068"/>
        <w:jc w:val="both"/>
        <w:rPr>
          <w:rFonts w:ascii="Cambria" w:eastAsia="Times New Roman" w:hAnsi="Cambria" w:cs="Arial"/>
          <w:color w:val="000000"/>
        </w:rPr>
      </w:pPr>
    </w:p>
    <w:p w:rsidR="00DF5C9D" w:rsidRDefault="00DF5C9D" w:rsidP="009E05D0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color w:val="000000"/>
        </w:rPr>
      </w:pPr>
      <w:r w:rsidRPr="00C10FC9">
        <w:rPr>
          <w:rFonts w:ascii="Cambria" w:eastAsia="Times New Roman" w:hAnsi="Cambria" w:cs="Arial"/>
          <w:b/>
          <w:color w:val="000000"/>
        </w:rPr>
        <w:t>Wysokość jednej stawki dziennej kary grzywny ustala się:</w:t>
      </w:r>
    </w:p>
    <w:p w:rsidR="00C10FC9" w:rsidRPr="00C10FC9" w:rsidRDefault="00C10FC9" w:rsidP="009E05D0">
      <w:pPr>
        <w:pStyle w:val="Akapitzlist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color w:val="000000"/>
        </w:rPr>
      </w:pPr>
    </w:p>
    <w:p w:rsidR="00DF5C9D" w:rsidRPr="00C10FC9" w:rsidRDefault="008D3473" w:rsidP="009E05D0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p</w:t>
      </w:r>
      <w:r w:rsidR="00DF5C9D" w:rsidRPr="00C10FC9">
        <w:rPr>
          <w:rFonts w:ascii="Cambria" w:eastAsia="Times New Roman" w:hAnsi="Cambria" w:cs="Arial"/>
          <w:color w:val="000000"/>
        </w:rPr>
        <w:t>roporcjonalnie do wymiaru kary pozbawienia wolności,</w:t>
      </w:r>
    </w:p>
    <w:p w:rsidR="00DF5C9D" w:rsidRPr="00C10FC9" w:rsidRDefault="008D3473" w:rsidP="009E05D0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b</w:t>
      </w:r>
      <w:r w:rsidR="00DF5C9D" w:rsidRPr="00C10FC9">
        <w:rPr>
          <w:rFonts w:ascii="Cambria" w:eastAsia="Times New Roman" w:hAnsi="Cambria" w:cs="Arial"/>
          <w:color w:val="000000"/>
        </w:rPr>
        <w:t>iorąc pod uwagę dochody sprawcy, jego warunki osobiste, rodzinne, stosunki majątkowe i możliwości zarobkowe,</w:t>
      </w:r>
    </w:p>
    <w:p w:rsidR="00DF5C9D" w:rsidRDefault="008D3473" w:rsidP="009E05D0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b</w:t>
      </w:r>
      <w:r w:rsidR="00DF5C9D" w:rsidRPr="00C10FC9">
        <w:rPr>
          <w:rFonts w:ascii="Cambria" w:eastAsia="Times New Roman" w:hAnsi="Cambria" w:cs="Arial"/>
          <w:color w:val="000000"/>
        </w:rPr>
        <w:t>iorąc pod uwagę dochody sprawcy, jego warunki osobiste, rodzinne, stosunki majątkowe i możliwości zarobkowe, jak również wysokość szkody, wyrządzonej przestępstwem, w tym zwłaszcza charakter i zakres krzywdy na osobie pokrzywdzonego.</w:t>
      </w:r>
    </w:p>
    <w:p w:rsidR="00610E72" w:rsidRDefault="00610E72" w:rsidP="009E05D0">
      <w:pPr>
        <w:pStyle w:val="Akapitzlist"/>
        <w:spacing w:before="100" w:beforeAutospacing="1" w:after="100" w:afterAutospacing="1" w:line="240" w:lineRule="auto"/>
        <w:ind w:left="1080"/>
        <w:jc w:val="both"/>
        <w:rPr>
          <w:rFonts w:ascii="Cambria" w:eastAsia="Times New Roman" w:hAnsi="Cambria" w:cs="Arial"/>
          <w:color w:val="000000"/>
        </w:rPr>
      </w:pPr>
    </w:p>
    <w:p w:rsidR="00DF5C9D" w:rsidRPr="00EC4EBA" w:rsidRDefault="00DF5C9D" w:rsidP="00EC4EBA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color w:val="000000"/>
        </w:rPr>
      </w:pPr>
      <w:r w:rsidRPr="00EC4EBA">
        <w:rPr>
          <w:rFonts w:ascii="Cambria" w:eastAsia="Times New Roman" w:hAnsi="Cambria" w:cs="Arial"/>
          <w:b/>
          <w:color w:val="000000"/>
        </w:rPr>
        <w:t>Środek karny zakazu prowadzenia pojazdów mechanicznych można orzec:</w:t>
      </w:r>
    </w:p>
    <w:p w:rsidR="008D3473" w:rsidRPr="00C10FC9" w:rsidRDefault="008D3473" w:rsidP="009E05D0">
      <w:pPr>
        <w:pStyle w:val="Akapitzlist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color w:val="000000"/>
        </w:rPr>
      </w:pPr>
    </w:p>
    <w:p w:rsidR="00DF5C9D" w:rsidRPr="00C10FC9" w:rsidRDefault="008D3473" w:rsidP="009E05D0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w</w:t>
      </w:r>
      <w:r w:rsidR="00DF5C9D" w:rsidRPr="00C10FC9">
        <w:rPr>
          <w:rFonts w:ascii="Cambria" w:eastAsia="Times New Roman" w:hAnsi="Cambria" w:cs="Arial"/>
          <w:color w:val="000000"/>
        </w:rPr>
        <w:t>yłącznie wobec osoby, która kiedykolwiek uzyskała jakiekolwiek uprawnienia do kierowania pojazdami mechanicznymi,</w:t>
      </w:r>
    </w:p>
    <w:p w:rsidR="00DF5C9D" w:rsidRPr="00C10FC9" w:rsidRDefault="008D3473" w:rsidP="009E05D0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w</w:t>
      </w:r>
      <w:r w:rsidR="00DF5C9D" w:rsidRPr="00C10FC9">
        <w:rPr>
          <w:rFonts w:ascii="Cambria" w:eastAsia="Times New Roman" w:hAnsi="Cambria" w:cs="Arial"/>
          <w:color w:val="000000"/>
        </w:rPr>
        <w:t>yłącznie wobec osoby, która w dacie czynu posiadała uprawnienia do kierowania pojazdami mechanicznymi, jakich dotyczy zarzut,</w:t>
      </w:r>
    </w:p>
    <w:p w:rsidR="00DF5C9D" w:rsidRDefault="008D3473" w:rsidP="009E05D0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w</w:t>
      </w:r>
      <w:r w:rsidR="00DF5C9D" w:rsidRPr="00C10FC9">
        <w:rPr>
          <w:rFonts w:ascii="Cambria" w:eastAsia="Times New Roman" w:hAnsi="Cambria" w:cs="Arial"/>
          <w:color w:val="000000"/>
        </w:rPr>
        <w:t>obec każdej osoby.</w:t>
      </w:r>
    </w:p>
    <w:p w:rsidR="00C10FC9" w:rsidRPr="00C10FC9" w:rsidRDefault="00C10FC9" w:rsidP="009E05D0">
      <w:pPr>
        <w:pStyle w:val="Akapitzlist"/>
        <w:spacing w:before="100" w:beforeAutospacing="1" w:after="100" w:afterAutospacing="1" w:line="240" w:lineRule="auto"/>
        <w:ind w:left="1080"/>
        <w:jc w:val="both"/>
        <w:rPr>
          <w:rFonts w:ascii="Cambria" w:eastAsia="Times New Roman" w:hAnsi="Cambria" w:cs="Arial"/>
          <w:color w:val="000000"/>
        </w:rPr>
      </w:pPr>
    </w:p>
    <w:p w:rsidR="00DF5C9D" w:rsidRDefault="00DF5C9D" w:rsidP="009E05D0">
      <w:pPr>
        <w:pStyle w:val="Akapitzlist"/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color w:val="000000"/>
        </w:rPr>
      </w:pPr>
      <w:r w:rsidRPr="00C10FC9">
        <w:rPr>
          <w:rFonts w:ascii="Cambria" w:eastAsia="Times New Roman" w:hAnsi="Cambria" w:cs="Arial"/>
          <w:b/>
          <w:color w:val="000000"/>
        </w:rPr>
        <w:t>Karę pozbawienia wolności z warunkowym zawieszeniem jej wykonania Sąd może orzec, jeśli:</w:t>
      </w:r>
    </w:p>
    <w:p w:rsidR="008D3473" w:rsidRPr="00C10FC9" w:rsidRDefault="008D3473" w:rsidP="009E05D0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Cambria" w:eastAsia="Times New Roman" w:hAnsi="Cambria" w:cs="Arial"/>
          <w:b/>
          <w:color w:val="000000"/>
        </w:rPr>
      </w:pPr>
    </w:p>
    <w:p w:rsidR="00DF5C9D" w:rsidRPr="00C10FC9" w:rsidRDefault="008D3473" w:rsidP="009E05D0">
      <w:pPr>
        <w:pStyle w:val="Akapitzlist"/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o</w:t>
      </w:r>
      <w:r w:rsidR="00DF5C9D" w:rsidRPr="00C10FC9">
        <w:rPr>
          <w:rFonts w:ascii="Cambria" w:eastAsia="Times New Roman" w:hAnsi="Cambria" w:cs="Arial"/>
          <w:color w:val="000000"/>
        </w:rPr>
        <w:t>skarżony w dacie orzekania nie był karany za przestępstwa ścigane z oskarżenia publicznego,</w:t>
      </w:r>
    </w:p>
    <w:p w:rsidR="00DF5C9D" w:rsidRPr="00C10FC9" w:rsidRDefault="00DF5C9D" w:rsidP="009E05D0">
      <w:pPr>
        <w:pStyle w:val="Akapitzlist"/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 w:rsidRPr="00C10FC9">
        <w:rPr>
          <w:rFonts w:ascii="Cambria" w:eastAsia="Times New Roman" w:hAnsi="Cambria" w:cs="Arial"/>
          <w:color w:val="000000"/>
        </w:rPr>
        <w:t>nie był nigdy skazany na karę pozbawienia wolności,</w:t>
      </w:r>
    </w:p>
    <w:p w:rsidR="00DF5C9D" w:rsidRDefault="00DF5C9D" w:rsidP="009E05D0">
      <w:pPr>
        <w:pStyle w:val="Akapitzlist"/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 w:rsidRPr="00C10FC9">
        <w:rPr>
          <w:rFonts w:ascii="Cambria" w:eastAsia="Times New Roman" w:hAnsi="Cambria" w:cs="Arial"/>
          <w:color w:val="000000"/>
        </w:rPr>
        <w:t>nie był wcześniej skazany na karę pozbawienia wolności sądownie w dacie popełnienia przestępstwa.</w:t>
      </w:r>
    </w:p>
    <w:p w:rsidR="00C10FC9" w:rsidRPr="00C10FC9" w:rsidRDefault="00C10FC9" w:rsidP="009E05D0">
      <w:pPr>
        <w:pStyle w:val="Akapitzlist"/>
        <w:spacing w:before="100" w:beforeAutospacing="1" w:after="100" w:afterAutospacing="1" w:line="240" w:lineRule="auto"/>
        <w:ind w:left="1068"/>
        <w:jc w:val="both"/>
        <w:rPr>
          <w:rFonts w:ascii="Cambria" w:eastAsia="Times New Roman" w:hAnsi="Cambria" w:cs="Arial"/>
          <w:color w:val="000000"/>
        </w:rPr>
      </w:pPr>
    </w:p>
    <w:p w:rsidR="00DF5C9D" w:rsidRDefault="00DF5C9D" w:rsidP="009E05D0">
      <w:pPr>
        <w:pStyle w:val="Akapitzlist"/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color w:val="000000"/>
        </w:rPr>
      </w:pPr>
      <w:r w:rsidRPr="00C10FC9">
        <w:rPr>
          <w:rFonts w:ascii="Cambria" w:eastAsia="Times New Roman" w:hAnsi="Cambria" w:cs="Arial"/>
          <w:b/>
          <w:color w:val="000000"/>
        </w:rPr>
        <w:t xml:space="preserve">Sąd w ramach postępowania wykonawczego obligatoryjnie zarządza wykonanie warunkowo zawieszonej w wyroku kary pozbawienia wolności, jeżeli skazany </w:t>
      </w:r>
      <w:r w:rsidR="00C10FC9">
        <w:rPr>
          <w:rFonts w:ascii="Cambria" w:eastAsia="Times New Roman" w:hAnsi="Cambria" w:cs="Arial"/>
          <w:b/>
          <w:color w:val="000000"/>
        </w:rPr>
        <w:t xml:space="preserve">                                  </w:t>
      </w:r>
      <w:r w:rsidRPr="00C10FC9">
        <w:rPr>
          <w:rFonts w:ascii="Cambria" w:eastAsia="Times New Roman" w:hAnsi="Cambria" w:cs="Arial"/>
          <w:b/>
          <w:color w:val="000000"/>
        </w:rPr>
        <w:t>w okresie próby:</w:t>
      </w:r>
    </w:p>
    <w:p w:rsidR="008D3473" w:rsidRPr="00C10FC9" w:rsidRDefault="008D3473" w:rsidP="009E05D0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Cambria" w:eastAsia="Times New Roman" w:hAnsi="Cambria" w:cs="Arial"/>
          <w:b/>
          <w:color w:val="000000"/>
        </w:rPr>
      </w:pPr>
    </w:p>
    <w:p w:rsidR="00DF5C9D" w:rsidRPr="00C10FC9" w:rsidRDefault="00DF5C9D" w:rsidP="009E05D0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 w:rsidRPr="00C10FC9">
        <w:rPr>
          <w:rFonts w:ascii="Cambria" w:eastAsia="Times New Roman" w:hAnsi="Cambria" w:cs="Arial"/>
          <w:color w:val="000000"/>
        </w:rPr>
        <w:t>mimo wezwania do cyklicznego składania wyjaśnień co do przebiegu okresu próby nie uprzedzi kuratora o planowanym pobycie za granicą, trwającym dłużej niż 6 miesięcy,</w:t>
      </w:r>
    </w:p>
    <w:p w:rsidR="00DF5C9D" w:rsidRPr="00C10FC9" w:rsidRDefault="00DF5C9D" w:rsidP="009E05D0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 w:rsidRPr="00C10FC9">
        <w:rPr>
          <w:rFonts w:ascii="Cambria" w:eastAsia="Times New Roman" w:hAnsi="Cambria" w:cs="Arial"/>
          <w:color w:val="000000"/>
        </w:rPr>
        <w:t>nie wykonuje nałożonego na niego w wyroku obowiązku naprawienia szkody,</w:t>
      </w:r>
    </w:p>
    <w:p w:rsidR="00DF5C9D" w:rsidRDefault="00DF5C9D" w:rsidP="009E05D0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</w:rPr>
      </w:pPr>
      <w:r w:rsidRPr="00C10FC9">
        <w:rPr>
          <w:rFonts w:ascii="Cambria" w:eastAsia="Times New Roman" w:hAnsi="Cambria" w:cs="Arial"/>
          <w:color w:val="000000"/>
        </w:rPr>
        <w:t>popełni podobne przestępstwo umyślne, za które orzeczono prawomocnie karę pozbawienia wolności bez warunkowego zawieszenia jej wykonania.</w:t>
      </w:r>
    </w:p>
    <w:p w:rsidR="00584FE5" w:rsidRPr="00C10FC9" w:rsidRDefault="00584FE5" w:rsidP="00584FE5">
      <w:pPr>
        <w:pStyle w:val="Akapitzlist"/>
        <w:spacing w:before="100" w:beforeAutospacing="1" w:after="100" w:afterAutospacing="1" w:line="240" w:lineRule="auto"/>
        <w:ind w:left="1068"/>
        <w:jc w:val="both"/>
        <w:rPr>
          <w:rFonts w:ascii="Cambria" w:eastAsia="Times New Roman" w:hAnsi="Cambria" w:cs="Arial"/>
          <w:color w:val="000000"/>
        </w:rPr>
      </w:pPr>
    </w:p>
    <w:p w:rsidR="002121FB" w:rsidRPr="00584FE5" w:rsidRDefault="002121FB" w:rsidP="00584FE5">
      <w:pPr>
        <w:pStyle w:val="Akapitzlist"/>
        <w:numPr>
          <w:ilvl w:val="0"/>
          <w:numId w:val="39"/>
        </w:numPr>
        <w:spacing w:after="160" w:line="259" w:lineRule="auto"/>
        <w:jc w:val="both"/>
        <w:rPr>
          <w:rFonts w:ascii="Cambria" w:hAnsi="Cambria"/>
          <w:b/>
        </w:rPr>
      </w:pPr>
      <w:r w:rsidRPr="00584FE5">
        <w:rPr>
          <w:rFonts w:ascii="Cambria" w:hAnsi="Cambria"/>
          <w:b/>
        </w:rPr>
        <w:t>Orzeczenie kary ograniczenia wolności w formie potrącenia od 10% do 25% wynagrodzenia za pracę w stosunku miesięcznym na cel społeczny wskazany przez sąd jest możliwe:</w:t>
      </w:r>
    </w:p>
    <w:p w:rsidR="002121FB" w:rsidRPr="00584FE5" w:rsidRDefault="00584FE5" w:rsidP="00584FE5">
      <w:pPr>
        <w:numPr>
          <w:ilvl w:val="0"/>
          <w:numId w:val="45"/>
        </w:numPr>
        <w:spacing w:after="160" w:line="259" w:lineRule="auto"/>
        <w:jc w:val="both"/>
        <w:rPr>
          <w:rFonts w:ascii="Cambria" w:hAnsi="Cambria"/>
        </w:rPr>
      </w:pPr>
      <w:r>
        <w:rPr>
          <w:rFonts w:ascii="Cambria" w:hAnsi="Cambria"/>
        </w:rPr>
        <w:t>t</w:t>
      </w:r>
      <w:r w:rsidR="002121FB" w:rsidRPr="00584FE5">
        <w:rPr>
          <w:rFonts w:ascii="Cambria" w:hAnsi="Cambria"/>
        </w:rPr>
        <w:t xml:space="preserve">ylko gdy przepis szczególny przewiduje taką formę kary ograniczenia wolności za dany typ przestępstwa, </w:t>
      </w:r>
    </w:p>
    <w:p w:rsidR="002121FB" w:rsidRPr="00584FE5" w:rsidRDefault="00584FE5" w:rsidP="00584FE5">
      <w:pPr>
        <w:numPr>
          <w:ilvl w:val="0"/>
          <w:numId w:val="45"/>
        </w:numPr>
        <w:spacing w:after="160" w:line="259" w:lineRule="auto"/>
        <w:jc w:val="both"/>
        <w:rPr>
          <w:rFonts w:ascii="Cambria" w:hAnsi="Cambria"/>
        </w:rPr>
      </w:pPr>
      <w:r>
        <w:rPr>
          <w:rFonts w:ascii="Cambria" w:hAnsi="Cambria"/>
        </w:rPr>
        <w:t>t</w:t>
      </w:r>
      <w:r w:rsidR="002121FB" w:rsidRPr="00584FE5">
        <w:rPr>
          <w:rFonts w:ascii="Cambria" w:hAnsi="Cambria"/>
        </w:rPr>
        <w:t>ylko jeśli nawet najniższa kara pozbawienia wolności przewidziana za dane przestępstwo byłaby nadmiernie surowa,</w:t>
      </w:r>
    </w:p>
    <w:p w:rsidR="002121FB" w:rsidRPr="00584FE5" w:rsidRDefault="00584FE5" w:rsidP="00584FE5">
      <w:pPr>
        <w:numPr>
          <w:ilvl w:val="0"/>
          <w:numId w:val="45"/>
        </w:numPr>
        <w:spacing w:after="160" w:line="259" w:lineRule="auto"/>
        <w:jc w:val="both"/>
        <w:rPr>
          <w:rFonts w:ascii="Cambria" w:hAnsi="Cambria"/>
        </w:rPr>
      </w:pPr>
      <w:r>
        <w:rPr>
          <w:rFonts w:ascii="Cambria" w:hAnsi="Cambria"/>
        </w:rPr>
        <w:t>z</w:t>
      </w:r>
      <w:r w:rsidR="002121FB" w:rsidRPr="00584FE5">
        <w:rPr>
          <w:rFonts w:ascii="Cambria" w:hAnsi="Cambria"/>
        </w:rPr>
        <w:t>awsze, jeśli zachodzi możliwość orzeczenia kary ograniczenia wolności.</w:t>
      </w:r>
    </w:p>
    <w:p w:rsidR="00584FE5" w:rsidRPr="00584FE5" w:rsidRDefault="002D6F65" w:rsidP="00584FE5">
      <w:pPr>
        <w:numPr>
          <w:ilvl w:val="0"/>
          <w:numId w:val="39"/>
        </w:numPr>
        <w:spacing w:after="160" w:line="259" w:lineRule="auto"/>
        <w:jc w:val="both"/>
        <w:rPr>
          <w:rFonts w:ascii="Cambria" w:hAnsi="Cambria"/>
          <w:b/>
        </w:rPr>
      </w:pPr>
      <w:r w:rsidRPr="00584FE5">
        <w:rPr>
          <w:rFonts w:ascii="Cambria" w:hAnsi="Cambria"/>
          <w:b/>
        </w:rPr>
        <w:t xml:space="preserve"> </w:t>
      </w:r>
      <w:r w:rsidR="00584FE5" w:rsidRPr="00584FE5">
        <w:rPr>
          <w:rFonts w:ascii="Cambria" w:hAnsi="Cambria"/>
          <w:b/>
        </w:rPr>
        <w:t>Zatarcie skazania na karę pozbawienia wolności z warunkowym zawieszeniem jej wykonania:</w:t>
      </w:r>
    </w:p>
    <w:p w:rsidR="00584FE5" w:rsidRPr="00584FE5" w:rsidRDefault="00584FE5" w:rsidP="00584FE5">
      <w:pPr>
        <w:numPr>
          <w:ilvl w:val="0"/>
          <w:numId w:val="46"/>
        </w:numPr>
        <w:spacing w:after="160" w:line="259" w:lineRule="auto"/>
        <w:jc w:val="both"/>
        <w:rPr>
          <w:rFonts w:ascii="Cambria" w:hAnsi="Cambria"/>
        </w:rPr>
      </w:pPr>
      <w:r w:rsidRPr="00584FE5">
        <w:rPr>
          <w:rFonts w:ascii="Cambria" w:hAnsi="Cambria"/>
        </w:rPr>
        <w:t>następuje bezwzględnie z upływem roku od zakończenia okresu próby,</w:t>
      </w:r>
    </w:p>
    <w:p w:rsidR="00584FE5" w:rsidRPr="00584FE5" w:rsidRDefault="00584FE5" w:rsidP="00584FE5">
      <w:pPr>
        <w:numPr>
          <w:ilvl w:val="0"/>
          <w:numId w:val="46"/>
        </w:numPr>
        <w:spacing w:after="160" w:line="259" w:lineRule="auto"/>
        <w:jc w:val="both"/>
        <w:rPr>
          <w:rFonts w:ascii="Cambria" w:hAnsi="Cambria"/>
        </w:rPr>
      </w:pPr>
      <w:r w:rsidRPr="00584FE5">
        <w:rPr>
          <w:rFonts w:ascii="Cambria" w:hAnsi="Cambria"/>
        </w:rPr>
        <w:t>następuje niezależnie od okresu próby dopiero po wykonaniu, darowaniu albo przedawnieniu wykonania grzywny, środka karnego, przepadku lub środka kompensacyjnego (zabezpieczającego), jeżeli je wobec skazanego orzeczono,</w:t>
      </w:r>
    </w:p>
    <w:p w:rsidR="00584FE5" w:rsidRPr="00584FE5" w:rsidRDefault="00584FE5" w:rsidP="00584FE5">
      <w:pPr>
        <w:numPr>
          <w:ilvl w:val="0"/>
          <w:numId w:val="46"/>
        </w:numPr>
        <w:spacing w:after="160" w:line="259" w:lineRule="auto"/>
        <w:jc w:val="both"/>
        <w:rPr>
          <w:rFonts w:ascii="Cambria" w:hAnsi="Cambria"/>
        </w:rPr>
      </w:pPr>
      <w:r w:rsidRPr="00584FE5">
        <w:rPr>
          <w:rFonts w:ascii="Cambria" w:hAnsi="Cambria"/>
        </w:rPr>
        <w:lastRenderedPageBreak/>
        <w:t xml:space="preserve">niezależnie od upływu okresu próby i wykonania grzywny, środka karnego, przepadku lub środka kompensacyjnego (zabezpieczającego ), jeżeli sprawcę skazano za dwa lub więcej nie pozostających w zbiegu przestępstw, jak również jeżeli skazany po rozpoczęciu, lecz przed upływem okresu wymaganego do zatarcia skazania ponownie popełnił przestępstwo, dopuszczalne jest tylko jednoczesne zatarcie wszystkich </w:t>
      </w:r>
      <w:proofErr w:type="spellStart"/>
      <w:r w:rsidRPr="00584FE5">
        <w:rPr>
          <w:rFonts w:ascii="Cambria" w:hAnsi="Cambria"/>
        </w:rPr>
        <w:t>skazań</w:t>
      </w:r>
      <w:proofErr w:type="spellEnd"/>
      <w:r w:rsidRPr="00584FE5">
        <w:rPr>
          <w:rFonts w:ascii="Cambria" w:hAnsi="Cambria"/>
        </w:rPr>
        <w:t>.</w:t>
      </w:r>
    </w:p>
    <w:p w:rsidR="00850C8C" w:rsidRDefault="004D4381" w:rsidP="009E05D0">
      <w:pPr>
        <w:pStyle w:val="Tekstpodstawowy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</w:t>
      </w:r>
    </w:p>
    <w:p w:rsidR="00850C8C" w:rsidRDefault="00850C8C" w:rsidP="009E05D0">
      <w:pPr>
        <w:pStyle w:val="Tekstpodstawowy"/>
        <w:jc w:val="both"/>
        <w:rPr>
          <w:rFonts w:ascii="Cambria" w:hAnsi="Cambria"/>
          <w:b/>
        </w:rPr>
      </w:pPr>
    </w:p>
    <w:p w:rsidR="00A91EF1" w:rsidRPr="008B6DEC" w:rsidRDefault="00A91EF1" w:rsidP="009E05D0">
      <w:pPr>
        <w:pStyle w:val="Tekstpodstawowy"/>
        <w:jc w:val="center"/>
        <w:rPr>
          <w:rFonts w:ascii="Cambria" w:hAnsi="Cambria"/>
          <w:b/>
        </w:rPr>
      </w:pPr>
      <w:r w:rsidRPr="008B6DEC">
        <w:rPr>
          <w:rFonts w:ascii="Cambria" w:hAnsi="Cambria"/>
          <w:b/>
        </w:rPr>
        <w:t>CZĘŚĆ DRUGA: KAZUSY</w:t>
      </w:r>
    </w:p>
    <w:p w:rsidR="00A91EF1" w:rsidRPr="008B6DEC" w:rsidRDefault="004D4381" w:rsidP="009E05D0">
      <w:pPr>
        <w:pStyle w:val="Tekstpodstawowyzwciciem2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</w:t>
      </w:r>
      <w:r w:rsidR="00A91EF1" w:rsidRPr="008B6DEC">
        <w:rPr>
          <w:rFonts w:ascii="Cambria" w:hAnsi="Cambria"/>
          <w:b/>
        </w:rPr>
        <w:t>(Proszę dokonać wyboru jednego z poniższych kazusów)</w:t>
      </w:r>
    </w:p>
    <w:p w:rsidR="00A91EF1" w:rsidRPr="008B6DEC" w:rsidRDefault="00A91EF1" w:rsidP="009E05D0">
      <w:pPr>
        <w:pStyle w:val="Nagwek4"/>
        <w:jc w:val="both"/>
        <w:rPr>
          <w:rFonts w:ascii="Cambria" w:hAnsi="Cambria"/>
          <w:color w:val="auto"/>
        </w:rPr>
      </w:pPr>
      <w:r w:rsidRPr="008B6DEC">
        <w:rPr>
          <w:rFonts w:ascii="Cambria" w:hAnsi="Cambria"/>
          <w:color w:val="auto"/>
        </w:rPr>
        <w:t xml:space="preserve">Pouczenie </w:t>
      </w:r>
    </w:p>
    <w:p w:rsidR="002C76E0" w:rsidRDefault="002C76E0" w:rsidP="009E05D0">
      <w:pPr>
        <w:pStyle w:val="Tekstpodstawowy"/>
        <w:jc w:val="both"/>
        <w:rPr>
          <w:rFonts w:ascii="Cambria" w:hAnsi="Cambria"/>
          <w:b/>
        </w:rPr>
      </w:pPr>
      <w:r w:rsidRPr="008B6DEC">
        <w:rPr>
          <w:rFonts w:ascii="Cambria" w:hAnsi="Cambria"/>
          <w:b/>
        </w:rPr>
        <w:t>Ocenie będą podlegały umiejętności stosowania prawa oraz  formułowania odpowiedzi</w:t>
      </w:r>
      <w:r w:rsidR="009747B7" w:rsidRPr="008B6DEC">
        <w:rPr>
          <w:rFonts w:ascii="Cambria" w:hAnsi="Cambria"/>
          <w:b/>
        </w:rPr>
        <w:t xml:space="preserve"> </w:t>
      </w:r>
      <w:r w:rsidR="003968FB">
        <w:rPr>
          <w:rFonts w:ascii="Cambria" w:hAnsi="Cambria"/>
          <w:b/>
        </w:rPr>
        <w:t xml:space="preserve">                       </w:t>
      </w:r>
      <w:r w:rsidRPr="008B6DEC">
        <w:rPr>
          <w:rFonts w:ascii="Cambria" w:hAnsi="Cambria"/>
          <w:b/>
        </w:rPr>
        <w:t>z uwzględnieniem wymogów poprawności językowej, logiki</w:t>
      </w:r>
      <w:r w:rsidR="00370AF7" w:rsidRPr="008B6DEC">
        <w:rPr>
          <w:rFonts w:ascii="Cambria" w:hAnsi="Cambria"/>
          <w:b/>
        </w:rPr>
        <w:t xml:space="preserve"> </w:t>
      </w:r>
      <w:r w:rsidR="001304E7" w:rsidRPr="008B6DEC">
        <w:rPr>
          <w:rFonts w:ascii="Cambria" w:hAnsi="Cambria"/>
          <w:b/>
        </w:rPr>
        <w:t>wywodu</w:t>
      </w:r>
      <w:r w:rsidRPr="008B6DEC">
        <w:rPr>
          <w:rFonts w:ascii="Cambria" w:hAnsi="Cambria"/>
          <w:b/>
        </w:rPr>
        <w:t xml:space="preserve"> i argumentacji prawniczej.   Każdy  z kazusów zostanie oceniony  w</w:t>
      </w:r>
      <w:r w:rsidR="001304E7" w:rsidRPr="008B6DEC">
        <w:rPr>
          <w:rFonts w:ascii="Cambria" w:hAnsi="Cambria"/>
          <w:b/>
        </w:rPr>
        <w:t xml:space="preserve"> skali od 0 do  </w:t>
      </w:r>
      <w:r w:rsidRPr="008B6DEC">
        <w:rPr>
          <w:rFonts w:ascii="Cambria" w:hAnsi="Cambria"/>
          <w:b/>
        </w:rPr>
        <w:t>9 punktów.</w:t>
      </w:r>
    </w:p>
    <w:p w:rsidR="004D4381" w:rsidRDefault="004D4381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850C8C" w:rsidRPr="00850C8C" w:rsidRDefault="0012481E" w:rsidP="009E05D0">
      <w:pPr>
        <w:pStyle w:val="Nagwek3"/>
        <w:jc w:val="center"/>
        <w:rPr>
          <w:rStyle w:val="fontstyle01"/>
          <w:rFonts w:ascii="Cambria" w:hAnsi="Cambria" w:cstheme="majorBidi"/>
          <w:bCs w:val="0"/>
          <w:color w:val="auto"/>
        </w:rPr>
      </w:pPr>
      <w:r w:rsidRPr="003D15AD">
        <w:rPr>
          <w:rFonts w:ascii="Cambria" w:hAnsi="Cambria"/>
          <w:b/>
          <w:color w:val="auto"/>
        </w:rPr>
        <w:t xml:space="preserve">KAZUS Z PRAWA </w:t>
      </w:r>
      <w:r w:rsidR="008508E3" w:rsidRPr="003D15AD">
        <w:rPr>
          <w:rFonts w:ascii="Cambria" w:hAnsi="Cambria"/>
          <w:b/>
          <w:color w:val="auto"/>
        </w:rPr>
        <w:t>CYWILNEGO</w:t>
      </w:r>
    </w:p>
    <w:p w:rsidR="00850C8C" w:rsidRPr="00B76A6F" w:rsidRDefault="00850C8C" w:rsidP="009E05D0">
      <w:pPr>
        <w:jc w:val="both"/>
        <w:rPr>
          <w:rStyle w:val="fontstyle01"/>
          <w:rFonts w:ascii="Tahoma" w:hAnsi="Tahoma" w:cs="Tahoma"/>
        </w:rPr>
      </w:pPr>
    </w:p>
    <w:p w:rsidR="00850C8C" w:rsidRPr="00850C8C" w:rsidRDefault="00850C8C" w:rsidP="002D6F65">
      <w:pPr>
        <w:spacing w:line="360" w:lineRule="auto"/>
        <w:ind w:firstLine="708"/>
        <w:jc w:val="both"/>
        <w:rPr>
          <w:rFonts w:asciiTheme="majorHAnsi" w:eastAsia="Calibri" w:hAnsiTheme="majorHAnsi" w:cs="Tahoma"/>
          <w:bCs/>
          <w:lang w:eastAsia="en-US"/>
        </w:rPr>
      </w:pPr>
      <w:r w:rsidRPr="00850C8C">
        <w:rPr>
          <w:rFonts w:asciiTheme="majorHAnsi" w:eastAsia="Calibri" w:hAnsiTheme="majorHAnsi" w:cs="Tahoma"/>
          <w:bCs/>
          <w:lang w:eastAsia="en-US"/>
        </w:rPr>
        <w:t>Powód Adam Wiśniewski złożył pozew przeciwko Mikołajowi Nowakowi o zapłatę kwoty 25 000 zł z tytułu wynagrodzenia za wykonanie montażu okien w domu jednorodzinnym pozwanego. Jednocześnie złożył wniosek o zwolnienie go od kosztów sądowych w całości</w:t>
      </w:r>
      <w:r w:rsidR="002D6F65">
        <w:rPr>
          <w:rFonts w:asciiTheme="majorHAnsi" w:eastAsia="Calibri" w:hAnsiTheme="majorHAnsi" w:cs="Tahoma"/>
          <w:bCs/>
          <w:lang w:eastAsia="en-US"/>
        </w:rPr>
        <w:t xml:space="preserve">                                 </w:t>
      </w:r>
      <w:r w:rsidRPr="00850C8C">
        <w:rPr>
          <w:rFonts w:asciiTheme="majorHAnsi" w:eastAsia="Calibri" w:hAnsiTheme="majorHAnsi" w:cs="Tahoma"/>
          <w:bCs/>
          <w:lang w:eastAsia="en-US"/>
        </w:rPr>
        <w:t xml:space="preserve"> i ustanowienie dla niego pełnomocnika z urzędu. Do pozwu powód dołączył oświadczenie o stanie majątkowym, dochodach i źródłach utrzymania. W treści oświadczenia powód wskazał, że pozostaje we wspólnym gospodarstwie domowym z żoną, która nie pracuje  oraz dwojgiem małoletnich dzieci w wieku 10 i 14 lat. Wskazał, że pracuje i uzyskuje dochód w wysokości 4500 zł netto. Posiada wspólnie z małżonką mieszkanie o powierzchni 50m2 oraz samochód osobowy o wartości 20.000 zł. Ponadto podniósł, że ponosi koszy opłat związanych z mieszkaniem – 800 zł/m-c, koszty wyżywienia – 1000 zł/m-c, paliwa – 200 zł/m-c oraz spłaca kredyt mieszkaniowy w kwocie 800 zł miesięcznie. Nie posiada wykształcenia prawniczego i nie jest w stanie sam reprezentować się w procesie. </w:t>
      </w:r>
    </w:p>
    <w:p w:rsidR="00850C8C" w:rsidRPr="00850C8C" w:rsidRDefault="00850C8C" w:rsidP="002D6F65">
      <w:pPr>
        <w:spacing w:line="360" w:lineRule="auto"/>
        <w:ind w:firstLine="708"/>
        <w:jc w:val="both"/>
        <w:rPr>
          <w:rFonts w:asciiTheme="majorHAnsi" w:eastAsia="Calibri" w:hAnsiTheme="majorHAnsi" w:cs="Tahoma"/>
          <w:b/>
          <w:bCs/>
          <w:lang w:eastAsia="en-US"/>
        </w:rPr>
      </w:pPr>
      <w:r w:rsidRPr="00850C8C">
        <w:rPr>
          <w:rFonts w:asciiTheme="majorHAnsi" w:eastAsia="Calibri" w:hAnsiTheme="majorHAnsi" w:cs="Tahoma"/>
          <w:b/>
          <w:bCs/>
          <w:lang w:eastAsia="en-US"/>
        </w:rPr>
        <w:t xml:space="preserve">Proszę sporządzić projekt orzeczenia wraz z uzasadnieniem. </w:t>
      </w:r>
    </w:p>
    <w:p w:rsidR="004D4381" w:rsidRPr="004D4381" w:rsidRDefault="004D4381" w:rsidP="009E05D0">
      <w:pPr>
        <w:jc w:val="both"/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4E7528" w:rsidRDefault="004E7528" w:rsidP="009E05D0">
      <w:pPr>
        <w:pStyle w:val="Nagwek3"/>
        <w:jc w:val="both"/>
        <w:rPr>
          <w:b/>
          <w:color w:val="auto"/>
        </w:rPr>
      </w:pPr>
    </w:p>
    <w:p w:rsidR="00A81066" w:rsidRDefault="00A81066" w:rsidP="009E05D0">
      <w:pPr>
        <w:pStyle w:val="Nagwek3"/>
        <w:jc w:val="both"/>
        <w:rPr>
          <w:b/>
          <w:color w:val="auto"/>
        </w:rPr>
      </w:pPr>
    </w:p>
    <w:p w:rsidR="008508E3" w:rsidRDefault="008508E3" w:rsidP="009E05D0">
      <w:pPr>
        <w:pStyle w:val="Nagwek3"/>
        <w:jc w:val="center"/>
        <w:rPr>
          <w:b/>
          <w:color w:val="auto"/>
        </w:rPr>
      </w:pPr>
      <w:r w:rsidRPr="003D15AD">
        <w:rPr>
          <w:b/>
          <w:color w:val="auto"/>
        </w:rPr>
        <w:lastRenderedPageBreak/>
        <w:t>KAZUS Z PRAWA KARNEGO</w:t>
      </w:r>
    </w:p>
    <w:p w:rsidR="00CD0062" w:rsidRDefault="00CD0062" w:rsidP="009E05D0">
      <w:pPr>
        <w:jc w:val="both"/>
      </w:pPr>
    </w:p>
    <w:p w:rsidR="00CD2897" w:rsidRPr="00CD2897" w:rsidRDefault="00CD2897" w:rsidP="009E05D0">
      <w:pPr>
        <w:spacing w:line="360" w:lineRule="auto"/>
        <w:ind w:firstLine="708"/>
        <w:jc w:val="both"/>
        <w:rPr>
          <w:rFonts w:asciiTheme="majorHAnsi" w:hAnsiTheme="majorHAnsi"/>
        </w:rPr>
      </w:pPr>
      <w:r w:rsidRPr="00CD2897">
        <w:rPr>
          <w:rFonts w:asciiTheme="majorHAnsi" w:hAnsiTheme="majorHAnsi"/>
        </w:rPr>
        <w:t xml:space="preserve">Prokurator Rejonowy w Siedlcach w dniu 2 grudnia 2023 roku wystąpił z wnioskiem do miejscowego sądu o zastosowanie wobec Artura K. środka zapobiegawczego w postaci tymczasowego aresztowania. Zarzucono mu dwa 2 czyny: z art. 280 </w:t>
      </w:r>
      <w:r w:rsidRPr="00CD2897">
        <w:rPr>
          <w:rFonts w:asciiTheme="majorHAnsi" w:hAnsiTheme="majorHAnsi" w:cstheme="minorHAnsi"/>
        </w:rPr>
        <w:t>§</w:t>
      </w:r>
      <w:r w:rsidRPr="00CD2897">
        <w:rPr>
          <w:rFonts w:asciiTheme="majorHAnsi" w:hAnsiTheme="majorHAnsi"/>
        </w:rPr>
        <w:t xml:space="preserve"> 1 kk w zw. z art.157 </w:t>
      </w:r>
      <w:r w:rsidRPr="00CD2897">
        <w:rPr>
          <w:rFonts w:asciiTheme="majorHAnsi" w:hAnsiTheme="majorHAnsi" w:cstheme="minorHAnsi"/>
        </w:rPr>
        <w:t>§</w:t>
      </w:r>
      <w:r w:rsidRPr="00CD2897">
        <w:rPr>
          <w:rFonts w:asciiTheme="majorHAnsi" w:hAnsiTheme="majorHAnsi"/>
        </w:rPr>
        <w:t xml:space="preserve"> 1 kk (dokonanie rozboju) popełniony 30 listopada 2023 roku oraz z art. oraz z art. 245 kk (kierowanie gróźb  w celu wywarcia wpływu na świadka) popełniony 1 grudnia 2023 roku. Oba czyny zostały popełnione na szkodę tego samego pokrzywdzonego. Podejrzany został zatrzymany 1 grudnia </w:t>
      </w:r>
      <w:r>
        <w:rPr>
          <w:rFonts w:asciiTheme="majorHAnsi" w:hAnsiTheme="majorHAnsi"/>
        </w:rPr>
        <w:t xml:space="preserve">                   </w:t>
      </w:r>
      <w:r w:rsidRPr="00CD2897">
        <w:rPr>
          <w:rFonts w:asciiTheme="majorHAnsi" w:hAnsiTheme="majorHAnsi"/>
        </w:rPr>
        <w:t>o godz.  13.23. W trakcie postępowania przygotowawczego uzyskano dowody w postaci: ulicznego monitoringu dokumentującego moment dokonania rozboju, zeznań pokrzywdzonego, który wskazywał na Artura k. jako sprawcę obu czynów, zaświadczenie lekarskie dot. obrażeń odniesionych przez pokrzywdzonego w wyniku napaści oskarżonego. Z zeznań pokrzywdzonego wynika, że podejrzany, dzień po dokonaniu rozboju przyjechał do jego miejsca zamieszkania</w:t>
      </w:r>
      <w:r>
        <w:rPr>
          <w:rFonts w:asciiTheme="majorHAnsi" w:hAnsiTheme="majorHAnsi"/>
        </w:rPr>
        <w:t xml:space="preserve">                          </w:t>
      </w:r>
      <w:r w:rsidRPr="00CD2897">
        <w:rPr>
          <w:rFonts w:asciiTheme="majorHAnsi" w:hAnsiTheme="majorHAnsi"/>
        </w:rPr>
        <w:t xml:space="preserve"> i groził mu pobiciem, w razie gdyby zgłosił dokonanie rozboju organom ścigania. Artur K. nie przyznał się do winy, podnosił także, że ma na utrzymaniu 2 dzieci oraz konkubinę.</w:t>
      </w:r>
    </w:p>
    <w:p w:rsidR="00CD2897" w:rsidRPr="00CD2897" w:rsidRDefault="00CD2897" w:rsidP="009E05D0">
      <w:pPr>
        <w:spacing w:line="360" w:lineRule="auto"/>
        <w:jc w:val="both"/>
        <w:rPr>
          <w:rFonts w:asciiTheme="majorHAnsi" w:hAnsiTheme="majorHAnsi"/>
          <w:b/>
        </w:rPr>
      </w:pPr>
      <w:r w:rsidRPr="00CD2897">
        <w:rPr>
          <w:rFonts w:asciiTheme="majorHAnsi" w:hAnsiTheme="majorHAnsi"/>
          <w:b/>
        </w:rPr>
        <w:t xml:space="preserve">      Proszę sporządzić projekt postanowienia wraz z uzasadnieniem oraz z pouczeniem </w:t>
      </w:r>
      <w:r>
        <w:rPr>
          <w:rFonts w:asciiTheme="majorHAnsi" w:hAnsiTheme="majorHAnsi"/>
          <w:b/>
        </w:rPr>
        <w:t xml:space="preserve">                        </w:t>
      </w:r>
      <w:r w:rsidRPr="00CD2897">
        <w:rPr>
          <w:rFonts w:asciiTheme="majorHAnsi" w:hAnsiTheme="majorHAnsi"/>
          <w:b/>
        </w:rPr>
        <w:t>o ewentualnym trybie zaskarżenia rozstrzygnięcia sądu.</w:t>
      </w:r>
    </w:p>
    <w:p w:rsidR="00CD0062" w:rsidRDefault="00CD0062" w:rsidP="009E05D0">
      <w:pPr>
        <w:jc w:val="both"/>
      </w:pPr>
    </w:p>
    <w:p w:rsidR="00CD0062" w:rsidRDefault="00CD0062" w:rsidP="009E05D0">
      <w:pPr>
        <w:jc w:val="both"/>
      </w:pPr>
    </w:p>
    <w:p w:rsidR="00CD0062" w:rsidRDefault="00CD0062" w:rsidP="009E05D0">
      <w:pPr>
        <w:jc w:val="both"/>
      </w:pPr>
    </w:p>
    <w:p w:rsidR="00CD0062" w:rsidRDefault="00CD0062" w:rsidP="009E05D0">
      <w:pPr>
        <w:jc w:val="both"/>
      </w:pPr>
    </w:p>
    <w:p w:rsidR="00CD0062" w:rsidRDefault="00CD0062" w:rsidP="009E05D0">
      <w:pPr>
        <w:jc w:val="both"/>
      </w:pPr>
    </w:p>
    <w:p w:rsidR="00CD0062" w:rsidRDefault="00CD0062" w:rsidP="009E05D0">
      <w:pPr>
        <w:jc w:val="both"/>
      </w:pPr>
    </w:p>
    <w:p w:rsidR="00CD0062" w:rsidRDefault="00CD0062" w:rsidP="009E05D0">
      <w:pPr>
        <w:jc w:val="both"/>
      </w:pPr>
    </w:p>
    <w:p w:rsidR="00CD0062" w:rsidRDefault="00CD0062" w:rsidP="009E05D0">
      <w:pPr>
        <w:jc w:val="both"/>
      </w:pPr>
    </w:p>
    <w:p w:rsidR="00CD0062" w:rsidRDefault="00CD0062" w:rsidP="009E05D0">
      <w:pPr>
        <w:jc w:val="both"/>
      </w:pPr>
    </w:p>
    <w:p w:rsidR="00870239" w:rsidRDefault="00870239" w:rsidP="009E05D0">
      <w:pPr>
        <w:jc w:val="both"/>
      </w:pPr>
    </w:p>
    <w:p w:rsidR="00870239" w:rsidRDefault="00870239" w:rsidP="009E05D0">
      <w:pPr>
        <w:jc w:val="both"/>
      </w:pPr>
    </w:p>
    <w:p w:rsidR="00870239" w:rsidRDefault="00870239" w:rsidP="009E05D0">
      <w:pPr>
        <w:jc w:val="both"/>
      </w:pPr>
    </w:p>
    <w:p w:rsidR="00870239" w:rsidRDefault="00870239" w:rsidP="009E05D0">
      <w:pPr>
        <w:jc w:val="both"/>
      </w:pPr>
    </w:p>
    <w:p w:rsidR="00870239" w:rsidRDefault="00870239" w:rsidP="009E05D0">
      <w:pPr>
        <w:jc w:val="both"/>
      </w:pPr>
    </w:p>
    <w:p w:rsidR="00870239" w:rsidRDefault="00870239" w:rsidP="009E05D0">
      <w:pPr>
        <w:jc w:val="both"/>
      </w:pPr>
    </w:p>
    <w:p w:rsidR="00870239" w:rsidRDefault="00870239" w:rsidP="009E05D0">
      <w:pPr>
        <w:jc w:val="both"/>
      </w:pPr>
    </w:p>
    <w:p w:rsidR="00870239" w:rsidRPr="00CD0062" w:rsidRDefault="00870239" w:rsidP="009E05D0">
      <w:pPr>
        <w:jc w:val="both"/>
      </w:pPr>
    </w:p>
    <w:sectPr w:rsidR="00870239" w:rsidRPr="00CD0062" w:rsidSect="00F36DBB">
      <w:footerReference w:type="default" r:id="rId8"/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F24" w:rsidRDefault="00C27F24" w:rsidP="00C27F24">
      <w:pPr>
        <w:spacing w:after="0" w:line="240" w:lineRule="auto"/>
      </w:pPr>
      <w:r>
        <w:separator/>
      </w:r>
    </w:p>
  </w:endnote>
  <w:endnote w:type="continuationSeparator" w:id="0">
    <w:p w:rsidR="00C27F24" w:rsidRDefault="00C27F24" w:rsidP="00C2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2978674"/>
      <w:docPartObj>
        <w:docPartGallery w:val="Page Numbers (Bottom of Page)"/>
        <w:docPartUnique/>
      </w:docPartObj>
    </w:sdtPr>
    <w:sdtEndPr/>
    <w:sdtContent>
      <w:p w:rsidR="00C27F24" w:rsidRDefault="00C27F2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CEA">
          <w:rPr>
            <w:noProof/>
          </w:rPr>
          <w:t>10</w:t>
        </w:r>
        <w:r>
          <w:fldChar w:fldCharType="end"/>
        </w:r>
      </w:p>
    </w:sdtContent>
  </w:sdt>
  <w:p w:rsidR="00C27F24" w:rsidRDefault="00C27F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F24" w:rsidRDefault="00C27F24" w:rsidP="00C27F24">
      <w:pPr>
        <w:spacing w:after="0" w:line="240" w:lineRule="auto"/>
      </w:pPr>
      <w:r>
        <w:separator/>
      </w:r>
    </w:p>
  </w:footnote>
  <w:footnote w:type="continuationSeparator" w:id="0">
    <w:p w:rsidR="00C27F24" w:rsidRDefault="00C27F24" w:rsidP="00C2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F03CA"/>
    <w:multiLevelType w:val="hybridMultilevel"/>
    <w:tmpl w:val="13A86648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5">
      <w:start w:val="1"/>
      <w:numFmt w:val="upp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20924"/>
    <w:multiLevelType w:val="hybridMultilevel"/>
    <w:tmpl w:val="BE30E0EA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E04412"/>
    <w:multiLevelType w:val="hybridMultilevel"/>
    <w:tmpl w:val="5F78D3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85A86"/>
    <w:multiLevelType w:val="hybridMultilevel"/>
    <w:tmpl w:val="28720852"/>
    <w:lvl w:ilvl="0" w:tplc="04150015">
      <w:start w:val="1"/>
      <w:numFmt w:val="upperLetter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7F45ADE"/>
    <w:multiLevelType w:val="hybridMultilevel"/>
    <w:tmpl w:val="F4700B7E"/>
    <w:lvl w:ilvl="0" w:tplc="5762D5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CE1476"/>
    <w:multiLevelType w:val="hybridMultilevel"/>
    <w:tmpl w:val="4FDAD81E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864AC1"/>
    <w:multiLevelType w:val="hybridMultilevel"/>
    <w:tmpl w:val="9440C2E4"/>
    <w:lvl w:ilvl="0" w:tplc="2CE485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C707C4"/>
    <w:multiLevelType w:val="hybridMultilevel"/>
    <w:tmpl w:val="C826140A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2E4CA996">
      <w:start w:val="1"/>
      <w:numFmt w:val="upperLetter"/>
      <w:lvlText w:val="%4."/>
      <w:lvlJc w:val="left"/>
      <w:pPr>
        <w:ind w:left="3228" w:hanging="360"/>
      </w:pPr>
      <w:rPr>
        <w:rFonts w:asciiTheme="majorHAnsi" w:eastAsiaTheme="minorEastAsia" w:hAnsiTheme="majorHAnsi" w:cstheme="minorBidi"/>
      </w:r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48F5D54"/>
    <w:multiLevelType w:val="hybridMultilevel"/>
    <w:tmpl w:val="8C10A8B2"/>
    <w:lvl w:ilvl="0" w:tplc="0BD8A272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A4DE0"/>
    <w:multiLevelType w:val="hybridMultilevel"/>
    <w:tmpl w:val="B956C89A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5">
      <w:start w:val="1"/>
      <w:numFmt w:val="upp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807684"/>
    <w:multiLevelType w:val="hybridMultilevel"/>
    <w:tmpl w:val="FF52B81C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21945DE"/>
    <w:multiLevelType w:val="hybridMultilevel"/>
    <w:tmpl w:val="1E8081CC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3616655"/>
    <w:multiLevelType w:val="hybridMultilevel"/>
    <w:tmpl w:val="49EA104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70066"/>
    <w:multiLevelType w:val="hybridMultilevel"/>
    <w:tmpl w:val="E5B02F84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5">
      <w:start w:val="1"/>
      <w:numFmt w:val="upp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F10E93"/>
    <w:multiLevelType w:val="hybridMultilevel"/>
    <w:tmpl w:val="818C7CF0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4AA48E5"/>
    <w:multiLevelType w:val="hybridMultilevel"/>
    <w:tmpl w:val="CBFADAD6"/>
    <w:lvl w:ilvl="0" w:tplc="131EE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EEDDC0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085AA9"/>
    <w:multiLevelType w:val="hybridMultilevel"/>
    <w:tmpl w:val="B7085E1A"/>
    <w:lvl w:ilvl="0" w:tplc="04150015">
      <w:start w:val="1"/>
      <w:numFmt w:val="upperLetter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3324773"/>
    <w:multiLevelType w:val="hybridMultilevel"/>
    <w:tmpl w:val="7E421B58"/>
    <w:lvl w:ilvl="0" w:tplc="04150015">
      <w:start w:val="1"/>
      <w:numFmt w:val="upperLetter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48101F2"/>
    <w:multiLevelType w:val="hybridMultilevel"/>
    <w:tmpl w:val="11C2AA04"/>
    <w:lvl w:ilvl="0" w:tplc="F70E7014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74389"/>
    <w:multiLevelType w:val="hybridMultilevel"/>
    <w:tmpl w:val="3A32E7CE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5291727"/>
    <w:multiLevelType w:val="hybridMultilevel"/>
    <w:tmpl w:val="EF66B8D0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5">
      <w:start w:val="1"/>
      <w:numFmt w:val="upp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8E3B17"/>
    <w:multiLevelType w:val="hybridMultilevel"/>
    <w:tmpl w:val="5CA6BAAC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9C14E0C"/>
    <w:multiLevelType w:val="hybridMultilevel"/>
    <w:tmpl w:val="E66EA684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C356DB0"/>
    <w:multiLevelType w:val="hybridMultilevel"/>
    <w:tmpl w:val="6A1C55CE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80532F9"/>
    <w:multiLevelType w:val="hybridMultilevel"/>
    <w:tmpl w:val="4E4C3794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AB82E7F"/>
    <w:multiLevelType w:val="multilevel"/>
    <w:tmpl w:val="C13496DE"/>
    <w:lvl w:ilvl="0">
      <w:start w:val="12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BE0229E"/>
    <w:multiLevelType w:val="hybridMultilevel"/>
    <w:tmpl w:val="779C026E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D0C152D"/>
    <w:multiLevelType w:val="hybridMultilevel"/>
    <w:tmpl w:val="122093CA"/>
    <w:lvl w:ilvl="0" w:tplc="314A48AA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892BEB"/>
    <w:multiLevelType w:val="hybridMultilevel"/>
    <w:tmpl w:val="41DE3C9C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EEB4C5E"/>
    <w:multiLevelType w:val="hybridMultilevel"/>
    <w:tmpl w:val="D6062C84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5">
      <w:start w:val="1"/>
      <w:numFmt w:val="upp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4603CE"/>
    <w:multiLevelType w:val="hybridMultilevel"/>
    <w:tmpl w:val="8EDC1E34"/>
    <w:lvl w:ilvl="0" w:tplc="5D34F9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4A6EEE"/>
    <w:multiLevelType w:val="hybridMultilevel"/>
    <w:tmpl w:val="F81A9AA8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5">
      <w:start w:val="1"/>
      <w:numFmt w:val="upp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1EF0E17"/>
    <w:multiLevelType w:val="hybridMultilevel"/>
    <w:tmpl w:val="7050054E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25D0711"/>
    <w:multiLevelType w:val="hybridMultilevel"/>
    <w:tmpl w:val="7EC2663A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842259A"/>
    <w:multiLevelType w:val="hybridMultilevel"/>
    <w:tmpl w:val="A0D0CFBA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E46042"/>
    <w:multiLevelType w:val="hybridMultilevel"/>
    <w:tmpl w:val="FA32E6EA"/>
    <w:lvl w:ilvl="0" w:tplc="0415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1664D22"/>
    <w:multiLevelType w:val="hybridMultilevel"/>
    <w:tmpl w:val="B22E0A8E"/>
    <w:lvl w:ilvl="0" w:tplc="04150015">
      <w:start w:val="1"/>
      <w:numFmt w:val="upperLetter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2E07B40"/>
    <w:multiLevelType w:val="hybridMultilevel"/>
    <w:tmpl w:val="525E628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3C1C67"/>
    <w:multiLevelType w:val="hybridMultilevel"/>
    <w:tmpl w:val="8626EE68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5E2555A"/>
    <w:multiLevelType w:val="hybridMultilevel"/>
    <w:tmpl w:val="4DE25080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5">
      <w:start w:val="1"/>
      <w:numFmt w:val="upp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98303A3"/>
    <w:multiLevelType w:val="hybridMultilevel"/>
    <w:tmpl w:val="7F94CEC4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28F2608"/>
    <w:multiLevelType w:val="hybridMultilevel"/>
    <w:tmpl w:val="11E4C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44E3E60">
      <w:start w:val="1"/>
      <w:numFmt w:val="upperLetter"/>
      <w:lvlText w:val="%2.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89472B"/>
    <w:multiLevelType w:val="hybridMultilevel"/>
    <w:tmpl w:val="0D6405B0"/>
    <w:lvl w:ilvl="0" w:tplc="A76427D6">
      <w:start w:val="3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C921CF"/>
    <w:multiLevelType w:val="hybridMultilevel"/>
    <w:tmpl w:val="91F022F2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CE8120F"/>
    <w:multiLevelType w:val="hybridMultilevel"/>
    <w:tmpl w:val="F52E8D12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5">
      <w:start w:val="1"/>
      <w:numFmt w:val="upp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E182586"/>
    <w:multiLevelType w:val="hybridMultilevel"/>
    <w:tmpl w:val="F162BE5E"/>
    <w:lvl w:ilvl="0" w:tplc="A6EEA6EA">
      <w:start w:val="1"/>
      <w:numFmt w:val="upperLetter"/>
      <w:lvlText w:val="%1.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25"/>
  </w:num>
  <w:num w:numId="3">
    <w:abstractNumId w:val="45"/>
  </w:num>
  <w:num w:numId="4">
    <w:abstractNumId w:val="41"/>
  </w:num>
  <w:num w:numId="5">
    <w:abstractNumId w:val="12"/>
  </w:num>
  <w:num w:numId="6">
    <w:abstractNumId w:val="21"/>
  </w:num>
  <w:num w:numId="7">
    <w:abstractNumId w:val="35"/>
  </w:num>
  <w:num w:numId="8">
    <w:abstractNumId w:val="13"/>
  </w:num>
  <w:num w:numId="9">
    <w:abstractNumId w:val="7"/>
  </w:num>
  <w:num w:numId="10">
    <w:abstractNumId w:val="29"/>
  </w:num>
  <w:num w:numId="11">
    <w:abstractNumId w:val="9"/>
  </w:num>
  <w:num w:numId="12">
    <w:abstractNumId w:val="43"/>
  </w:num>
  <w:num w:numId="13">
    <w:abstractNumId w:val="4"/>
  </w:num>
  <w:num w:numId="14">
    <w:abstractNumId w:val="38"/>
  </w:num>
  <w:num w:numId="15">
    <w:abstractNumId w:val="16"/>
  </w:num>
  <w:num w:numId="16">
    <w:abstractNumId w:val="3"/>
  </w:num>
  <w:num w:numId="17">
    <w:abstractNumId w:val="36"/>
  </w:num>
  <w:num w:numId="18">
    <w:abstractNumId w:val="37"/>
  </w:num>
  <w:num w:numId="19">
    <w:abstractNumId w:val="24"/>
  </w:num>
  <w:num w:numId="20">
    <w:abstractNumId w:val="17"/>
  </w:num>
  <w:num w:numId="21">
    <w:abstractNumId w:val="8"/>
  </w:num>
  <w:num w:numId="22">
    <w:abstractNumId w:val="28"/>
  </w:num>
  <w:num w:numId="23">
    <w:abstractNumId w:val="11"/>
  </w:num>
  <w:num w:numId="24">
    <w:abstractNumId w:val="33"/>
  </w:num>
  <w:num w:numId="25">
    <w:abstractNumId w:val="26"/>
  </w:num>
  <w:num w:numId="26">
    <w:abstractNumId w:val="32"/>
  </w:num>
  <w:num w:numId="27">
    <w:abstractNumId w:val="10"/>
  </w:num>
  <w:num w:numId="28">
    <w:abstractNumId w:val="34"/>
  </w:num>
  <w:num w:numId="29">
    <w:abstractNumId w:val="5"/>
  </w:num>
  <w:num w:numId="30">
    <w:abstractNumId w:val="40"/>
  </w:num>
  <w:num w:numId="31">
    <w:abstractNumId w:val="23"/>
  </w:num>
  <w:num w:numId="32">
    <w:abstractNumId w:val="31"/>
  </w:num>
  <w:num w:numId="33">
    <w:abstractNumId w:val="27"/>
  </w:num>
  <w:num w:numId="34">
    <w:abstractNumId w:val="19"/>
  </w:num>
  <w:num w:numId="35">
    <w:abstractNumId w:val="44"/>
  </w:num>
  <w:num w:numId="36">
    <w:abstractNumId w:val="0"/>
  </w:num>
  <w:num w:numId="37">
    <w:abstractNumId w:val="18"/>
  </w:num>
  <w:num w:numId="38">
    <w:abstractNumId w:val="20"/>
  </w:num>
  <w:num w:numId="39">
    <w:abstractNumId w:val="42"/>
  </w:num>
  <w:num w:numId="40">
    <w:abstractNumId w:val="39"/>
  </w:num>
  <w:num w:numId="41">
    <w:abstractNumId w:val="14"/>
  </w:num>
  <w:num w:numId="42">
    <w:abstractNumId w:val="2"/>
  </w:num>
  <w:num w:numId="43">
    <w:abstractNumId w:val="6"/>
  </w:num>
  <w:num w:numId="44">
    <w:abstractNumId w:val="30"/>
  </w:num>
  <w:num w:numId="45">
    <w:abstractNumId w:val="1"/>
  </w:num>
  <w:num w:numId="46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F0"/>
    <w:rsid w:val="00005566"/>
    <w:rsid w:val="00013717"/>
    <w:rsid w:val="000154BD"/>
    <w:rsid w:val="00034E8A"/>
    <w:rsid w:val="00037202"/>
    <w:rsid w:val="0006517B"/>
    <w:rsid w:val="00065A5D"/>
    <w:rsid w:val="0007303B"/>
    <w:rsid w:val="00075E64"/>
    <w:rsid w:val="000902A2"/>
    <w:rsid w:val="00095288"/>
    <w:rsid w:val="000A1606"/>
    <w:rsid w:val="000B1E0E"/>
    <w:rsid w:val="000E12BC"/>
    <w:rsid w:val="000E66FC"/>
    <w:rsid w:val="000E72D0"/>
    <w:rsid w:val="000E75FE"/>
    <w:rsid w:val="000F0D12"/>
    <w:rsid w:val="00100A50"/>
    <w:rsid w:val="00100B45"/>
    <w:rsid w:val="0011005B"/>
    <w:rsid w:val="00110E77"/>
    <w:rsid w:val="00112B79"/>
    <w:rsid w:val="00122498"/>
    <w:rsid w:val="0012481E"/>
    <w:rsid w:val="001304E7"/>
    <w:rsid w:val="001339A7"/>
    <w:rsid w:val="001564C1"/>
    <w:rsid w:val="0015750F"/>
    <w:rsid w:val="00167055"/>
    <w:rsid w:val="001673F0"/>
    <w:rsid w:val="001730A9"/>
    <w:rsid w:val="00173815"/>
    <w:rsid w:val="00194F88"/>
    <w:rsid w:val="001B05C9"/>
    <w:rsid w:val="001B2511"/>
    <w:rsid w:val="001C6C2A"/>
    <w:rsid w:val="001D45A2"/>
    <w:rsid w:val="001D4784"/>
    <w:rsid w:val="001E355D"/>
    <w:rsid w:val="001E6870"/>
    <w:rsid w:val="001F1D37"/>
    <w:rsid w:val="001F61EC"/>
    <w:rsid w:val="001F7FBE"/>
    <w:rsid w:val="002121FB"/>
    <w:rsid w:val="002538A4"/>
    <w:rsid w:val="002562A8"/>
    <w:rsid w:val="00266F80"/>
    <w:rsid w:val="00280D3B"/>
    <w:rsid w:val="002855E6"/>
    <w:rsid w:val="00287374"/>
    <w:rsid w:val="002A7F39"/>
    <w:rsid w:val="002B4FF2"/>
    <w:rsid w:val="002C2DCB"/>
    <w:rsid w:val="002C42EF"/>
    <w:rsid w:val="002C683B"/>
    <w:rsid w:val="002C733E"/>
    <w:rsid w:val="002C76E0"/>
    <w:rsid w:val="002D6BE7"/>
    <w:rsid w:val="002D6F65"/>
    <w:rsid w:val="002E268C"/>
    <w:rsid w:val="002E2E74"/>
    <w:rsid w:val="002E3375"/>
    <w:rsid w:val="002E6234"/>
    <w:rsid w:val="00327A5B"/>
    <w:rsid w:val="003324C7"/>
    <w:rsid w:val="00335706"/>
    <w:rsid w:val="00343EFB"/>
    <w:rsid w:val="00346E18"/>
    <w:rsid w:val="0035214A"/>
    <w:rsid w:val="00352370"/>
    <w:rsid w:val="00370AF7"/>
    <w:rsid w:val="00371E34"/>
    <w:rsid w:val="00374BB8"/>
    <w:rsid w:val="0037770F"/>
    <w:rsid w:val="0037799F"/>
    <w:rsid w:val="00381F19"/>
    <w:rsid w:val="00382972"/>
    <w:rsid w:val="00387CF7"/>
    <w:rsid w:val="003968FB"/>
    <w:rsid w:val="003A56B4"/>
    <w:rsid w:val="003C641B"/>
    <w:rsid w:val="003D15AD"/>
    <w:rsid w:val="003D3295"/>
    <w:rsid w:val="003E546B"/>
    <w:rsid w:val="003F4E2B"/>
    <w:rsid w:val="003F783F"/>
    <w:rsid w:val="00405654"/>
    <w:rsid w:val="004112EA"/>
    <w:rsid w:val="00412F99"/>
    <w:rsid w:val="00417EC3"/>
    <w:rsid w:val="0044116F"/>
    <w:rsid w:val="004472D4"/>
    <w:rsid w:val="0045186B"/>
    <w:rsid w:val="00474294"/>
    <w:rsid w:val="00474CAF"/>
    <w:rsid w:val="004909A9"/>
    <w:rsid w:val="004A3215"/>
    <w:rsid w:val="004A5075"/>
    <w:rsid w:val="004A6CEA"/>
    <w:rsid w:val="004C5AEB"/>
    <w:rsid w:val="004D4381"/>
    <w:rsid w:val="004D4903"/>
    <w:rsid w:val="004E5F0A"/>
    <w:rsid w:val="004E6A3D"/>
    <w:rsid w:val="004E7528"/>
    <w:rsid w:val="004F32A9"/>
    <w:rsid w:val="004F3C38"/>
    <w:rsid w:val="00510612"/>
    <w:rsid w:val="0051422C"/>
    <w:rsid w:val="00524123"/>
    <w:rsid w:val="0052736C"/>
    <w:rsid w:val="0053061E"/>
    <w:rsid w:val="00536EE3"/>
    <w:rsid w:val="005501DE"/>
    <w:rsid w:val="00552586"/>
    <w:rsid w:val="00552DE0"/>
    <w:rsid w:val="00554957"/>
    <w:rsid w:val="00560DD3"/>
    <w:rsid w:val="005703C9"/>
    <w:rsid w:val="00580011"/>
    <w:rsid w:val="00584FE5"/>
    <w:rsid w:val="00587A60"/>
    <w:rsid w:val="005B0B04"/>
    <w:rsid w:val="005C15AD"/>
    <w:rsid w:val="005D435D"/>
    <w:rsid w:val="005D6371"/>
    <w:rsid w:val="005E1015"/>
    <w:rsid w:val="005F5A1E"/>
    <w:rsid w:val="005F5FEF"/>
    <w:rsid w:val="006027D4"/>
    <w:rsid w:val="00610E72"/>
    <w:rsid w:val="00617A60"/>
    <w:rsid w:val="00637B20"/>
    <w:rsid w:val="00650C6F"/>
    <w:rsid w:val="006601B0"/>
    <w:rsid w:val="00662300"/>
    <w:rsid w:val="0066251E"/>
    <w:rsid w:val="006A578B"/>
    <w:rsid w:val="006B20FD"/>
    <w:rsid w:val="006D7735"/>
    <w:rsid w:val="006E4EE3"/>
    <w:rsid w:val="006F1A7D"/>
    <w:rsid w:val="006F745D"/>
    <w:rsid w:val="00715FAC"/>
    <w:rsid w:val="007340D7"/>
    <w:rsid w:val="00735CC2"/>
    <w:rsid w:val="007367DE"/>
    <w:rsid w:val="00744FEA"/>
    <w:rsid w:val="0075682A"/>
    <w:rsid w:val="007606AD"/>
    <w:rsid w:val="007627BB"/>
    <w:rsid w:val="007658BD"/>
    <w:rsid w:val="007A32DB"/>
    <w:rsid w:val="007A5F97"/>
    <w:rsid w:val="007B675A"/>
    <w:rsid w:val="007E1DB0"/>
    <w:rsid w:val="008112A9"/>
    <w:rsid w:val="008508E3"/>
    <w:rsid w:val="00850C8C"/>
    <w:rsid w:val="00861A89"/>
    <w:rsid w:val="00870239"/>
    <w:rsid w:val="008736FF"/>
    <w:rsid w:val="00881408"/>
    <w:rsid w:val="00882902"/>
    <w:rsid w:val="008875C3"/>
    <w:rsid w:val="00890E7C"/>
    <w:rsid w:val="008A3B2D"/>
    <w:rsid w:val="008A3CB9"/>
    <w:rsid w:val="008A557F"/>
    <w:rsid w:val="008B6DEC"/>
    <w:rsid w:val="008C41CD"/>
    <w:rsid w:val="008D3473"/>
    <w:rsid w:val="008E0752"/>
    <w:rsid w:val="008F46F0"/>
    <w:rsid w:val="008F6385"/>
    <w:rsid w:val="009125B5"/>
    <w:rsid w:val="00916B56"/>
    <w:rsid w:val="009237B7"/>
    <w:rsid w:val="00941803"/>
    <w:rsid w:val="009520A0"/>
    <w:rsid w:val="009617F1"/>
    <w:rsid w:val="009668FE"/>
    <w:rsid w:val="00971300"/>
    <w:rsid w:val="009747B7"/>
    <w:rsid w:val="009874D9"/>
    <w:rsid w:val="00990F4A"/>
    <w:rsid w:val="00991038"/>
    <w:rsid w:val="009976D6"/>
    <w:rsid w:val="009B2690"/>
    <w:rsid w:val="009B53A9"/>
    <w:rsid w:val="009C2EE3"/>
    <w:rsid w:val="009E05D0"/>
    <w:rsid w:val="009F2787"/>
    <w:rsid w:val="00A15184"/>
    <w:rsid w:val="00A27044"/>
    <w:rsid w:val="00A34426"/>
    <w:rsid w:val="00A36953"/>
    <w:rsid w:val="00A371A6"/>
    <w:rsid w:val="00A44B90"/>
    <w:rsid w:val="00A45E52"/>
    <w:rsid w:val="00A61004"/>
    <w:rsid w:val="00A63453"/>
    <w:rsid w:val="00A675CC"/>
    <w:rsid w:val="00A67A49"/>
    <w:rsid w:val="00A73697"/>
    <w:rsid w:val="00A751C2"/>
    <w:rsid w:val="00A81066"/>
    <w:rsid w:val="00A8626A"/>
    <w:rsid w:val="00A86D09"/>
    <w:rsid w:val="00A91EF1"/>
    <w:rsid w:val="00A97107"/>
    <w:rsid w:val="00A978D3"/>
    <w:rsid w:val="00AA3850"/>
    <w:rsid w:val="00AB22A5"/>
    <w:rsid w:val="00AC7085"/>
    <w:rsid w:val="00AF1E4E"/>
    <w:rsid w:val="00AF6EE0"/>
    <w:rsid w:val="00B12362"/>
    <w:rsid w:val="00B2184E"/>
    <w:rsid w:val="00B21BAD"/>
    <w:rsid w:val="00B2408B"/>
    <w:rsid w:val="00B2511C"/>
    <w:rsid w:val="00B42953"/>
    <w:rsid w:val="00B4545A"/>
    <w:rsid w:val="00B63763"/>
    <w:rsid w:val="00B72830"/>
    <w:rsid w:val="00B91F94"/>
    <w:rsid w:val="00B96744"/>
    <w:rsid w:val="00BB1C3A"/>
    <w:rsid w:val="00BB7ABC"/>
    <w:rsid w:val="00BD1A91"/>
    <w:rsid w:val="00BD70AB"/>
    <w:rsid w:val="00BE02C3"/>
    <w:rsid w:val="00BE1125"/>
    <w:rsid w:val="00BE655C"/>
    <w:rsid w:val="00BF4765"/>
    <w:rsid w:val="00BF5CF6"/>
    <w:rsid w:val="00BF6F8D"/>
    <w:rsid w:val="00C0130B"/>
    <w:rsid w:val="00C0525A"/>
    <w:rsid w:val="00C10FC9"/>
    <w:rsid w:val="00C1522C"/>
    <w:rsid w:val="00C24D21"/>
    <w:rsid w:val="00C27F24"/>
    <w:rsid w:val="00C37093"/>
    <w:rsid w:val="00C371A9"/>
    <w:rsid w:val="00C442F6"/>
    <w:rsid w:val="00C513DD"/>
    <w:rsid w:val="00C848D6"/>
    <w:rsid w:val="00C87FEF"/>
    <w:rsid w:val="00C9028E"/>
    <w:rsid w:val="00C925E1"/>
    <w:rsid w:val="00CB0FE3"/>
    <w:rsid w:val="00CB56AB"/>
    <w:rsid w:val="00CD0062"/>
    <w:rsid w:val="00CD2897"/>
    <w:rsid w:val="00CF341D"/>
    <w:rsid w:val="00CF4E84"/>
    <w:rsid w:val="00D178AC"/>
    <w:rsid w:val="00D22D06"/>
    <w:rsid w:val="00D422DF"/>
    <w:rsid w:val="00D50AE2"/>
    <w:rsid w:val="00D546B5"/>
    <w:rsid w:val="00D55E5C"/>
    <w:rsid w:val="00DA28C9"/>
    <w:rsid w:val="00DA2C2B"/>
    <w:rsid w:val="00DA5EF6"/>
    <w:rsid w:val="00DA7FF9"/>
    <w:rsid w:val="00DB1059"/>
    <w:rsid w:val="00DC0B53"/>
    <w:rsid w:val="00DC3E21"/>
    <w:rsid w:val="00DC4299"/>
    <w:rsid w:val="00DC51C6"/>
    <w:rsid w:val="00DD2126"/>
    <w:rsid w:val="00DD6C6C"/>
    <w:rsid w:val="00DE7BCD"/>
    <w:rsid w:val="00DF5C9D"/>
    <w:rsid w:val="00E43328"/>
    <w:rsid w:val="00E52296"/>
    <w:rsid w:val="00E6554F"/>
    <w:rsid w:val="00E705F6"/>
    <w:rsid w:val="00E72BA2"/>
    <w:rsid w:val="00E7467C"/>
    <w:rsid w:val="00E80458"/>
    <w:rsid w:val="00E859C0"/>
    <w:rsid w:val="00E9091F"/>
    <w:rsid w:val="00E961AA"/>
    <w:rsid w:val="00EC4EBA"/>
    <w:rsid w:val="00EC5608"/>
    <w:rsid w:val="00ED55D5"/>
    <w:rsid w:val="00EE506A"/>
    <w:rsid w:val="00F13DA9"/>
    <w:rsid w:val="00F26EE0"/>
    <w:rsid w:val="00F36DBB"/>
    <w:rsid w:val="00F37F60"/>
    <w:rsid w:val="00F56A24"/>
    <w:rsid w:val="00F56ADC"/>
    <w:rsid w:val="00F577ED"/>
    <w:rsid w:val="00F74288"/>
    <w:rsid w:val="00F84FB0"/>
    <w:rsid w:val="00F84FBF"/>
    <w:rsid w:val="00F90089"/>
    <w:rsid w:val="00FA26C0"/>
    <w:rsid w:val="00FA5C88"/>
    <w:rsid w:val="00FC1C41"/>
    <w:rsid w:val="00FC2F55"/>
    <w:rsid w:val="00FD518C"/>
    <w:rsid w:val="00FE4F26"/>
    <w:rsid w:val="00FE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7E096B99"/>
  <w15:docId w15:val="{108BD694-78D8-44E7-A8FA-5EDBD2E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0A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0A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0A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673F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73F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467C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4909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909A9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F24"/>
  </w:style>
  <w:style w:type="paragraph" w:styleId="Stopka">
    <w:name w:val="footer"/>
    <w:basedOn w:val="Normalny"/>
    <w:link w:val="Stopka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F24"/>
  </w:style>
  <w:style w:type="paragraph" w:customStyle="1" w:styleId="Styl">
    <w:name w:val="Styl"/>
    <w:rsid w:val="005703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rsid w:val="00B4295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4295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4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0A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0A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a">
    <w:name w:val="List"/>
    <w:basedOn w:val="Normalny"/>
    <w:uiPriority w:val="99"/>
    <w:unhideWhenUsed/>
    <w:rsid w:val="00370AF7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370AF7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370A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0AF7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70A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70AF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70AF7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70AF7"/>
  </w:style>
  <w:style w:type="character" w:customStyle="1" w:styleId="alb">
    <w:name w:val="a_lb"/>
    <w:rsid w:val="00B4545A"/>
  </w:style>
  <w:style w:type="character" w:styleId="Pogrubienie">
    <w:name w:val="Strong"/>
    <w:basedOn w:val="Domylnaczcionkaakapitu"/>
    <w:uiPriority w:val="22"/>
    <w:qFormat/>
    <w:rsid w:val="00B4545A"/>
    <w:rPr>
      <w:b/>
      <w:bCs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9747B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974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65E36-7221-44F3-A615-79724F845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10</Pages>
  <Words>1883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Siedlcach</Company>
  <LinksUpToDate>false</LinksUpToDate>
  <CharactersWithSpaces>13158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.............</dc:creator>
  <cp:lastModifiedBy>Sosnowska Marzena</cp:lastModifiedBy>
  <cp:revision>35</cp:revision>
  <cp:lastPrinted>2023-12-21T08:17:00Z</cp:lastPrinted>
  <dcterms:created xsi:type="dcterms:W3CDTF">2023-12-20T11:22:00Z</dcterms:created>
  <dcterms:modified xsi:type="dcterms:W3CDTF">2023-12-21T14:30:00Z</dcterms:modified>
</cp:coreProperties>
</file>