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744" w:rsidRDefault="00B96744" w:rsidP="00387CF7">
      <w:pPr>
        <w:rPr>
          <w:rFonts w:asciiTheme="majorHAnsi" w:hAnsiTheme="majorHAnsi" w:cs="Times New Roman"/>
          <w:b/>
          <w:sz w:val="24"/>
          <w:szCs w:val="24"/>
        </w:rPr>
      </w:pPr>
    </w:p>
    <w:p w:rsidR="00387CF7" w:rsidRPr="007606AD" w:rsidRDefault="00387CF7" w:rsidP="00387CF7">
      <w:pPr>
        <w:rPr>
          <w:rFonts w:asciiTheme="majorHAnsi" w:hAnsiTheme="majorHAnsi" w:cs="Times New Roman"/>
          <w:b/>
          <w:sz w:val="24"/>
          <w:szCs w:val="24"/>
        </w:rPr>
      </w:pPr>
      <w:r w:rsidRPr="007606AD">
        <w:rPr>
          <w:rFonts w:asciiTheme="majorHAnsi" w:hAnsiTheme="majorHAnsi" w:cs="Times New Roman"/>
          <w:b/>
          <w:sz w:val="24"/>
          <w:szCs w:val="24"/>
        </w:rPr>
        <w:t>Numer kodu ………………………………</w:t>
      </w:r>
    </w:p>
    <w:p w:rsidR="00387CF7" w:rsidRPr="007606AD" w:rsidRDefault="00387CF7" w:rsidP="00387CF7">
      <w:pPr>
        <w:jc w:val="center"/>
        <w:rPr>
          <w:rFonts w:asciiTheme="majorHAnsi" w:hAnsiTheme="majorHAnsi" w:cs="Times New Roman"/>
          <w:b/>
          <w:sz w:val="32"/>
          <w:szCs w:val="32"/>
        </w:rPr>
      </w:pPr>
    </w:p>
    <w:p w:rsidR="00FD518C" w:rsidRDefault="00FD518C" w:rsidP="00387CF7">
      <w:pPr>
        <w:jc w:val="center"/>
        <w:rPr>
          <w:rFonts w:asciiTheme="majorHAnsi" w:hAnsiTheme="majorHAnsi" w:cs="Times New Roman"/>
          <w:b/>
          <w:sz w:val="28"/>
          <w:szCs w:val="28"/>
        </w:rPr>
      </w:pPr>
    </w:p>
    <w:p w:rsidR="00387CF7" w:rsidRPr="007606AD" w:rsidRDefault="00387CF7" w:rsidP="00387CF7">
      <w:pPr>
        <w:jc w:val="center"/>
        <w:rPr>
          <w:rFonts w:asciiTheme="majorHAnsi" w:hAnsiTheme="majorHAnsi" w:cs="Times New Roman"/>
          <w:b/>
          <w:sz w:val="28"/>
          <w:szCs w:val="28"/>
        </w:rPr>
      </w:pPr>
      <w:r w:rsidRPr="007606AD">
        <w:rPr>
          <w:rFonts w:asciiTheme="majorHAnsi" w:hAnsiTheme="majorHAnsi" w:cs="Times New Roman"/>
          <w:b/>
          <w:sz w:val="28"/>
          <w:szCs w:val="28"/>
        </w:rPr>
        <w:t>Konkurs</w:t>
      </w:r>
    </w:p>
    <w:p w:rsidR="00387CF7" w:rsidRPr="007606AD" w:rsidRDefault="00387CF7" w:rsidP="00387CF7">
      <w:pPr>
        <w:jc w:val="center"/>
        <w:rPr>
          <w:rFonts w:asciiTheme="majorHAnsi" w:hAnsiTheme="majorHAnsi" w:cs="Times New Roman"/>
          <w:b/>
          <w:sz w:val="28"/>
          <w:szCs w:val="28"/>
        </w:rPr>
      </w:pPr>
      <w:r w:rsidRPr="007606AD">
        <w:rPr>
          <w:rFonts w:asciiTheme="majorHAnsi" w:hAnsiTheme="majorHAnsi" w:cs="Times New Roman"/>
          <w:b/>
          <w:sz w:val="28"/>
          <w:szCs w:val="28"/>
        </w:rPr>
        <w:t>dla kandydatów na asystenta sędziego</w:t>
      </w:r>
    </w:p>
    <w:p w:rsidR="00387CF7" w:rsidRPr="007606AD" w:rsidRDefault="00387CF7" w:rsidP="00387CF7">
      <w:pPr>
        <w:jc w:val="center"/>
        <w:rPr>
          <w:rFonts w:asciiTheme="majorHAnsi" w:hAnsiTheme="majorHAnsi" w:cs="Times New Roman"/>
          <w:b/>
          <w:sz w:val="28"/>
          <w:szCs w:val="28"/>
        </w:rPr>
      </w:pPr>
      <w:r w:rsidRPr="007606AD">
        <w:rPr>
          <w:rFonts w:asciiTheme="majorHAnsi" w:hAnsiTheme="majorHAnsi" w:cs="Times New Roman"/>
          <w:b/>
          <w:sz w:val="28"/>
          <w:szCs w:val="28"/>
        </w:rPr>
        <w:t>Sądu Okręgowego w Siedlcach</w:t>
      </w:r>
    </w:p>
    <w:p w:rsidR="00387CF7" w:rsidRPr="007606AD" w:rsidRDefault="00387CF7" w:rsidP="00387CF7">
      <w:pPr>
        <w:jc w:val="center"/>
        <w:rPr>
          <w:rFonts w:asciiTheme="majorHAnsi" w:hAnsiTheme="majorHAnsi" w:cs="Times New Roman"/>
          <w:b/>
          <w:sz w:val="28"/>
          <w:szCs w:val="28"/>
        </w:rPr>
      </w:pPr>
      <w:r w:rsidRPr="007606AD">
        <w:rPr>
          <w:rFonts w:asciiTheme="majorHAnsi" w:hAnsiTheme="majorHAnsi" w:cs="Times New Roman"/>
          <w:b/>
          <w:sz w:val="28"/>
          <w:szCs w:val="28"/>
        </w:rPr>
        <w:t xml:space="preserve"> w dniu  </w:t>
      </w:r>
      <w:r w:rsidR="00B42953">
        <w:rPr>
          <w:rFonts w:asciiTheme="majorHAnsi" w:hAnsiTheme="majorHAnsi" w:cs="Times New Roman"/>
          <w:b/>
          <w:sz w:val="28"/>
          <w:szCs w:val="28"/>
        </w:rPr>
        <w:t>8 czerwca</w:t>
      </w:r>
      <w:r w:rsidR="002E268C">
        <w:rPr>
          <w:rFonts w:asciiTheme="majorHAnsi" w:hAnsiTheme="majorHAnsi" w:cs="Times New Roman"/>
          <w:b/>
          <w:sz w:val="28"/>
          <w:szCs w:val="28"/>
        </w:rPr>
        <w:t xml:space="preserve"> 2020</w:t>
      </w:r>
      <w:r w:rsidRPr="007606AD">
        <w:rPr>
          <w:rFonts w:asciiTheme="majorHAnsi" w:hAnsiTheme="majorHAnsi" w:cs="Times New Roman"/>
          <w:b/>
          <w:sz w:val="28"/>
          <w:szCs w:val="28"/>
        </w:rPr>
        <w:t xml:space="preserve"> roku</w:t>
      </w:r>
    </w:p>
    <w:p w:rsidR="00387CF7" w:rsidRPr="007606AD" w:rsidRDefault="00387CF7" w:rsidP="00387CF7">
      <w:pPr>
        <w:jc w:val="center"/>
        <w:rPr>
          <w:rFonts w:asciiTheme="majorHAnsi" w:hAnsiTheme="majorHAnsi" w:cs="Times New Roman"/>
          <w:sz w:val="36"/>
          <w:szCs w:val="36"/>
        </w:rPr>
      </w:pPr>
    </w:p>
    <w:p w:rsidR="00387CF7" w:rsidRPr="007606AD" w:rsidRDefault="00387CF7" w:rsidP="00387CF7">
      <w:pPr>
        <w:jc w:val="center"/>
        <w:rPr>
          <w:rFonts w:asciiTheme="majorHAnsi" w:hAnsiTheme="majorHAnsi" w:cs="Times New Roman"/>
          <w:sz w:val="36"/>
          <w:szCs w:val="36"/>
        </w:rPr>
      </w:pPr>
    </w:p>
    <w:p w:rsidR="00387CF7" w:rsidRPr="007606AD" w:rsidRDefault="00387CF7" w:rsidP="00387CF7">
      <w:pPr>
        <w:jc w:val="center"/>
        <w:rPr>
          <w:rFonts w:asciiTheme="majorHAnsi" w:hAnsiTheme="majorHAnsi" w:cs="Times New Roman"/>
          <w:sz w:val="36"/>
          <w:szCs w:val="36"/>
        </w:rPr>
      </w:pPr>
    </w:p>
    <w:p w:rsidR="00387CF7" w:rsidRPr="007606AD" w:rsidRDefault="00387CF7" w:rsidP="00387CF7">
      <w:pPr>
        <w:ind w:left="720"/>
        <w:contextualSpacing/>
        <w:rPr>
          <w:rFonts w:asciiTheme="majorHAnsi" w:hAnsiTheme="majorHAnsi" w:cs="Times New Roman"/>
          <w:b/>
          <w:sz w:val="32"/>
          <w:szCs w:val="32"/>
        </w:rPr>
      </w:pPr>
    </w:p>
    <w:p w:rsidR="00387CF7" w:rsidRPr="007606AD" w:rsidRDefault="00387CF7" w:rsidP="00387CF7">
      <w:pPr>
        <w:ind w:left="720"/>
        <w:contextualSpacing/>
        <w:rPr>
          <w:rFonts w:asciiTheme="majorHAnsi" w:hAnsiTheme="majorHAnsi" w:cs="Times New Roman"/>
          <w:b/>
          <w:sz w:val="28"/>
          <w:szCs w:val="28"/>
        </w:rPr>
      </w:pPr>
    </w:p>
    <w:p w:rsidR="002538A4" w:rsidRPr="007606AD" w:rsidRDefault="002538A4" w:rsidP="002538A4">
      <w:pPr>
        <w:spacing w:line="480" w:lineRule="auto"/>
        <w:ind w:left="720"/>
        <w:contextualSpacing/>
        <w:jc w:val="center"/>
        <w:rPr>
          <w:rFonts w:asciiTheme="majorHAnsi" w:hAnsiTheme="majorHAnsi" w:cs="Times New Roman"/>
          <w:b/>
          <w:sz w:val="28"/>
          <w:szCs w:val="28"/>
        </w:rPr>
      </w:pPr>
    </w:p>
    <w:p w:rsidR="002538A4" w:rsidRPr="007606AD" w:rsidRDefault="002538A4" w:rsidP="002538A4">
      <w:pPr>
        <w:spacing w:line="480" w:lineRule="auto"/>
        <w:ind w:left="720"/>
        <w:contextualSpacing/>
        <w:jc w:val="center"/>
        <w:rPr>
          <w:rFonts w:asciiTheme="majorHAnsi" w:hAnsiTheme="majorHAnsi" w:cs="Times New Roman"/>
          <w:b/>
          <w:sz w:val="28"/>
          <w:szCs w:val="28"/>
        </w:rPr>
      </w:pPr>
    </w:p>
    <w:p w:rsidR="002538A4" w:rsidRPr="007606AD" w:rsidRDefault="002538A4" w:rsidP="002538A4">
      <w:pPr>
        <w:spacing w:line="480" w:lineRule="auto"/>
        <w:ind w:left="720"/>
        <w:contextualSpacing/>
        <w:jc w:val="center"/>
        <w:rPr>
          <w:rFonts w:asciiTheme="majorHAnsi" w:hAnsiTheme="majorHAnsi" w:cs="Times New Roman"/>
          <w:b/>
          <w:sz w:val="28"/>
          <w:szCs w:val="28"/>
        </w:rPr>
      </w:pPr>
    </w:p>
    <w:p w:rsidR="002538A4" w:rsidRPr="007606AD" w:rsidRDefault="002538A4" w:rsidP="002538A4">
      <w:pPr>
        <w:spacing w:line="480" w:lineRule="auto"/>
        <w:ind w:left="720"/>
        <w:contextualSpacing/>
        <w:jc w:val="center"/>
        <w:rPr>
          <w:rFonts w:asciiTheme="majorHAnsi" w:hAnsiTheme="majorHAnsi" w:cs="Times New Roman"/>
          <w:b/>
          <w:sz w:val="28"/>
          <w:szCs w:val="28"/>
        </w:rPr>
      </w:pPr>
    </w:p>
    <w:p w:rsidR="00387CF7" w:rsidRPr="007606AD" w:rsidRDefault="002538A4" w:rsidP="002538A4">
      <w:pPr>
        <w:spacing w:line="480" w:lineRule="auto"/>
        <w:ind w:left="720"/>
        <w:contextualSpacing/>
        <w:jc w:val="center"/>
        <w:rPr>
          <w:rFonts w:asciiTheme="majorHAnsi" w:hAnsiTheme="majorHAnsi" w:cs="Times New Roman"/>
          <w:b/>
          <w:sz w:val="28"/>
          <w:szCs w:val="28"/>
        </w:rPr>
      </w:pPr>
      <w:r w:rsidRPr="007606AD">
        <w:rPr>
          <w:rFonts w:asciiTheme="majorHAnsi" w:hAnsiTheme="majorHAnsi" w:cs="Times New Roman"/>
          <w:b/>
          <w:sz w:val="28"/>
          <w:szCs w:val="28"/>
        </w:rPr>
        <w:t xml:space="preserve">CZĘŚĆ   PIERWSZA - TEST </w:t>
      </w:r>
    </w:p>
    <w:p w:rsidR="00387CF7" w:rsidRPr="007606AD" w:rsidRDefault="00387CF7" w:rsidP="00387CF7">
      <w:pPr>
        <w:spacing w:line="480" w:lineRule="auto"/>
        <w:ind w:left="720"/>
        <w:contextualSpacing/>
        <w:jc w:val="center"/>
        <w:rPr>
          <w:rFonts w:asciiTheme="majorHAnsi" w:hAnsiTheme="majorHAnsi" w:cs="Times New Roman"/>
          <w:b/>
          <w:sz w:val="28"/>
          <w:szCs w:val="28"/>
        </w:rPr>
      </w:pPr>
    </w:p>
    <w:p w:rsidR="00C925E1" w:rsidRDefault="00C925E1" w:rsidP="00387CF7">
      <w:pPr>
        <w:spacing w:line="480" w:lineRule="auto"/>
        <w:ind w:left="720"/>
        <w:contextualSpacing/>
        <w:rPr>
          <w:rFonts w:asciiTheme="majorHAnsi" w:hAnsiTheme="majorHAnsi" w:cs="Times New Roman"/>
          <w:b/>
          <w:sz w:val="28"/>
          <w:szCs w:val="28"/>
          <w:u w:val="single"/>
        </w:rPr>
      </w:pPr>
    </w:p>
    <w:p w:rsidR="00B96744" w:rsidRPr="007606AD" w:rsidRDefault="00B96744" w:rsidP="00387CF7">
      <w:pPr>
        <w:spacing w:line="480" w:lineRule="auto"/>
        <w:ind w:left="720"/>
        <w:contextualSpacing/>
        <w:rPr>
          <w:rFonts w:asciiTheme="majorHAnsi" w:hAnsiTheme="majorHAnsi" w:cs="Times New Roman"/>
          <w:b/>
          <w:sz w:val="28"/>
          <w:szCs w:val="28"/>
          <w:u w:val="single"/>
        </w:rPr>
      </w:pPr>
    </w:p>
    <w:p w:rsidR="00387CF7" w:rsidRPr="007606AD" w:rsidRDefault="00387CF7" w:rsidP="00387CF7">
      <w:pPr>
        <w:spacing w:line="480" w:lineRule="auto"/>
        <w:ind w:left="720"/>
        <w:contextualSpacing/>
        <w:rPr>
          <w:rFonts w:asciiTheme="majorHAnsi" w:hAnsiTheme="majorHAnsi" w:cs="Times New Roman"/>
          <w:b/>
          <w:sz w:val="24"/>
          <w:szCs w:val="24"/>
          <w:u w:val="single"/>
        </w:rPr>
      </w:pPr>
      <w:r w:rsidRPr="007606AD">
        <w:rPr>
          <w:rFonts w:asciiTheme="majorHAnsi" w:hAnsiTheme="majorHAnsi" w:cs="Times New Roman"/>
          <w:b/>
          <w:sz w:val="24"/>
          <w:szCs w:val="24"/>
          <w:u w:val="single"/>
        </w:rPr>
        <w:t>Pouczenie</w:t>
      </w:r>
    </w:p>
    <w:p w:rsidR="00387CF7" w:rsidRPr="007606AD" w:rsidRDefault="00387CF7" w:rsidP="002C42EF">
      <w:pPr>
        <w:numPr>
          <w:ilvl w:val="0"/>
          <w:numId w:val="1"/>
        </w:numPr>
        <w:contextualSpacing/>
        <w:jc w:val="both"/>
        <w:rPr>
          <w:rFonts w:asciiTheme="majorHAnsi" w:hAnsiTheme="majorHAnsi" w:cs="Times New Roman"/>
          <w:b/>
          <w:sz w:val="24"/>
          <w:szCs w:val="24"/>
        </w:rPr>
      </w:pPr>
      <w:r w:rsidRPr="007606AD">
        <w:rPr>
          <w:rFonts w:asciiTheme="majorHAnsi" w:hAnsiTheme="majorHAnsi" w:cs="Times New Roman"/>
          <w:b/>
          <w:sz w:val="24"/>
          <w:szCs w:val="24"/>
        </w:rPr>
        <w:t>Test liczy 36 pytań. Odpowiedzi prawidłowe należy zaznaczyć przez zakreślenie właściwego podpunktu w tekście testu.</w:t>
      </w:r>
    </w:p>
    <w:p w:rsidR="00387CF7" w:rsidRPr="007606AD" w:rsidRDefault="00387CF7" w:rsidP="002C42EF">
      <w:pPr>
        <w:numPr>
          <w:ilvl w:val="0"/>
          <w:numId w:val="1"/>
        </w:numPr>
        <w:contextualSpacing/>
        <w:jc w:val="both"/>
        <w:rPr>
          <w:rFonts w:asciiTheme="majorHAnsi" w:hAnsiTheme="majorHAnsi" w:cs="Times New Roman"/>
          <w:b/>
          <w:sz w:val="24"/>
          <w:szCs w:val="24"/>
        </w:rPr>
      </w:pPr>
      <w:r w:rsidRPr="007606AD">
        <w:rPr>
          <w:rFonts w:asciiTheme="majorHAnsi" w:hAnsiTheme="majorHAnsi" w:cs="Times New Roman"/>
          <w:b/>
          <w:sz w:val="24"/>
          <w:szCs w:val="24"/>
        </w:rPr>
        <w:t>Na każde pytanie tylko jedna odpowiedź jest prawidłowa.  Za każdą prawidłową odpowiedź otrzymuje się  1 punkt.</w:t>
      </w:r>
    </w:p>
    <w:p w:rsidR="00387CF7" w:rsidRPr="007606AD" w:rsidRDefault="00387CF7" w:rsidP="00387CF7">
      <w:pPr>
        <w:ind w:left="720"/>
        <w:contextualSpacing/>
        <w:rPr>
          <w:rFonts w:asciiTheme="majorHAnsi" w:hAnsiTheme="majorHAnsi" w:cs="Times New Roman"/>
          <w:b/>
          <w:sz w:val="24"/>
          <w:szCs w:val="24"/>
        </w:rPr>
      </w:pPr>
    </w:p>
    <w:p w:rsidR="00B42953" w:rsidRPr="00FD518C" w:rsidRDefault="00B42953" w:rsidP="00FD518C">
      <w:pPr>
        <w:pStyle w:val="Akapitzlist"/>
        <w:numPr>
          <w:ilvl w:val="0"/>
          <w:numId w:val="40"/>
        </w:numPr>
        <w:ind w:left="426" w:hanging="426"/>
        <w:jc w:val="both"/>
        <w:rPr>
          <w:rStyle w:val="fontstyle01"/>
          <w:rFonts w:asciiTheme="majorHAnsi" w:hAnsiTheme="majorHAnsi" w:cs="Calibri"/>
          <w:sz w:val="22"/>
          <w:szCs w:val="22"/>
        </w:rPr>
      </w:pPr>
      <w:bookmarkStart w:id="0" w:name="bookmark4"/>
      <w:r w:rsidRPr="00FD518C">
        <w:rPr>
          <w:rStyle w:val="fontstyle01"/>
          <w:rFonts w:asciiTheme="majorHAnsi" w:hAnsiTheme="majorHAnsi" w:cs="Calibri"/>
          <w:sz w:val="22"/>
          <w:szCs w:val="22"/>
        </w:rPr>
        <w:lastRenderedPageBreak/>
        <w:t xml:space="preserve">Zgodnie z Kodeksem cywilnym, oświadczenie woli złożone przez osobę, która </w:t>
      </w:r>
      <w:r w:rsidR="00FD518C">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z jakichkolwiek powodów znajdowała się w stanie wyłączającym swobodne powzięcie decyzji i wyrażenie woli, jest:</w:t>
      </w:r>
    </w:p>
    <w:p w:rsidR="00B42953" w:rsidRPr="00FD518C" w:rsidRDefault="00B42953" w:rsidP="00D546B5">
      <w:pPr>
        <w:numPr>
          <w:ilvl w:val="0"/>
          <w:numId w:val="4"/>
        </w:numPr>
        <w:spacing w:after="0"/>
        <w:jc w:val="both"/>
        <w:rPr>
          <w:rFonts w:asciiTheme="majorHAnsi" w:hAnsiTheme="majorHAnsi" w:cs="Calibri"/>
          <w:color w:val="000000"/>
        </w:rPr>
      </w:pPr>
      <w:r w:rsidRPr="00FD518C">
        <w:rPr>
          <w:rStyle w:val="fontstyle21"/>
          <w:rFonts w:asciiTheme="majorHAnsi" w:hAnsiTheme="majorHAnsi" w:cs="Calibri"/>
          <w:sz w:val="22"/>
          <w:szCs w:val="22"/>
        </w:rPr>
        <w:t>nieważne pod warunkiem, że osoba ta uchyli się od złożonego oświadczenia woli;</w:t>
      </w:r>
    </w:p>
    <w:p w:rsidR="00B42953" w:rsidRPr="00FD518C" w:rsidRDefault="00B42953" w:rsidP="00D546B5">
      <w:pPr>
        <w:numPr>
          <w:ilvl w:val="0"/>
          <w:numId w:val="4"/>
        </w:numPr>
        <w:spacing w:after="0"/>
        <w:jc w:val="both"/>
        <w:rPr>
          <w:rFonts w:asciiTheme="majorHAnsi" w:hAnsiTheme="majorHAnsi" w:cs="Calibri"/>
          <w:color w:val="000000"/>
        </w:rPr>
      </w:pPr>
      <w:r w:rsidRPr="00FD518C">
        <w:rPr>
          <w:rStyle w:val="fontstyle21"/>
          <w:rFonts w:asciiTheme="majorHAnsi" w:hAnsiTheme="majorHAnsi" w:cs="Calibri"/>
          <w:sz w:val="22"/>
          <w:szCs w:val="22"/>
        </w:rPr>
        <w:t>nieważne;</w:t>
      </w:r>
    </w:p>
    <w:p w:rsidR="00B42953" w:rsidRPr="00FD518C" w:rsidRDefault="00B42953" w:rsidP="00D546B5">
      <w:pPr>
        <w:numPr>
          <w:ilvl w:val="0"/>
          <w:numId w:val="4"/>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ważne pod warunkiem, że oświadczenie to zostało potwierdzone przez przed</w:t>
      </w:r>
      <w:r w:rsidR="00AB22A5" w:rsidRPr="00FD518C">
        <w:rPr>
          <w:rStyle w:val="fontstyle21"/>
          <w:rFonts w:asciiTheme="majorHAnsi" w:hAnsiTheme="majorHAnsi" w:cs="Calibri"/>
          <w:sz w:val="22"/>
          <w:szCs w:val="22"/>
        </w:rPr>
        <w:t>stawiciela ustawowego tej osoby.</w:t>
      </w:r>
    </w:p>
    <w:p w:rsidR="00AB22A5" w:rsidRPr="00FD518C" w:rsidRDefault="00AB22A5" w:rsidP="00D546B5">
      <w:pPr>
        <w:spacing w:after="0"/>
        <w:ind w:left="644"/>
        <w:jc w:val="both"/>
        <w:rPr>
          <w:rStyle w:val="fontstyle2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2. Zgodnie z Kodeksem cywilnym, jeżeli właściciel nieruchomości, przeciwko któremu biegnie zasiedzenie,</w:t>
      </w:r>
      <w:r w:rsidR="00580011">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 xml:space="preserve"> jest małoletni,</w:t>
      </w:r>
      <w:r w:rsidR="00580011">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 xml:space="preserve"> zasiedzenie nie może skończyć się wcześniej niż:</w:t>
      </w:r>
    </w:p>
    <w:p w:rsidR="00B42953" w:rsidRPr="00FD518C" w:rsidRDefault="00B42953" w:rsidP="00D546B5">
      <w:pPr>
        <w:pStyle w:val="Akapitzlist"/>
        <w:numPr>
          <w:ilvl w:val="0"/>
          <w:numId w:val="3"/>
        </w:numPr>
        <w:spacing w:after="0"/>
        <w:jc w:val="both"/>
        <w:rPr>
          <w:rFonts w:asciiTheme="majorHAnsi" w:hAnsiTheme="majorHAnsi" w:cs="Calibri"/>
          <w:color w:val="000000"/>
        </w:rPr>
      </w:pPr>
      <w:r w:rsidRPr="00FD518C">
        <w:rPr>
          <w:rStyle w:val="fontstyle21"/>
          <w:rFonts w:asciiTheme="majorHAnsi" w:hAnsiTheme="majorHAnsi" w:cs="Calibri"/>
          <w:sz w:val="22"/>
          <w:szCs w:val="22"/>
        </w:rPr>
        <w:t>z chwilą uzyskania pełnoletności przez właściciela;</w:t>
      </w:r>
    </w:p>
    <w:p w:rsidR="00B42953" w:rsidRPr="00FD518C" w:rsidRDefault="00B42953" w:rsidP="00D546B5">
      <w:pPr>
        <w:pStyle w:val="Akapitzlist"/>
        <w:numPr>
          <w:ilvl w:val="0"/>
          <w:numId w:val="3"/>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z upływem dwóch lat od uzyskania pełnoletności przez właściciela;</w:t>
      </w:r>
    </w:p>
    <w:p w:rsidR="00B42953" w:rsidRPr="00FD518C" w:rsidRDefault="00B42953" w:rsidP="00D546B5">
      <w:pPr>
        <w:pStyle w:val="Akapitzlist"/>
        <w:numPr>
          <w:ilvl w:val="0"/>
          <w:numId w:val="3"/>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 xml:space="preserve">z upływem pięciu lat od uzyskania </w:t>
      </w:r>
      <w:r w:rsidR="00AB22A5" w:rsidRPr="00FD518C">
        <w:rPr>
          <w:rStyle w:val="fontstyle21"/>
          <w:rFonts w:asciiTheme="majorHAnsi" w:hAnsiTheme="majorHAnsi" w:cs="Calibri"/>
          <w:sz w:val="22"/>
          <w:szCs w:val="22"/>
        </w:rPr>
        <w:t>pełnoletności przez właściciela.</w:t>
      </w:r>
    </w:p>
    <w:p w:rsidR="00AB22A5" w:rsidRPr="00FD518C" w:rsidRDefault="00AB22A5" w:rsidP="00D546B5">
      <w:pPr>
        <w:pStyle w:val="Akapitzlist"/>
        <w:spacing w:after="0"/>
        <w:jc w:val="both"/>
        <w:rPr>
          <w:rStyle w:val="fontstyle0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3. Zgodnie z Kodeksem cywilnym, maksymalna wysokość odsetek wynikających</w:t>
      </w:r>
      <w:r w:rsidR="00FD518C">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z czynności prawnej nie może w stosunku rocznym przekraczać:</w:t>
      </w:r>
    </w:p>
    <w:p w:rsidR="00B42953" w:rsidRPr="00FD518C" w:rsidRDefault="00B42953" w:rsidP="00D546B5">
      <w:pPr>
        <w:numPr>
          <w:ilvl w:val="0"/>
          <w:numId w:val="5"/>
        </w:numPr>
        <w:spacing w:after="0"/>
        <w:jc w:val="both"/>
        <w:rPr>
          <w:rFonts w:asciiTheme="majorHAnsi" w:hAnsiTheme="majorHAnsi" w:cs="Calibri"/>
          <w:color w:val="000000"/>
        </w:rPr>
      </w:pPr>
      <w:r w:rsidRPr="00FD518C">
        <w:rPr>
          <w:rStyle w:val="fontstyle21"/>
          <w:rFonts w:asciiTheme="majorHAnsi" w:hAnsiTheme="majorHAnsi" w:cs="Calibri"/>
          <w:sz w:val="22"/>
          <w:szCs w:val="22"/>
        </w:rPr>
        <w:t>wysokości odsetek ustawowych (odsetki maksymalne);</w:t>
      </w:r>
    </w:p>
    <w:p w:rsidR="00B42953" w:rsidRPr="00FD518C" w:rsidRDefault="00B42953" w:rsidP="00D546B5">
      <w:pPr>
        <w:numPr>
          <w:ilvl w:val="0"/>
          <w:numId w:val="5"/>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 xml:space="preserve">1,5 krotności wysokości odsetek </w:t>
      </w:r>
      <w:r w:rsidR="00D546B5" w:rsidRPr="00FD518C">
        <w:rPr>
          <w:rStyle w:val="fontstyle21"/>
          <w:rFonts w:asciiTheme="majorHAnsi" w:hAnsiTheme="majorHAnsi" w:cs="Calibri"/>
          <w:sz w:val="22"/>
          <w:szCs w:val="22"/>
        </w:rPr>
        <w:t>ustawowych (odsetki maksymalne);</w:t>
      </w:r>
    </w:p>
    <w:p w:rsidR="00B42953" w:rsidRPr="00FD518C" w:rsidRDefault="00B42953" w:rsidP="00D546B5">
      <w:pPr>
        <w:numPr>
          <w:ilvl w:val="0"/>
          <w:numId w:val="5"/>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 xml:space="preserve">dwukrotności wysokości odsetek ustawowych </w:t>
      </w:r>
      <w:r w:rsidR="00AB22A5" w:rsidRPr="00FD518C">
        <w:rPr>
          <w:rStyle w:val="fontstyle21"/>
          <w:rFonts w:asciiTheme="majorHAnsi" w:hAnsiTheme="majorHAnsi" w:cs="Calibri"/>
          <w:sz w:val="22"/>
          <w:szCs w:val="22"/>
        </w:rPr>
        <w:t>(odsetki maksymalne).</w:t>
      </w:r>
    </w:p>
    <w:p w:rsidR="00AB22A5" w:rsidRPr="00FD518C" w:rsidRDefault="00AB22A5" w:rsidP="00D546B5">
      <w:pPr>
        <w:spacing w:after="0"/>
        <w:ind w:left="720"/>
        <w:jc w:val="both"/>
        <w:rPr>
          <w:rStyle w:val="fontstyle0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4. Zgodnie z Kodeksem cywilnym, jeżeli kilka osób ponosi odpowiedzialność za szkodę wyrządzoną czynem niedozwolonym, osoby te odpowiadają za szkodę</w:t>
      </w:r>
      <w:r w:rsidRPr="00FD518C">
        <w:rPr>
          <w:rFonts w:asciiTheme="majorHAnsi" w:hAnsiTheme="majorHAnsi" w:cs="Calibri"/>
          <w:b/>
          <w:bCs/>
          <w:color w:val="000000"/>
        </w:rPr>
        <w:t xml:space="preserve"> </w:t>
      </w:r>
      <w:r w:rsidRPr="00FD518C">
        <w:rPr>
          <w:rStyle w:val="fontstyle01"/>
          <w:rFonts w:asciiTheme="majorHAnsi" w:hAnsiTheme="majorHAnsi" w:cs="Calibri"/>
          <w:sz w:val="22"/>
          <w:szCs w:val="22"/>
        </w:rPr>
        <w:t>wobec poszkodowanego:</w:t>
      </w:r>
    </w:p>
    <w:p w:rsidR="00B42953" w:rsidRPr="00FD518C" w:rsidRDefault="00B42953" w:rsidP="00D546B5">
      <w:pPr>
        <w:numPr>
          <w:ilvl w:val="0"/>
          <w:numId w:val="6"/>
        </w:numPr>
        <w:spacing w:after="0"/>
        <w:jc w:val="both"/>
        <w:rPr>
          <w:rFonts w:asciiTheme="majorHAnsi" w:hAnsiTheme="majorHAnsi" w:cs="Calibri"/>
          <w:color w:val="000000"/>
        </w:rPr>
      </w:pPr>
      <w:r w:rsidRPr="00FD518C">
        <w:rPr>
          <w:rStyle w:val="fontstyle21"/>
          <w:rFonts w:asciiTheme="majorHAnsi" w:hAnsiTheme="majorHAnsi" w:cs="Calibri"/>
          <w:sz w:val="22"/>
          <w:szCs w:val="22"/>
        </w:rPr>
        <w:t>w częściach, w jakich każda z nich ponosi winę za powstanie szkody;</w:t>
      </w:r>
    </w:p>
    <w:p w:rsidR="00B42953" w:rsidRPr="00FD518C" w:rsidRDefault="00B42953" w:rsidP="00D546B5">
      <w:pPr>
        <w:numPr>
          <w:ilvl w:val="0"/>
          <w:numId w:val="6"/>
        </w:numPr>
        <w:spacing w:after="0"/>
        <w:jc w:val="both"/>
        <w:rPr>
          <w:rFonts w:asciiTheme="majorHAnsi" w:hAnsiTheme="majorHAnsi" w:cs="Calibri"/>
          <w:color w:val="000000"/>
        </w:rPr>
      </w:pPr>
      <w:r w:rsidRPr="00FD518C">
        <w:rPr>
          <w:rStyle w:val="fontstyle21"/>
          <w:rFonts w:asciiTheme="majorHAnsi" w:hAnsiTheme="majorHAnsi" w:cs="Calibri"/>
          <w:sz w:val="22"/>
          <w:szCs w:val="22"/>
        </w:rPr>
        <w:t>w częściach równych;</w:t>
      </w:r>
    </w:p>
    <w:p w:rsidR="00B42953" w:rsidRPr="00FD518C" w:rsidRDefault="00AB22A5" w:rsidP="00D546B5">
      <w:pPr>
        <w:numPr>
          <w:ilvl w:val="0"/>
          <w:numId w:val="6"/>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solidarnie.</w:t>
      </w:r>
    </w:p>
    <w:p w:rsidR="00AB22A5" w:rsidRPr="00FD518C" w:rsidRDefault="00AB22A5" w:rsidP="00D546B5">
      <w:pPr>
        <w:spacing w:after="0"/>
        <w:ind w:left="720"/>
        <w:jc w:val="both"/>
        <w:rPr>
          <w:rStyle w:val="fontstyle2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5. Zgodnie z Kodeksem cywilnym, ograniczonym prawem rzeczowym nie jest:</w:t>
      </w:r>
    </w:p>
    <w:p w:rsidR="00B42953" w:rsidRPr="00FD518C" w:rsidRDefault="00B42953" w:rsidP="00D546B5">
      <w:pPr>
        <w:numPr>
          <w:ilvl w:val="0"/>
          <w:numId w:val="7"/>
        </w:numPr>
        <w:spacing w:after="0"/>
        <w:jc w:val="both"/>
        <w:rPr>
          <w:rFonts w:asciiTheme="majorHAnsi" w:hAnsiTheme="majorHAnsi" w:cs="Calibri"/>
          <w:color w:val="000000"/>
        </w:rPr>
      </w:pPr>
      <w:r w:rsidRPr="00FD518C">
        <w:rPr>
          <w:rStyle w:val="fontstyle21"/>
          <w:rFonts w:asciiTheme="majorHAnsi" w:hAnsiTheme="majorHAnsi" w:cs="Calibri"/>
          <w:sz w:val="22"/>
          <w:szCs w:val="22"/>
        </w:rPr>
        <w:t>użytkowanie;</w:t>
      </w:r>
    </w:p>
    <w:p w:rsidR="00B42953" w:rsidRPr="00FD518C" w:rsidRDefault="00B42953" w:rsidP="00D546B5">
      <w:pPr>
        <w:numPr>
          <w:ilvl w:val="0"/>
          <w:numId w:val="7"/>
        </w:numPr>
        <w:spacing w:after="0"/>
        <w:jc w:val="both"/>
        <w:rPr>
          <w:rFonts w:asciiTheme="majorHAnsi" w:hAnsiTheme="majorHAnsi" w:cs="Calibri"/>
          <w:color w:val="000000"/>
        </w:rPr>
      </w:pPr>
      <w:r w:rsidRPr="00FD518C">
        <w:rPr>
          <w:rStyle w:val="fontstyle21"/>
          <w:rFonts w:asciiTheme="majorHAnsi" w:hAnsiTheme="majorHAnsi" w:cs="Calibri"/>
          <w:sz w:val="22"/>
          <w:szCs w:val="22"/>
        </w:rPr>
        <w:t>służebność osobista;</w:t>
      </w:r>
    </w:p>
    <w:p w:rsidR="00B42953" w:rsidRPr="00FD518C" w:rsidRDefault="00AB22A5" w:rsidP="00D546B5">
      <w:pPr>
        <w:numPr>
          <w:ilvl w:val="0"/>
          <w:numId w:val="7"/>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dzierżawa.</w:t>
      </w:r>
    </w:p>
    <w:p w:rsidR="00AB22A5" w:rsidRPr="00FD518C" w:rsidRDefault="00AB22A5" w:rsidP="00D546B5">
      <w:pPr>
        <w:spacing w:after="0"/>
        <w:ind w:left="720"/>
        <w:jc w:val="both"/>
        <w:rPr>
          <w:rStyle w:val="fontstyle21"/>
          <w:rFonts w:asciiTheme="majorHAnsi" w:hAnsiTheme="majorHAnsi" w:cs="Calibri"/>
          <w:sz w:val="22"/>
          <w:szCs w:val="22"/>
        </w:rPr>
      </w:pPr>
    </w:p>
    <w:p w:rsidR="00B42953" w:rsidRPr="00FD518C" w:rsidRDefault="00B42953" w:rsidP="00FD518C">
      <w:pPr>
        <w:spacing w:line="240" w:lineRule="auto"/>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6. Zgodnie z Kodeksem cywilnym, odwołanie darowizny następuje przez</w:t>
      </w:r>
      <w:r w:rsidR="00FD518C" w:rsidRPr="00FD518C">
        <w:rPr>
          <w:rFonts w:asciiTheme="majorHAnsi" w:hAnsiTheme="majorHAnsi" w:cs="Calibri"/>
          <w:b/>
          <w:bCs/>
          <w:color w:val="000000"/>
        </w:rPr>
        <w:t xml:space="preserve"> </w:t>
      </w:r>
      <w:r w:rsidRPr="00FD518C">
        <w:rPr>
          <w:rStyle w:val="fontstyle01"/>
          <w:rFonts w:asciiTheme="majorHAnsi" w:hAnsiTheme="majorHAnsi" w:cs="Calibri"/>
          <w:sz w:val="22"/>
          <w:szCs w:val="22"/>
        </w:rPr>
        <w:t>oświadczenie darczyńcy złożone obdarowanemu:</w:t>
      </w:r>
    </w:p>
    <w:p w:rsidR="00B42953" w:rsidRPr="00FD518C" w:rsidRDefault="00B42953" w:rsidP="00D546B5">
      <w:pPr>
        <w:numPr>
          <w:ilvl w:val="0"/>
          <w:numId w:val="8"/>
        </w:numPr>
        <w:spacing w:after="0"/>
        <w:jc w:val="both"/>
        <w:rPr>
          <w:rFonts w:asciiTheme="majorHAnsi" w:hAnsiTheme="majorHAnsi" w:cs="Calibri"/>
          <w:color w:val="000000"/>
        </w:rPr>
      </w:pPr>
      <w:r w:rsidRPr="00FD518C">
        <w:rPr>
          <w:rStyle w:val="fontstyle21"/>
          <w:rFonts w:asciiTheme="majorHAnsi" w:hAnsiTheme="majorHAnsi" w:cs="Calibri"/>
          <w:sz w:val="22"/>
          <w:szCs w:val="22"/>
        </w:rPr>
        <w:t>na piśmie;</w:t>
      </w:r>
    </w:p>
    <w:p w:rsidR="00B42953" w:rsidRPr="00FD518C" w:rsidRDefault="00B42953" w:rsidP="00D546B5">
      <w:pPr>
        <w:numPr>
          <w:ilvl w:val="0"/>
          <w:numId w:val="8"/>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wyłącznie w formie pisemnej z podpisami notarialnie poświadczonymi;</w:t>
      </w:r>
    </w:p>
    <w:p w:rsidR="00AB22A5" w:rsidRPr="00FD518C" w:rsidRDefault="00B42953" w:rsidP="00D546B5">
      <w:pPr>
        <w:numPr>
          <w:ilvl w:val="0"/>
          <w:numId w:val="8"/>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wyłąc</w:t>
      </w:r>
      <w:r w:rsidR="00AB22A5" w:rsidRPr="00FD518C">
        <w:rPr>
          <w:rStyle w:val="fontstyle21"/>
          <w:rFonts w:asciiTheme="majorHAnsi" w:hAnsiTheme="majorHAnsi" w:cs="Calibri"/>
          <w:sz w:val="22"/>
          <w:szCs w:val="22"/>
        </w:rPr>
        <w:t>znie w formie aktu notarialnego.</w:t>
      </w:r>
    </w:p>
    <w:p w:rsidR="00D546B5" w:rsidRPr="00FD518C" w:rsidRDefault="00D546B5" w:rsidP="00D546B5">
      <w:pPr>
        <w:spacing w:after="0"/>
        <w:ind w:left="720"/>
        <w:jc w:val="both"/>
        <w:rPr>
          <w:rFonts w:asciiTheme="majorHAnsi" w:hAnsiTheme="majorHAnsi" w:cs="Calibri"/>
          <w:b/>
        </w:rPr>
      </w:pPr>
    </w:p>
    <w:p w:rsidR="00B42953" w:rsidRPr="00FD518C" w:rsidRDefault="00B42953" w:rsidP="00D546B5">
      <w:pPr>
        <w:jc w:val="both"/>
        <w:rPr>
          <w:rFonts w:asciiTheme="majorHAnsi" w:hAnsiTheme="majorHAnsi" w:cs="Calibri"/>
        </w:rPr>
      </w:pPr>
      <w:r w:rsidRPr="00FD518C">
        <w:rPr>
          <w:rFonts w:asciiTheme="majorHAnsi" w:hAnsiTheme="majorHAnsi" w:cs="Calibri"/>
          <w:b/>
        </w:rPr>
        <w:t>7. Dla osoby ubezwłasnowolnionej całkowicie Sąd ustanawia</w:t>
      </w:r>
      <w:r w:rsidRPr="00FD518C">
        <w:rPr>
          <w:rFonts w:asciiTheme="majorHAnsi" w:hAnsiTheme="majorHAnsi" w:cs="Calibri"/>
        </w:rPr>
        <w:t xml:space="preserve"> :</w:t>
      </w:r>
    </w:p>
    <w:p w:rsidR="00B42953" w:rsidRPr="00FD518C" w:rsidRDefault="00B42953" w:rsidP="00D546B5">
      <w:pPr>
        <w:pStyle w:val="Akapitzlist"/>
        <w:numPr>
          <w:ilvl w:val="0"/>
          <w:numId w:val="9"/>
        </w:numPr>
        <w:spacing w:after="0"/>
        <w:jc w:val="both"/>
        <w:rPr>
          <w:rFonts w:asciiTheme="majorHAnsi" w:hAnsiTheme="majorHAnsi" w:cs="Calibri"/>
        </w:rPr>
      </w:pPr>
      <w:r w:rsidRPr="00FD518C">
        <w:rPr>
          <w:rFonts w:asciiTheme="majorHAnsi" w:hAnsiTheme="majorHAnsi" w:cs="Calibri"/>
        </w:rPr>
        <w:t>pełnomocnika;</w:t>
      </w:r>
    </w:p>
    <w:p w:rsidR="00B42953" w:rsidRPr="00FD518C" w:rsidRDefault="00B42953" w:rsidP="00D546B5">
      <w:pPr>
        <w:pStyle w:val="Akapitzlist"/>
        <w:numPr>
          <w:ilvl w:val="0"/>
          <w:numId w:val="9"/>
        </w:numPr>
        <w:spacing w:after="0"/>
        <w:jc w:val="both"/>
        <w:rPr>
          <w:rFonts w:asciiTheme="majorHAnsi" w:hAnsiTheme="majorHAnsi" w:cs="Calibri"/>
        </w:rPr>
      </w:pPr>
      <w:r w:rsidRPr="00FD518C">
        <w:rPr>
          <w:rFonts w:asciiTheme="majorHAnsi" w:hAnsiTheme="majorHAnsi" w:cs="Calibri"/>
        </w:rPr>
        <w:t xml:space="preserve"> opiekuna prawnego;</w:t>
      </w:r>
    </w:p>
    <w:p w:rsidR="00B42953" w:rsidRPr="00FD518C" w:rsidRDefault="00AB22A5" w:rsidP="00D546B5">
      <w:pPr>
        <w:pStyle w:val="Akapitzlist"/>
        <w:numPr>
          <w:ilvl w:val="0"/>
          <w:numId w:val="9"/>
        </w:numPr>
        <w:spacing w:after="0"/>
        <w:jc w:val="both"/>
        <w:rPr>
          <w:rFonts w:asciiTheme="majorHAnsi" w:hAnsiTheme="majorHAnsi" w:cs="Calibri"/>
        </w:rPr>
      </w:pPr>
      <w:r w:rsidRPr="00FD518C">
        <w:rPr>
          <w:rFonts w:asciiTheme="majorHAnsi" w:hAnsiTheme="majorHAnsi" w:cs="Calibri"/>
        </w:rPr>
        <w:t xml:space="preserve"> kuratora.</w:t>
      </w:r>
    </w:p>
    <w:p w:rsidR="00AB22A5" w:rsidRPr="00FD518C" w:rsidRDefault="00AB22A5" w:rsidP="00D546B5">
      <w:pPr>
        <w:pStyle w:val="Akapitzlist"/>
        <w:spacing w:after="0"/>
        <w:jc w:val="both"/>
        <w:rPr>
          <w:rFonts w:asciiTheme="majorHAnsi" w:hAnsiTheme="majorHAnsi" w:cs="Calibri"/>
        </w:rPr>
      </w:pPr>
    </w:p>
    <w:p w:rsidR="00B42953" w:rsidRPr="00FD518C" w:rsidRDefault="00B42953" w:rsidP="00D546B5">
      <w:pPr>
        <w:pStyle w:val="Akapitzlist"/>
        <w:autoSpaceDE w:val="0"/>
        <w:autoSpaceDN w:val="0"/>
        <w:adjustRightInd w:val="0"/>
        <w:spacing w:after="0"/>
        <w:ind w:left="0"/>
        <w:jc w:val="both"/>
        <w:rPr>
          <w:rFonts w:asciiTheme="majorHAnsi" w:eastAsia="Calibri" w:hAnsiTheme="majorHAnsi" w:cs="Calibri"/>
          <w:b/>
        </w:rPr>
      </w:pPr>
      <w:r w:rsidRPr="00FD518C">
        <w:rPr>
          <w:rFonts w:asciiTheme="majorHAnsi" w:hAnsiTheme="majorHAnsi" w:cs="Calibri"/>
          <w:b/>
        </w:rPr>
        <w:lastRenderedPageBreak/>
        <w:t>8.</w:t>
      </w:r>
      <w:r w:rsidRPr="00FD518C">
        <w:rPr>
          <w:rFonts w:asciiTheme="majorHAnsi" w:eastAsia="Calibri" w:hAnsiTheme="majorHAnsi" w:cs="Calibri"/>
          <w:b/>
        </w:rPr>
        <w:t xml:space="preserve"> Ubezwłasnowolnić częściowo można osobę, która z powodu choroby psychicznej, niedorozwoju umysłowego albo innego rodzaju zaburzeń psychicznych, nie uzasadnia ubezwłasnowolnienia całkowitego, lecz potrzebna jest</w:t>
      </w:r>
      <w:r w:rsidR="00FD518C" w:rsidRPr="00FD518C">
        <w:rPr>
          <w:rFonts w:asciiTheme="majorHAnsi" w:eastAsia="Calibri" w:hAnsiTheme="majorHAnsi" w:cs="Calibri"/>
          <w:b/>
        </w:rPr>
        <w:t xml:space="preserve"> pomoc do prowadzenia jej spraw:</w:t>
      </w:r>
    </w:p>
    <w:p w:rsidR="00B42953" w:rsidRPr="00FD518C" w:rsidRDefault="00B42953" w:rsidP="00D546B5">
      <w:pPr>
        <w:pStyle w:val="Akapitzlist"/>
        <w:numPr>
          <w:ilvl w:val="0"/>
          <w:numId w:val="10"/>
        </w:numPr>
        <w:autoSpaceDE w:val="0"/>
        <w:autoSpaceDN w:val="0"/>
        <w:adjustRightInd w:val="0"/>
        <w:spacing w:after="0"/>
        <w:jc w:val="both"/>
        <w:rPr>
          <w:rFonts w:asciiTheme="majorHAnsi" w:eastAsia="Calibri" w:hAnsiTheme="majorHAnsi" w:cs="Calibri"/>
        </w:rPr>
      </w:pPr>
      <w:r w:rsidRPr="00FD518C">
        <w:rPr>
          <w:rFonts w:asciiTheme="majorHAnsi" w:eastAsia="Calibri" w:hAnsiTheme="majorHAnsi" w:cs="Calibri"/>
        </w:rPr>
        <w:t>pełnoletnia;</w:t>
      </w:r>
    </w:p>
    <w:p w:rsidR="00B42953" w:rsidRPr="00FD518C" w:rsidRDefault="00B42953" w:rsidP="00D546B5">
      <w:pPr>
        <w:pStyle w:val="Akapitzlist"/>
        <w:numPr>
          <w:ilvl w:val="0"/>
          <w:numId w:val="10"/>
        </w:numPr>
        <w:autoSpaceDE w:val="0"/>
        <w:autoSpaceDN w:val="0"/>
        <w:adjustRightInd w:val="0"/>
        <w:spacing w:after="0"/>
        <w:jc w:val="both"/>
        <w:rPr>
          <w:rFonts w:asciiTheme="majorHAnsi" w:eastAsia="Calibri" w:hAnsiTheme="majorHAnsi" w:cs="Calibri"/>
        </w:rPr>
      </w:pPr>
      <w:r w:rsidRPr="00FD518C">
        <w:rPr>
          <w:rFonts w:asciiTheme="majorHAnsi" w:eastAsia="Calibri" w:hAnsiTheme="majorHAnsi" w:cs="Calibri"/>
        </w:rPr>
        <w:t>małoletnia która ukończyła lat 13;</w:t>
      </w:r>
    </w:p>
    <w:p w:rsidR="00B42953" w:rsidRPr="00FD518C" w:rsidRDefault="00B42953" w:rsidP="00D546B5">
      <w:pPr>
        <w:pStyle w:val="Akapitzlist"/>
        <w:numPr>
          <w:ilvl w:val="0"/>
          <w:numId w:val="10"/>
        </w:numPr>
        <w:autoSpaceDE w:val="0"/>
        <w:autoSpaceDN w:val="0"/>
        <w:adjustRightInd w:val="0"/>
        <w:spacing w:after="0"/>
        <w:jc w:val="both"/>
        <w:rPr>
          <w:rFonts w:asciiTheme="majorHAnsi" w:eastAsia="Calibri" w:hAnsiTheme="majorHAnsi" w:cs="Calibri"/>
        </w:rPr>
      </w:pPr>
      <w:r w:rsidRPr="00FD518C">
        <w:rPr>
          <w:rFonts w:asciiTheme="majorHAnsi" w:eastAsia="Calibri" w:hAnsiTheme="majorHAnsi" w:cs="Calibri"/>
        </w:rPr>
        <w:t>ma</w:t>
      </w:r>
      <w:r w:rsidR="00AB22A5" w:rsidRPr="00FD518C">
        <w:rPr>
          <w:rFonts w:asciiTheme="majorHAnsi" w:eastAsia="Calibri" w:hAnsiTheme="majorHAnsi" w:cs="Calibri"/>
        </w:rPr>
        <w:t>łoletnia która ukończyła lat 16.</w:t>
      </w:r>
    </w:p>
    <w:p w:rsidR="00AB22A5" w:rsidRPr="00FD518C" w:rsidRDefault="00AB22A5" w:rsidP="00D546B5">
      <w:pPr>
        <w:pStyle w:val="Akapitzlist"/>
        <w:autoSpaceDE w:val="0"/>
        <w:autoSpaceDN w:val="0"/>
        <w:adjustRightInd w:val="0"/>
        <w:spacing w:after="0"/>
        <w:jc w:val="both"/>
        <w:rPr>
          <w:rFonts w:asciiTheme="majorHAnsi" w:eastAsia="Calibri" w:hAnsiTheme="majorHAnsi" w:cs="Calibri"/>
        </w:rPr>
      </w:pPr>
    </w:p>
    <w:p w:rsidR="00B42953" w:rsidRPr="00FD518C" w:rsidRDefault="00B42953" w:rsidP="00D546B5">
      <w:pPr>
        <w:jc w:val="both"/>
        <w:rPr>
          <w:rFonts w:asciiTheme="majorHAnsi" w:hAnsiTheme="majorHAnsi" w:cs="Calibri"/>
          <w:b/>
        </w:rPr>
      </w:pPr>
      <w:r w:rsidRPr="00FD518C">
        <w:rPr>
          <w:rFonts w:asciiTheme="majorHAnsi" w:hAnsiTheme="majorHAnsi" w:cs="Calibri"/>
          <w:b/>
        </w:rPr>
        <w:t xml:space="preserve">9. W sprawie o rozwód alimenty na rzecz małżonka wyłącznie winnego rozkładu pożycia małżeńskiego należą się od małżonka niewinnego gdy: </w:t>
      </w:r>
    </w:p>
    <w:p w:rsidR="00B42953" w:rsidRPr="00FD518C" w:rsidRDefault="00B42953" w:rsidP="00D546B5">
      <w:pPr>
        <w:pStyle w:val="Akapitzlist"/>
        <w:numPr>
          <w:ilvl w:val="0"/>
          <w:numId w:val="11"/>
        </w:numPr>
        <w:spacing w:after="0"/>
        <w:jc w:val="both"/>
        <w:rPr>
          <w:rFonts w:asciiTheme="majorHAnsi" w:hAnsiTheme="majorHAnsi" w:cs="Calibri"/>
        </w:rPr>
      </w:pPr>
      <w:r w:rsidRPr="00FD518C">
        <w:rPr>
          <w:rFonts w:asciiTheme="majorHAnsi" w:hAnsiTheme="majorHAnsi" w:cs="Calibri"/>
        </w:rPr>
        <w:t>znajduje się w niedostatku;</w:t>
      </w:r>
    </w:p>
    <w:p w:rsidR="00B42953" w:rsidRPr="00FD518C" w:rsidRDefault="00B42953" w:rsidP="00D546B5">
      <w:pPr>
        <w:pStyle w:val="Akapitzlist"/>
        <w:numPr>
          <w:ilvl w:val="0"/>
          <w:numId w:val="11"/>
        </w:numPr>
        <w:spacing w:after="0"/>
        <w:jc w:val="both"/>
        <w:rPr>
          <w:rFonts w:asciiTheme="majorHAnsi" w:hAnsiTheme="majorHAnsi" w:cs="Calibri"/>
        </w:rPr>
      </w:pPr>
      <w:r w:rsidRPr="00FD518C">
        <w:rPr>
          <w:rFonts w:asciiTheme="majorHAnsi" w:hAnsiTheme="majorHAnsi" w:cs="Calibri"/>
        </w:rPr>
        <w:t>gdy rozwód pociąga dla niego istotne pogorszenie sytuacji życiowej;</w:t>
      </w:r>
    </w:p>
    <w:p w:rsidR="00B42953" w:rsidRPr="00FD518C" w:rsidRDefault="00AB22A5" w:rsidP="00D546B5">
      <w:pPr>
        <w:pStyle w:val="Akapitzlist"/>
        <w:numPr>
          <w:ilvl w:val="0"/>
          <w:numId w:val="11"/>
        </w:numPr>
        <w:spacing w:after="0"/>
        <w:jc w:val="both"/>
        <w:rPr>
          <w:rFonts w:asciiTheme="majorHAnsi" w:hAnsiTheme="majorHAnsi" w:cs="Calibri"/>
        </w:rPr>
      </w:pPr>
      <w:r w:rsidRPr="00FD518C">
        <w:rPr>
          <w:rFonts w:asciiTheme="majorHAnsi" w:hAnsiTheme="majorHAnsi" w:cs="Calibri"/>
        </w:rPr>
        <w:t>nie należą się.</w:t>
      </w:r>
    </w:p>
    <w:p w:rsidR="00AB22A5" w:rsidRPr="00FD518C" w:rsidRDefault="00AB22A5" w:rsidP="00D546B5">
      <w:pPr>
        <w:pStyle w:val="Akapitzlist"/>
        <w:spacing w:after="0"/>
        <w:jc w:val="both"/>
        <w:rPr>
          <w:rFonts w:asciiTheme="majorHAnsi" w:hAnsiTheme="majorHAnsi" w:cs="Calibri"/>
        </w:rPr>
      </w:pPr>
    </w:p>
    <w:p w:rsidR="00B42953" w:rsidRPr="00FD518C" w:rsidRDefault="00B42953" w:rsidP="00D546B5">
      <w:pPr>
        <w:autoSpaceDE w:val="0"/>
        <w:autoSpaceDN w:val="0"/>
        <w:adjustRightInd w:val="0"/>
        <w:spacing w:after="0"/>
        <w:jc w:val="both"/>
        <w:rPr>
          <w:rFonts w:asciiTheme="majorHAnsi" w:hAnsiTheme="majorHAnsi" w:cs="Calibri"/>
        </w:rPr>
      </w:pPr>
      <w:r w:rsidRPr="00FD518C">
        <w:rPr>
          <w:rFonts w:asciiTheme="majorHAnsi" w:hAnsiTheme="majorHAnsi" w:cs="Calibri"/>
          <w:b/>
        </w:rPr>
        <w:t>10. W wyroku orzekającym rozwód sąd rozstrzyga o władzy rodzicielskiej nad małoletnimi dziećmi stron</w:t>
      </w:r>
      <w:r w:rsidRPr="00FD518C">
        <w:rPr>
          <w:rFonts w:asciiTheme="majorHAnsi" w:hAnsiTheme="majorHAnsi" w:cs="Calibri"/>
        </w:rPr>
        <w:t xml:space="preserve">. </w:t>
      </w:r>
    </w:p>
    <w:p w:rsidR="00B42953" w:rsidRPr="00FD518C" w:rsidRDefault="00B42953" w:rsidP="00D546B5">
      <w:pPr>
        <w:pStyle w:val="Akapitzlist"/>
        <w:numPr>
          <w:ilvl w:val="0"/>
          <w:numId w:val="13"/>
        </w:numPr>
        <w:autoSpaceDE w:val="0"/>
        <w:autoSpaceDN w:val="0"/>
        <w:adjustRightInd w:val="0"/>
        <w:spacing w:after="0"/>
        <w:jc w:val="both"/>
        <w:rPr>
          <w:rFonts w:asciiTheme="majorHAnsi" w:eastAsia="Calibri" w:hAnsiTheme="majorHAnsi" w:cs="Calibri"/>
        </w:rPr>
      </w:pPr>
      <w:r w:rsidRPr="00FD518C">
        <w:rPr>
          <w:rFonts w:asciiTheme="majorHAnsi" w:eastAsia="Calibri" w:hAnsiTheme="majorHAnsi" w:cs="Calibri"/>
        </w:rPr>
        <w:t>zawsze;</w:t>
      </w:r>
    </w:p>
    <w:p w:rsidR="00B42953" w:rsidRPr="00FD518C" w:rsidRDefault="00B42953" w:rsidP="00D546B5">
      <w:pPr>
        <w:pStyle w:val="Akapitzlist"/>
        <w:numPr>
          <w:ilvl w:val="0"/>
          <w:numId w:val="13"/>
        </w:numPr>
        <w:autoSpaceDE w:val="0"/>
        <w:autoSpaceDN w:val="0"/>
        <w:adjustRightInd w:val="0"/>
        <w:spacing w:after="0"/>
        <w:jc w:val="both"/>
        <w:rPr>
          <w:rFonts w:asciiTheme="majorHAnsi" w:eastAsia="Calibri" w:hAnsiTheme="majorHAnsi" w:cs="Calibri"/>
        </w:rPr>
      </w:pPr>
      <w:r w:rsidRPr="00FD518C">
        <w:rPr>
          <w:rFonts w:asciiTheme="majorHAnsi" w:eastAsia="Calibri" w:hAnsiTheme="majorHAnsi" w:cs="Calibri"/>
        </w:rPr>
        <w:t>tylko wtedy gdy powód złoży w tym zakresie żądanie;</w:t>
      </w:r>
    </w:p>
    <w:p w:rsidR="00B42953" w:rsidRPr="00FD518C" w:rsidRDefault="00B42953" w:rsidP="00D546B5">
      <w:pPr>
        <w:pStyle w:val="NormalnyWeb"/>
        <w:numPr>
          <w:ilvl w:val="0"/>
          <w:numId w:val="13"/>
        </w:numPr>
        <w:spacing w:before="0" w:beforeAutospacing="0" w:after="0" w:afterAutospacing="0" w:line="276" w:lineRule="auto"/>
        <w:jc w:val="both"/>
        <w:rPr>
          <w:rFonts w:asciiTheme="majorHAnsi" w:eastAsia="Calibri" w:hAnsiTheme="majorHAnsi" w:cs="Calibri"/>
          <w:color w:val="000000"/>
          <w:sz w:val="22"/>
          <w:szCs w:val="22"/>
        </w:rPr>
      </w:pPr>
      <w:r w:rsidRPr="00FD518C">
        <w:rPr>
          <w:rFonts w:asciiTheme="majorHAnsi" w:eastAsia="Calibri" w:hAnsiTheme="majorHAnsi" w:cs="Calibri"/>
          <w:sz w:val="22"/>
          <w:szCs w:val="22"/>
        </w:rPr>
        <w:t>tylko wtedy, gdy małoletnie nie miały wcześniej w zakresie roz</w:t>
      </w:r>
      <w:r w:rsidR="00AB22A5" w:rsidRPr="00FD518C">
        <w:rPr>
          <w:rFonts w:asciiTheme="majorHAnsi" w:eastAsia="Calibri" w:hAnsiTheme="majorHAnsi" w:cs="Calibri"/>
          <w:sz w:val="22"/>
          <w:szCs w:val="22"/>
        </w:rPr>
        <w:t>strzygnięcia przez sąd rodzinny.</w:t>
      </w:r>
    </w:p>
    <w:p w:rsidR="00AB22A5" w:rsidRPr="00FD518C" w:rsidRDefault="00AB22A5" w:rsidP="00D546B5">
      <w:pPr>
        <w:pStyle w:val="NormalnyWeb"/>
        <w:spacing w:before="0" w:beforeAutospacing="0" w:after="0" w:afterAutospacing="0" w:line="276" w:lineRule="auto"/>
        <w:ind w:left="720"/>
        <w:jc w:val="both"/>
        <w:rPr>
          <w:rStyle w:val="fontstyle21"/>
          <w:rFonts w:asciiTheme="majorHAnsi" w:eastAsia="Calibri" w:hAnsiTheme="majorHAnsi" w:cs="Calibri"/>
          <w:sz w:val="22"/>
          <w:szCs w:val="22"/>
        </w:rPr>
      </w:pPr>
    </w:p>
    <w:p w:rsidR="00B42953" w:rsidRPr="00FD518C" w:rsidRDefault="00B42953" w:rsidP="00FD518C">
      <w:pPr>
        <w:spacing w:line="240" w:lineRule="auto"/>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 xml:space="preserve">11. Zgodnie z Kodeksem postępowania cywilnego, jeżeli sąd pierwszej instancji </w:t>
      </w:r>
      <w:r w:rsidR="00A44B90" w:rsidRPr="00FD518C">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w wyniku sprawdzenia wartości przedmiotu sporu uzna się za niewłaściwy,</w:t>
      </w:r>
      <w:r w:rsidR="00FD518C">
        <w:rPr>
          <w:rStyle w:val="fontstyle01"/>
          <w:rFonts w:asciiTheme="majorHAnsi" w:hAnsiTheme="majorHAnsi" w:cs="Calibri"/>
          <w:sz w:val="22"/>
          <w:szCs w:val="22"/>
        </w:rPr>
        <w:t xml:space="preserve">  </w:t>
      </w:r>
      <w:r w:rsidRPr="00FD518C">
        <w:rPr>
          <w:rStyle w:val="fontstyle01"/>
          <w:rFonts w:asciiTheme="majorHAnsi" w:hAnsiTheme="majorHAnsi" w:cs="Calibri"/>
          <w:sz w:val="22"/>
          <w:szCs w:val="22"/>
        </w:rPr>
        <w:t>a właściwych do rozpoznania tej sprawy jest kilka sądów, przekaże sprawę temu</w:t>
      </w:r>
      <w:r w:rsidRPr="00FD518C">
        <w:rPr>
          <w:rFonts w:asciiTheme="majorHAnsi" w:hAnsiTheme="majorHAnsi" w:cs="Calibri"/>
          <w:b/>
          <w:bCs/>
          <w:color w:val="000000"/>
        </w:rPr>
        <w:t xml:space="preserve"> </w:t>
      </w:r>
      <w:r w:rsidR="00A44B90" w:rsidRPr="00FD518C">
        <w:rPr>
          <w:rFonts w:asciiTheme="majorHAnsi" w:hAnsiTheme="majorHAnsi" w:cs="Calibri"/>
          <w:b/>
          <w:bCs/>
          <w:color w:val="000000"/>
        </w:rPr>
        <w:t xml:space="preserve"> </w:t>
      </w:r>
      <w:r w:rsidRPr="00FD518C">
        <w:rPr>
          <w:rStyle w:val="fontstyle01"/>
          <w:rFonts w:asciiTheme="majorHAnsi" w:hAnsiTheme="majorHAnsi" w:cs="Calibri"/>
          <w:sz w:val="22"/>
          <w:szCs w:val="22"/>
        </w:rPr>
        <w:t>z nich, który:</w:t>
      </w:r>
    </w:p>
    <w:p w:rsidR="00B42953" w:rsidRPr="00FD518C" w:rsidRDefault="00B42953" w:rsidP="00FD518C">
      <w:pPr>
        <w:numPr>
          <w:ilvl w:val="0"/>
          <w:numId w:val="12"/>
        </w:numPr>
        <w:spacing w:after="0" w:line="240" w:lineRule="auto"/>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znajduje się najbliżej miejsca zamieszkania pozwanego;</w:t>
      </w:r>
    </w:p>
    <w:p w:rsidR="00B42953" w:rsidRPr="00FD518C" w:rsidRDefault="00B42953" w:rsidP="00D546B5">
      <w:pPr>
        <w:numPr>
          <w:ilvl w:val="0"/>
          <w:numId w:val="12"/>
        </w:numPr>
        <w:spacing w:after="0"/>
        <w:jc w:val="both"/>
        <w:rPr>
          <w:rFonts w:asciiTheme="majorHAnsi" w:hAnsiTheme="majorHAnsi" w:cs="Calibri"/>
          <w:color w:val="000000"/>
        </w:rPr>
      </w:pPr>
      <w:r w:rsidRPr="00FD518C">
        <w:rPr>
          <w:rStyle w:val="fontstyle21"/>
          <w:rFonts w:asciiTheme="majorHAnsi" w:hAnsiTheme="majorHAnsi" w:cs="Calibri"/>
          <w:sz w:val="22"/>
          <w:szCs w:val="22"/>
        </w:rPr>
        <w:t>wskaże powód;</w:t>
      </w:r>
    </w:p>
    <w:p w:rsidR="00B42953" w:rsidRPr="00FD518C" w:rsidRDefault="00AB22A5" w:rsidP="00D546B5">
      <w:pPr>
        <w:numPr>
          <w:ilvl w:val="0"/>
          <w:numId w:val="12"/>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wskaże pozwany.</w:t>
      </w:r>
    </w:p>
    <w:p w:rsidR="00AB22A5" w:rsidRPr="00FD518C" w:rsidRDefault="00AB22A5" w:rsidP="00D546B5">
      <w:pPr>
        <w:spacing w:after="0"/>
        <w:ind w:left="720"/>
        <w:jc w:val="both"/>
        <w:rPr>
          <w:rStyle w:val="fontstyle2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12. Zgodnie z Kodeksem postępowania cywilnego, w razie śmierci strony pełnomocnictwo wygasa, jednakże pełnomocnik procesowy działa:</w:t>
      </w:r>
    </w:p>
    <w:p w:rsidR="00B42953" w:rsidRPr="00FD518C" w:rsidRDefault="00B42953" w:rsidP="00D546B5">
      <w:pPr>
        <w:numPr>
          <w:ilvl w:val="0"/>
          <w:numId w:val="14"/>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do chwili powzięcia informacji o śmierci mocodawcy;</w:t>
      </w:r>
    </w:p>
    <w:p w:rsidR="00B42953" w:rsidRPr="00FD518C" w:rsidRDefault="00B42953" w:rsidP="00D546B5">
      <w:pPr>
        <w:numPr>
          <w:ilvl w:val="0"/>
          <w:numId w:val="14"/>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jeszcze przez dwa tygodnie od daty śmierci mocodawcy;</w:t>
      </w:r>
    </w:p>
    <w:p w:rsidR="00B42953" w:rsidRPr="00FD518C" w:rsidRDefault="00B42953" w:rsidP="00D546B5">
      <w:pPr>
        <w:numPr>
          <w:ilvl w:val="0"/>
          <w:numId w:val="14"/>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aż do</w:t>
      </w:r>
      <w:r w:rsidR="00AB22A5" w:rsidRPr="00FD518C">
        <w:rPr>
          <w:rStyle w:val="fontstyle21"/>
          <w:rFonts w:asciiTheme="majorHAnsi" w:hAnsiTheme="majorHAnsi" w:cs="Calibri"/>
          <w:sz w:val="22"/>
          <w:szCs w:val="22"/>
        </w:rPr>
        <w:t xml:space="preserve"> czasu zawieszenia postępowania.</w:t>
      </w:r>
    </w:p>
    <w:p w:rsidR="00AB22A5" w:rsidRPr="00FD518C" w:rsidRDefault="00AB22A5" w:rsidP="00D546B5">
      <w:pPr>
        <w:spacing w:after="0"/>
        <w:ind w:left="720"/>
        <w:jc w:val="both"/>
        <w:rPr>
          <w:rStyle w:val="fontstyle2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13. Zgodnie z Kodeksem postępowania cywilnego, jeżeli strony nie postanowiły inaczej, koszty procesu, w którym zawarto ugodę sądową:</w:t>
      </w:r>
    </w:p>
    <w:p w:rsidR="00B42953" w:rsidRPr="00FD518C" w:rsidRDefault="00B42953" w:rsidP="00D546B5">
      <w:pPr>
        <w:numPr>
          <w:ilvl w:val="0"/>
          <w:numId w:val="15"/>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przejmuje się na rachunek Skarbu Państwa;</w:t>
      </w:r>
    </w:p>
    <w:p w:rsidR="00B42953" w:rsidRPr="00FD518C" w:rsidRDefault="00B42953" w:rsidP="00D546B5">
      <w:pPr>
        <w:numPr>
          <w:ilvl w:val="0"/>
          <w:numId w:val="15"/>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obciążają w całości powoda;</w:t>
      </w:r>
    </w:p>
    <w:p w:rsidR="00B42953" w:rsidRPr="00FD518C" w:rsidRDefault="00AB22A5" w:rsidP="00D546B5">
      <w:pPr>
        <w:numPr>
          <w:ilvl w:val="0"/>
          <w:numId w:val="15"/>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znosi się wzajemnie.</w:t>
      </w:r>
    </w:p>
    <w:p w:rsidR="00AB22A5" w:rsidRPr="00FD518C" w:rsidRDefault="00AB22A5" w:rsidP="00D546B5">
      <w:pPr>
        <w:spacing w:after="0"/>
        <w:ind w:left="720"/>
        <w:jc w:val="both"/>
        <w:rPr>
          <w:rStyle w:val="fontstyle01"/>
          <w:rFonts w:asciiTheme="majorHAnsi" w:hAnsiTheme="majorHAnsi" w:cs="Calibri"/>
          <w:sz w:val="22"/>
          <w:szCs w:val="22"/>
        </w:rPr>
      </w:pPr>
    </w:p>
    <w:p w:rsidR="00B42953" w:rsidRPr="00FD518C" w:rsidRDefault="00B42953" w:rsidP="00D546B5">
      <w:pPr>
        <w:jc w:val="both"/>
        <w:rPr>
          <w:rStyle w:val="fontstyle01"/>
          <w:rFonts w:asciiTheme="majorHAnsi" w:hAnsiTheme="majorHAnsi" w:cs="Calibri"/>
          <w:sz w:val="22"/>
          <w:szCs w:val="22"/>
        </w:rPr>
      </w:pPr>
      <w:r w:rsidRPr="00FD518C">
        <w:rPr>
          <w:rStyle w:val="fontstyle01"/>
          <w:rFonts w:asciiTheme="majorHAnsi" w:hAnsiTheme="majorHAnsi" w:cs="Calibri"/>
          <w:sz w:val="22"/>
          <w:szCs w:val="22"/>
        </w:rPr>
        <w:t>14. Zgodnie z Kodeksem postępowania cywilnego, wyrok wydany na posiedzeniu niejawnym wiąże sąd:</w:t>
      </w:r>
    </w:p>
    <w:p w:rsidR="00B42953" w:rsidRPr="00FD518C" w:rsidRDefault="00B42953" w:rsidP="00D546B5">
      <w:pPr>
        <w:numPr>
          <w:ilvl w:val="0"/>
          <w:numId w:val="16"/>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od chwili jego ogłoszenia;</w:t>
      </w:r>
    </w:p>
    <w:p w:rsidR="00B42953" w:rsidRPr="00FD518C" w:rsidRDefault="00B42953" w:rsidP="00D546B5">
      <w:pPr>
        <w:numPr>
          <w:ilvl w:val="0"/>
          <w:numId w:val="16"/>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od chwili podpisania sentencji;</w:t>
      </w:r>
    </w:p>
    <w:p w:rsidR="00B42953" w:rsidRDefault="00B42953" w:rsidP="00D546B5">
      <w:pPr>
        <w:numPr>
          <w:ilvl w:val="0"/>
          <w:numId w:val="16"/>
        </w:numPr>
        <w:spacing w:after="0"/>
        <w:jc w:val="both"/>
        <w:rPr>
          <w:rStyle w:val="fontstyle21"/>
          <w:rFonts w:asciiTheme="majorHAnsi" w:hAnsiTheme="majorHAnsi" w:cs="Calibri"/>
          <w:sz w:val="22"/>
          <w:szCs w:val="22"/>
        </w:rPr>
      </w:pPr>
      <w:r w:rsidRPr="00FD518C">
        <w:rPr>
          <w:rStyle w:val="fontstyle21"/>
          <w:rFonts w:asciiTheme="majorHAnsi" w:hAnsiTheme="majorHAnsi" w:cs="Calibri"/>
          <w:sz w:val="22"/>
          <w:szCs w:val="22"/>
        </w:rPr>
        <w:t>od daty</w:t>
      </w:r>
      <w:r w:rsidR="00AB22A5" w:rsidRPr="00FD518C">
        <w:rPr>
          <w:rStyle w:val="fontstyle21"/>
          <w:rFonts w:asciiTheme="majorHAnsi" w:hAnsiTheme="majorHAnsi" w:cs="Calibri"/>
          <w:sz w:val="22"/>
          <w:szCs w:val="22"/>
        </w:rPr>
        <w:t xml:space="preserve"> doręczenia tego wyroku stronom.</w:t>
      </w:r>
    </w:p>
    <w:p w:rsidR="00FD518C" w:rsidRPr="00FD518C" w:rsidRDefault="00FD518C" w:rsidP="00FD518C">
      <w:pPr>
        <w:spacing w:after="0"/>
        <w:ind w:left="720"/>
        <w:jc w:val="both"/>
        <w:rPr>
          <w:rStyle w:val="fontstyle21"/>
          <w:rFonts w:asciiTheme="majorHAnsi" w:hAnsiTheme="majorHAnsi" w:cs="Calibri"/>
          <w:sz w:val="22"/>
          <w:szCs w:val="22"/>
        </w:rPr>
      </w:pPr>
    </w:p>
    <w:p w:rsidR="00AB22A5" w:rsidRPr="00FD518C" w:rsidRDefault="00AB22A5" w:rsidP="00D546B5">
      <w:pPr>
        <w:spacing w:after="0"/>
        <w:ind w:left="720"/>
        <w:jc w:val="both"/>
        <w:rPr>
          <w:rStyle w:val="fontstyle21"/>
          <w:rFonts w:asciiTheme="majorHAnsi" w:hAnsiTheme="majorHAnsi" w:cs="Calibri"/>
          <w:sz w:val="22"/>
          <w:szCs w:val="22"/>
        </w:rPr>
      </w:pPr>
    </w:p>
    <w:p w:rsidR="00B42953" w:rsidRPr="00FD518C" w:rsidRDefault="00B42953" w:rsidP="00D546B5">
      <w:pPr>
        <w:jc w:val="both"/>
        <w:rPr>
          <w:rStyle w:val="fontstyle21"/>
          <w:rFonts w:asciiTheme="majorHAnsi" w:hAnsiTheme="majorHAnsi" w:cs="Calibri"/>
          <w:b/>
          <w:bCs/>
          <w:sz w:val="22"/>
          <w:szCs w:val="22"/>
        </w:rPr>
      </w:pPr>
      <w:r w:rsidRPr="00FD518C">
        <w:rPr>
          <w:rStyle w:val="fontstyle21"/>
          <w:rFonts w:asciiTheme="majorHAnsi" w:hAnsiTheme="majorHAnsi" w:cs="Calibri"/>
          <w:b/>
          <w:bCs/>
          <w:sz w:val="22"/>
          <w:szCs w:val="22"/>
        </w:rPr>
        <w:lastRenderedPageBreak/>
        <w:t>15. Zgodnie z kodeksem postępowania cywilnego Sąd umarza postępowanie zawieszone na zgodny wniosek stron:</w:t>
      </w:r>
    </w:p>
    <w:p w:rsidR="00B42953" w:rsidRPr="00FD518C" w:rsidRDefault="00B42953" w:rsidP="00D546B5">
      <w:pPr>
        <w:numPr>
          <w:ilvl w:val="0"/>
          <w:numId w:val="17"/>
        </w:numPr>
        <w:spacing w:after="0"/>
        <w:jc w:val="both"/>
        <w:rPr>
          <w:rFonts w:asciiTheme="majorHAnsi" w:hAnsiTheme="majorHAnsi" w:cs="Calibri"/>
        </w:rPr>
      </w:pPr>
      <w:r w:rsidRPr="00FD518C">
        <w:rPr>
          <w:rFonts w:asciiTheme="majorHAnsi" w:hAnsiTheme="majorHAnsi" w:cs="Calibri"/>
        </w:rPr>
        <w:t>jeżeli wniosek o podjęcie postępowania nie został zgłoszony w ciągu sześciu miesięcy od daty postanowienia o zawieszeniu postępowania;</w:t>
      </w:r>
    </w:p>
    <w:p w:rsidR="00B42953" w:rsidRPr="00FD518C" w:rsidRDefault="00B42953" w:rsidP="00D546B5">
      <w:pPr>
        <w:numPr>
          <w:ilvl w:val="0"/>
          <w:numId w:val="17"/>
        </w:numPr>
        <w:spacing w:after="0"/>
        <w:jc w:val="both"/>
        <w:rPr>
          <w:rFonts w:asciiTheme="majorHAnsi" w:hAnsiTheme="majorHAnsi" w:cs="Calibri"/>
        </w:rPr>
      </w:pPr>
      <w:r w:rsidRPr="00FD518C">
        <w:rPr>
          <w:rFonts w:asciiTheme="majorHAnsi" w:hAnsiTheme="majorHAnsi" w:cs="Calibri"/>
        </w:rPr>
        <w:t>jeżeli wniosek o podjęcie postępowania nie został zgłoszony w ciągu jednego roku od daty postanowienia o zawieszeniu postępowania;</w:t>
      </w:r>
    </w:p>
    <w:p w:rsidR="00B42953" w:rsidRPr="00FD518C" w:rsidRDefault="00B42953" w:rsidP="00D546B5">
      <w:pPr>
        <w:numPr>
          <w:ilvl w:val="0"/>
          <w:numId w:val="17"/>
        </w:numPr>
        <w:spacing w:after="0"/>
        <w:jc w:val="both"/>
        <w:rPr>
          <w:rFonts w:asciiTheme="majorHAnsi" w:hAnsiTheme="majorHAnsi" w:cs="Calibri"/>
        </w:rPr>
      </w:pPr>
      <w:r w:rsidRPr="00FD518C">
        <w:rPr>
          <w:rFonts w:asciiTheme="majorHAnsi" w:hAnsiTheme="majorHAnsi" w:cs="Calibri"/>
        </w:rPr>
        <w:t>jeżeli strony zgłoszą ta</w:t>
      </w:r>
      <w:r w:rsidR="00AB22A5" w:rsidRPr="00FD518C">
        <w:rPr>
          <w:rFonts w:asciiTheme="majorHAnsi" w:hAnsiTheme="majorHAnsi" w:cs="Calibri"/>
        </w:rPr>
        <w:t>ki wniosek.</w:t>
      </w:r>
    </w:p>
    <w:p w:rsidR="00AB22A5" w:rsidRPr="00FD518C" w:rsidRDefault="00AB22A5" w:rsidP="00D546B5">
      <w:pPr>
        <w:spacing w:after="0"/>
        <w:ind w:left="720"/>
        <w:jc w:val="both"/>
        <w:rPr>
          <w:rFonts w:asciiTheme="majorHAnsi" w:hAnsiTheme="majorHAnsi" w:cs="Calibri"/>
        </w:rPr>
      </w:pPr>
    </w:p>
    <w:p w:rsidR="00B42953" w:rsidRPr="00FD518C" w:rsidRDefault="00B42953" w:rsidP="00D546B5">
      <w:pPr>
        <w:jc w:val="both"/>
        <w:rPr>
          <w:rFonts w:asciiTheme="majorHAnsi" w:hAnsiTheme="majorHAnsi" w:cs="Calibri"/>
          <w:b/>
          <w:bCs/>
        </w:rPr>
      </w:pPr>
      <w:r w:rsidRPr="00FD518C">
        <w:rPr>
          <w:rFonts w:asciiTheme="majorHAnsi" w:hAnsiTheme="majorHAnsi" w:cs="Calibri"/>
          <w:b/>
          <w:bCs/>
        </w:rPr>
        <w:t>16. Zgodnie z kodeksem postępowania cywilnego Sąd wydaje nakaz zapłaty, jeżeli fakty uzasadniające dochodzone roszczenie są udowodnione dołączonym do pozwu:</w:t>
      </w:r>
    </w:p>
    <w:p w:rsidR="00B42953" w:rsidRPr="00FD518C" w:rsidRDefault="00B42953" w:rsidP="00D546B5">
      <w:pPr>
        <w:numPr>
          <w:ilvl w:val="0"/>
          <w:numId w:val="18"/>
        </w:numPr>
        <w:spacing w:after="0"/>
        <w:jc w:val="both"/>
        <w:rPr>
          <w:rFonts w:asciiTheme="majorHAnsi" w:hAnsiTheme="majorHAnsi" w:cs="Calibri"/>
        </w:rPr>
      </w:pPr>
      <w:r w:rsidRPr="00FD518C">
        <w:rPr>
          <w:rFonts w:asciiTheme="majorHAnsi" w:hAnsiTheme="majorHAnsi" w:cs="Calibri"/>
        </w:rPr>
        <w:t>dokumentem urzędowym;</w:t>
      </w:r>
    </w:p>
    <w:p w:rsidR="00B42953" w:rsidRPr="00FD518C" w:rsidRDefault="00B42953" w:rsidP="00D546B5">
      <w:pPr>
        <w:numPr>
          <w:ilvl w:val="0"/>
          <w:numId w:val="18"/>
        </w:numPr>
        <w:spacing w:after="0"/>
        <w:jc w:val="both"/>
        <w:rPr>
          <w:rFonts w:asciiTheme="majorHAnsi" w:hAnsiTheme="majorHAnsi" w:cs="Calibri"/>
        </w:rPr>
      </w:pPr>
      <w:r w:rsidRPr="00FD518C">
        <w:rPr>
          <w:rFonts w:asciiTheme="majorHAnsi" w:hAnsiTheme="majorHAnsi" w:cs="Calibri"/>
        </w:rPr>
        <w:t>dokumentem prywatnym;</w:t>
      </w:r>
    </w:p>
    <w:p w:rsidR="00B42953" w:rsidRPr="00FD518C" w:rsidRDefault="00B42953" w:rsidP="00D546B5">
      <w:pPr>
        <w:numPr>
          <w:ilvl w:val="0"/>
          <w:numId w:val="18"/>
        </w:numPr>
        <w:spacing w:after="0"/>
        <w:jc w:val="both"/>
        <w:rPr>
          <w:rFonts w:asciiTheme="majorHAnsi" w:hAnsiTheme="majorHAnsi" w:cs="Calibri"/>
        </w:rPr>
      </w:pPr>
      <w:r w:rsidRPr="00FD518C">
        <w:rPr>
          <w:rFonts w:asciiTheme="majorHAnsi" w:hAnsiTheme="majorHAnsi" w:cs="Calibri"/>
        </w:rPr>
        <w:t>dokumentem z podpisem notarialnie poświadcz</w:t>
      </w:r>
      <w:r w:rsidR="00AB22A5" w:rsidRPr="00FD518C">
        <w:rPr>
          <w:rFonts w:asciiTheme="majorHAnsi" w:hAnsiTheme="majorHAnsi" w:cs="Calibri"/>
        </w:rPr>
        <w:t>onym.</w:t>
      </w:r>
    </w:p>
    <w:p w:rsidR="00AB22A5" w:rsidRPr="00FD518C" w:rsidRDefault="00AB22A5" w:rsidP="00D546B5">
      <w:pPr>
        <w:spacing w:after="0"/>
        <w:ind w:left="720"/>
        <w:jc w:val="both"/>
        <w:rPr>
          <w:rFonts w:asciiTheme="majorHAnsi" w:hAnsiTheme="majorHAnsi" w:cs="Calibri"/>
        </w:rPr>
      </w:pPr>
    </w:p>
    <w:p w:rsidR="00B42953" w:rsidRPr="00FD518C" w:rsidRDefault="00B42953" w:rsidP="00D546B5">
      <w:pPr>
        <w:jc w:val="both"/>
        <w:rPr>
          <w:rFonts w:asciiTheme="majorHAnsi" w:hAnsiTheme="majorHAnsi" w:cs="Calibri"/>
          <w:b/>
        </w:rPr>
      </w:pPr>
      <w:r w:rsidRPr="00FD518C">
        <w:rPr>
          <w:rFonts w:asciiTheme="majorHAnsi" w:hAnsiTheme="majorHAnsi" w:cs="Calibri"/>
          <w:b/>
        </w:rPr>
        <w:t>17.  W sprawie o rozwód lub o separację powództwo wzajemne jest:</w:t>
      </w:r>
    </w:p>
    <w:p w:rsidR="00B42953" w:rsidRPr="00FD518C" w:rsidRDefault="00B42953" w:rsidP="00D546B5">
      <w:pPr>
        <w:numPr>
          <w:ilvl w:val="0"/>
          <w:numId w:val="19"/>
        </w:numPr>
        <w:spacing w:after="0"/>
        <w:jc w:val="both"/>
        <w:rPr>
          <w:rFonts w:asciiTheme="majorHAnsi" w:hAnsiTheme="majorHAnsi" w:cs="Calibri"/>
        </w:rPr>
      </w:pPr>
      <w:r w:rsidRPr="00FD518C">
        <w:rPr>
          <w:rFonts w:asciiTheme="majorHAnsi" w:hAnsiTheme="majorHAnsi" w:cs="Calibri"/>
        </w:rPr>
        <w:t xml:space="preserve"> dopuszczalne;</w:t>
      </w:r>
    </w:p>
    <w:p w:rsidR="00B42953" w:rsidRPr="00FD518C" w:rsidRDefault="00B42953" w:rsidP="00D546B5">
      <w:pPr>
        <w:numPr>
          <w:ilvl w:val="0"/>
          <w:numId w:val="19"/>
        </w:numPr>
        <w:spacing w:after="0"/>
        <w:jc w:val="both"/>
        <w:rPr>
          <w:rFonts w:asciiTheme="majorHAnsi" w:hAnsiTheme="majorHAnsi" w:cs="Calibri"/>
        </w:rPr>
      </w:pPr>
      <w:r w:rsidRPr="00FD518C">
        <w:rPr>
          <w:rFonts w:asciiTheme="majorHAnsi" w:hAnsiTheme="majorHAnsi" w:cs="Calibri"/>
        </w:rPr>
        <w:t>niedopuszczalne;</w:t>
      </w:r>
    </w:p>
    <w:p w:rsidR="00B42953" w:rsidRPr="00FD518C" w:rsidRDefault="00B42953" w:rsidP="00D546B5">
      <w:pPr>
        <w:numPr>
          <w:ilvl w:val="0"/>
          <w:numId w:val="19"/>
        </w:numPr>
        <w:spacing w:after="0"/>
        <w:jc w:val="both"/>
        <w:rPr>
          <w:rFonts w:asciiTheme="majorHAnsi" w:hAnsiTheme="majorHAnsi" w:cs="Calibri"/>
        </w:rPr>
      </w:pPr>
      <w:r w:rsidRPr="00FD518C">
        <w:rPr>
          <w:rFonts w:asciiTheme="majorHAnsi" w:hAnsiTheme="majorHAnsi" w:cs="Calibri"/>
        </w:rPr>
        <w:t>z</w:t>
      </w:r>
      <w:r w:rsidR="00AB22A5" w:rsidRPr="00FD518C">
        <w:rPr>
          <w:rFonts w:asciiTheme="majorHAnsi" w:hAnsiTheme="majorHAnsi" w:cs="Calibri"/>
        </w:rPr>
        <w:t>ależy od zgodnego wniosku stron.</w:t>
      </w:r>
    </w:p>
    <w:p w:rsidR="00AB22A5" w:rsidRPr="00FD518C" w:rsidRDefault="00AB22A5" w:rsidP="00D546B5">
      <w:pPr>
        <w:spacing w:after="0"/>
        <w:ind w:left="720"/>
        <w:jc w:val="both"/>
        <w:rPr>
          <w:rFonts w:asciiTheme="majorHAnsi" w:hAnsiTheme="majorHAnsi" w:cs="Calibri"/>
        </w:rPr>
      </w:pPr>
    </w:p>
    <w:p w:rsidR="00B42953" w:rsidRPr="00FD518C" w:rsidRDefault="00B42953" w:rsidP="00D546B5">
      <w:pPr>
        <w:numPr>
          <w:ilvl w:val="0"/>
          <w:numId w:val="2"/>
        </w:numPr>
        <w:spacing w:after="0"/>
        <w:ind w:left="0" w:firstLine="0"/>
        <w:jc w:val="both"/>
        <w:rPr>
          <w:rFonts w:asciiTheme="majorHAnsi" w:hAnsiTheme="majorHAnsi" w:cs="Calibri"/>
          <w:b/>
        </w:rPr>
      </w:pPr>
      <w:r w:rsidRPr="00FD518C">
        <w:rPr>
          <w:rFonts w:asciiTheme="majorHAnsi" w:hAnsiTheme="majorHAnsi" w:cs="Calibri"/>
          <w:b/>
        </w:rPr>
        <w:t>W sprawie o rozwód lub o separację w razie śmierci jednego z małżonków postępowanie:</w:t>
      </w:r>
    </w:p>
    <w:p w:rsidR="00B42953" w:rsidRPr="00FD518C" w:rsidRDefault="00B42953" w:rsidP="00D546B5">
      <w:pPr>
        <w:numPr>
          <w:ilvl w:val="0"/>
          <w:numId w:val="20"/>
        </w:numPr>
        <w:spacing w:after="0"/>
        <w:jc w:val="both"/>
        <w:rPr>
          <w:rFonts w:asciiTheme="majorHAnsi" w:hAnsiTheme="majorHAnsi" w:cs="Calibri"/>
        </w:rPr>
      </w:pPr>
      <w:r w:rsidRPr="00FD518C">
        <w:rPr>
          <w:rFonts w:asciiTheme="majorHAnsi" w:hAnsiTheme="majorHAnsi" w:cs="Calibri"/>
        </w:rPr>
        <w:t xml:space="preserve"> zawiesza się do czasu zgłoszenia się następców prawnych zmarłego;</w:t>
      </w:r>
    </w:p>
    <w:p w:rsidR="00B42953" w:rsidRPr="00FD518C" w:rsidRDefault="00B42953" w:rsidP="00D546B5">
      <w:pPr>
        <w:numPr>
          <w:ilvl w:val="0"/>
          <w:numId w:val="20"/>
        </w:numPr>
        <w:spacing w:after="0"/>
        <w:jc w:val="both"/>
        <w:rPr>
          <w:rFonts w:asciiTheme="majorHAnsi" w:hAnsiTheme="majorHAnsi" w:cs="Calibri"/>
        </w:rPr>
      </w:pPr>
      <w:r w:rsidRPr="00FD518C">
        <w:rPr>
          <w:rFonts w:asciiTheme="majorHAnsi" w:hAnsiTheme="majorHAnsi" w:cs="Calibri"/>
        </w:rPr>
        <w:t xml:space="preserve">prowadzi się z udziałem ustanowionego kuratora dla zmarłego; </w:t>
      </w:r>
    </w:p>
    <w:p w:rsidR="00B42953" w:rsidRPr="00FD518C" w:rsidRDefault="00D546B5" w:rsidP="00D546B5">
      <w:pPr>
        <w:numPr>
          <w:ilvl w:val="0"/>
          <w:numId w:val="20"/>
        </w:numPr>
        <w:spacing w:after="0"/>
        <w:jc w:val="both"/>
        <w:rPr>
          <w:rFonts w:asciiTheme="majorHAnsi" w:hAnsiTheme="majorHAnsi" w:cs="Calibri"/>
        </w:rPr>
      </w:pPr>
      <w:r w:rsidRPr="00FD518C">
        <w:rPr>
          <w:rFonts w:asciiTheme="majorHAnsi" w:hAnsiTheme="majorHAnsi" w:cs="Calibri"/>
        </w:rPr>
        <w:t>umarza się.</w:t>
      </w:r>
    </w:p>
    <w:p w:rsidR="008875C3" w:rsidRPr="00FD518C" w:rsidRDefault="008875C3" w:rsidP="00D546B5">
      <w:pPr>
        <w:pStyle w:val="Akapitzlist"/>
        <w:ind w:left="566"/>
        <w:jc w:val="both"/>
        <w:rPr>
          <w:rFonts w:asciiTheme="majorHAnsi" w:eastAsia="Calibri" w:hAnsiTheme="majorHAnsi" w:cs="Times New Roman"/>
          <w:b/>
          <w:lang w:eastAsia="en-US"/>
        </w:rPr>
      </w:pPr>
    </w:p>
    <w:p w:rsidR="008875C3" w:rsidRPr="00FD518C" w:rsidRDefault="008875C3" w:rsidP="00DC4299">
      <w:pPr>
        <w:pStyle w:val="Akapitzlist"/>
        <w:numPr>
          <w:ilvl w:val="0"/>
          <w:numId w:val="2"/>
        </w:numPr>
        <w:ind w:left="426" w:hanging="426"/>
        <w:rPr>
          <w:rFonts w:asciiTheme="majorHAnsi" w:eastAsiaTheme="minorHAnsi" w:hAnsiTheme="majorHAnsi"/>
          <w:b/>
          <w:lang w:eastAsia="en-US"/>
        </w:rPr>
      </w:pPr>
      <w:r w:rsidRPr="00FD518C">
        <w:rPr>
          <w:rFonts w:asciiTheme="majorHAnsi" w:eastAsiaTheme="minorHAnsi" w:hAnsiTheme="majorHAnsi"/>
          <w:b/>
          <w:lang w:eastAsia="en-US"/>
        </w:rPr>
        <w:t xml:space="preserve"> </w:t>
      </w:r>
      <w:r w:rsidR="00BD1A91" w:rsidRPr="00FD518C">
        <w:rPr>
          <w:rFonts w:asciiTheme="majorHAnsi" w:eastAsiaTheme="minorHAnsi" w:hAnsiTheme="majorHAnsi"/>
          <w:b/>
          <w:lang w:eastAsia="en-US"/>
        </w:rPr>
        <w:t>Zgodnie z K</w:t>
      </w:r>
      <w:r w:rsidRPr="00FD518C">
        <w:rPr>
          <w:rFonts w:asciiTheme="majorHAnsi" w:eastAsiaTheme="minorHAnsi" w:hAnsiTheme="majorHAnsi"/>
          <w:b/>
          <w:lang w:eastAsia="en-US"/>
        </w:rPr>
        <w:t>odeksem karnym zbrodnią jest czyn zagrożony co najmniej karą:</w:t>
      </w:r>
    </w:p>
    <w:p w:rsidR="008875C3" w:rsidRPr="00FD518C" w:rsidRDefault="008875C3" w:rsidP="00DC4299">
      <w:pPr>
        <w:pStyle w:val="Akapitzlist"/>
        <w:numPr>
          <w:ilvl w:val="0"/>
          <w:numId w:val="21"/>
        </w:numPr>
        <w:rPr>
          <w:rFonts w:asciiTheme="majorHAnsi" w:eastAsiaTheme="minorHAnsi" w:hAnsiTheme="majorHAnsi"/>
          <w:lang w:eastAsia="en-US"/>
        </w:rPr>
      </w:pPr>
      <w:r w:rsidRPr="00FD518C">
        <w:rPr>
          <w:rFonts w:asciiTheme="majorHAnsi" w:eastAsiaTheme="minorHAnsi" w:hAnsiTheme="majorHAnsi"/>
          <w:lang w:eastAsia="en-US"/>
        </w:rPr>
        <w:t>3 lat pozbawienia wolności,</w:t>
      </w:r>
    </w:p>
    <w:p w:rsidR="008875C3" w:rsidRPr="00FD518C" w:rsidRDefault="008875C3" w:rsidP="00DC4299">
      <w:pPr>
        <w:pStyle w:val="Akapitzlist"/>
        <w:numPr>
          <w:ilvl w:val="0"/>
          <w:numId w:val="21"/>
        </w:numPr>
        <w:rPr>
          <w:rFonts w:asciiTheme="majorHAnsi" w:eastAsiaTheme="minorHAnsi" w:hAnsiTheme="majorHAnsi"/>
          <w:lang w:eastAsia="en-US"/>
        </w:rPr>
      </w:pPr>
      <w:r w:rsidRPr="00FD518C">
        <w:rPr>
          <w:rFonts w:asciiTheme="majorHAnsi" w:eastAsiaTheme="minorHAnsi" w:hAnsiTheme="majorHAnsi"/>
          <w:lang w:eastAsia="en-US"/>
        </w:rPr>
        <w:t>2 lat pozbawienia wolności,</w:t>
      </w:r>
    </w:p>
    <w:p w:rsidR="008875C3" w:rsidRPr="00FD518C" w:rsidRDefault="008875C3" w:rsidP="00DC4299">
      <w:pPr>
        <w:pStyle w:val="Akapitzlist"/>
        <w:numPr>
          <w:ilvl w:val="0"/>
          <w:numId w:val="21"/>
        </w:numPr>
        <w:rPr>
          <w:rFonts w:asciiTheme="majorHAnsi" w:eastAsiaTheme="minorHAnsi" w:hAnsiTheme="majorHAnsi"/>
          <w:lang w:eastAsia="en-US"/>
        </w:rPr>
      </w:pPr>
      <w:r w:rsidRPr="00FD518C">
        <w:rPr>
          <w:rFonts w:asciiTheme="majorHAnsi" w:eastAsiaTheme="minorHAnsi" w:hAnsiTheme="majorHAnsi"/>
          <w:lang w:eastAsia="en-US"/>
        </w:rPr>
        <w:t>5 lat pozbawienia wolności</w:t>
      </w:r>
      <w:r w:rsidR="00E6554F" w:rsidRPr="00FD518C">
        <w:rPr>
          <w:rFonts w:asciiTheme="majorHAnsi" w:eastAsiaTheme="minorHAnsi" w:hAnsiTheme="majorHAnsi"/>
          <w:lang w:eastAsia="en-US"/>
        </w:rPr>
        <w:t>.</w:t>
      </w:r>
    </w:p>
    <w:p w:rsidR="00DC3E21" w:rsidRPr="00FD518C" w:rsidRDefault="00DC3E21" w:rsidP="00DC3E21">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425"/>
        <w:rPr>
          <w:rFonts w:asciiTheme="majorHAnsi" w:eastAsiaTheme="minorHAnsi" w:hAnsiTheme="majorHAnsi"/>
          <w:b/>
          <w:lang w:eastAsia="en-US"/>
        </w:rPr>
      </w:pPr>
      <w:r w:rsidRPr="00FD518C">
        <w:rPr>
          <w:rFonts w:asciiTheme="majorHAnsi" w:eastAsiaTheme="minorHAnsi" w:hAnsiTheme="majorHAnsi"/>
          <w:b/>
          <w:lang w:eastAsia="en-US"/>
        </w:rPr>
        <w:t xml:space="preserve"> Zgodnie z K</w:t>
      </w:r>
      <w:r w:rsidR="008875C3" w:rsidRPr="00FD518C">
        <w:rPr>
          <w:rFonts w:asciiTheme="majorHAnsi" w:eastAsiaTheme="minorHAnsi" w:hAnsiTheme="majorHAnsi"/>
          <w:b/>
          <w:lang w:eastAsia="en-US"/>
        </w:rPr>
        <w:t>odeksem  karnym najniższy wymiar kary pozbawienia wolności wynosi:</w:t>
      </w:r>
    </w:p>
    <w:p w:rsidR="008875C3" w:rsidRPr="00FD518C" w:rsidRDefault="008875C3" w:rsidP="00DC4299">
      <w:pPr>
        <w:pStyle w:val="Akapitzlist"/>
        <w:numPr>
          <w:ilvl w:val="0"/>
          <w:numId w:val="22"/>
        </w:numPr>
        <w:rPr>
          <w:rFonts w:asciiTheme="majorHAnsi" w:eastAsiaTheme="minorHAnsi" w:hAnsiTheme="majorHAnsi"/>
          <w:lang w:eastAsia="en-US"/>
        </w:rPr>
      </w:pPr>
      <w:r w:rsidRPr="00FD518C">
        <w:rPr>
          <w:rFonts w:asciiTheme="majorHAnsi" w:eastAsiaTheme="minorHAnsi" w:hAnsiTheme="majorHAnsi"/>
          <w:lang w:eastAsia="en-US"/>
        </w:rPr>
        <w:t>6 miesięcy,</w:t>
      </w:r>
    </w:p>
    <w:p w:rsidR="008875C3" w:rsidRPr="00FD518C" w:rsidRDefault="008875C3" w:rsidP="00DC4299">
      <w:pPr>
        <w:pStyle w:val="Akapitzlist"/>
        <w:numPr>
          <w:ilvl w:val="0"/>
          <w:numId w:val="22"/>
        </w:numPr>
        <w:rPr>
          <w:rFonts w:asciiTheme="majorHAnsi" w:eastAsiaTheme="minorHAnsi" w:hAnsiTheme="majorHAnsi"/>
          <w:lang w:eastAsia="en-US"/>
        </w:rPr>
      </w:pPr>
      <w:r w:rsidRPr="00FD518C">
        <w:rPr>
          <w:rFonts w:asciiTheme="majorHAnsi" w:eastAsiaTheme="minorHAnsi" w:hAnsiTheme="majorHAnsi"/>
          <w:lang w:eastAsia="en-US"/>
        </w:rPr>
        <w:t>3 miesiące,</w:t>
      </w:r>
    </w:p>
    <w:p w:rsidR="008875C3" w:rsidRPr="00FD518C" w:rsidRDefault="00E6554F" w:rsidP="00DC4299">
      <w:pPr>
        <w:pStyle w:val="Akapitzlist"/>
        <w:numPr>
          <w:ilvl w:val="0"/>
          <w:numId w:val="22"/>
        </w:numPr>
        <w:rPr>
          <w:rFonts w:asciiTheme="majorHAnsi" w:eastAsiaTheme="minorHAnsi" w:hAnsiTheme="majorHAnsi"/>
          <w:lang w:eastAsia="en-US"/>
        </w:rPr>
      </w:pPr>
      <w:r w:rsidRPr="00FD518C">
        <w:rPr>
          <w:rFonts w:asciiTheme="majorHAnsi" w:eastAsiaTheme="minorHAnsi" w:hAnsiTheme="majorHAnsi"/>
          <w:lang w:eastAsia="en-US"/>
        </w:rPr>
        <w:t>1 miesiąc.</w:t>
      </w:r>
    </w:p>
    <w:p w:rsidR="00DC3E21" w:rsidRPr="00FD518C" w:rsidRDefault="00DC3E21" w:rsidP="00DC3E21">
      <w:pPr>
        <w:pStyle w:val="Akapitzlist"/>
        <w:rPr>
          <w:rFonts w:asciiTheme="majorHAnsi" w:eastAsiaTheme="minorHAnsi" w:hAnsiTheme="majorHAnsi"/>
          <w:lang w:eastAsia="en-US"/>
        </w:rPr>
      </w:pPr>
    </w:p>
    <w:p w:rsidR="008875C3" w:rsidRPr="00FD518C" w:rsidRDefault="008875C3"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 xml:space="preserve"> </w:t>
      </w:r>
      <w:r w:rsidR="00BD1A91" w:rsidRPr="00FD518C">
        <w:rPr>
          <w:rFonts w:asciiTheme="majorHAnsi" w:eastAsiaTheme="minorHAnsi" w:hAnsiTheme="majorHAnsi"/>
          <w:b/>
          <w:lang w:eastAsia="en-US"/>
        </w:rPr>
        <w:t>Zgodnie z K</w:t>
      </w:r>
      <w:r w:rsidRPr="00FD518C">
        <w:rPr>
          <w:rFonts w:asciiTheme="majorHAnsi" w:eastAsiaTheme="minorHAnsi" w:hAnsiTheme="majorHAnsi"/>
          <w:b/>
          <w:lang w:eastAsia="en-US"/>
        </w:rPr>
        <w:t>odeksem karnym przy ocenie stopnia społecznej szkodliwości sąd nie uwzględnia :</w:t>
      </w:r>
    </w:p>
    <w:p w:rsidR="008875C3" w:rsidRPr="00FD518C" w:rsidRDefault="008875C3" w:rsidP="00DC4299">
      <w:pPr>
        <w:pStyle w:val="Akapitzlist"/>
        <w:numPr>
          <w:ilvl w:val="0"/>
          <w:numId w:val="23"/>
        </w:numPr>
        <w:rPr>
          <w:rFonts w:asciiTheme="majorHAnsi" w:eastAsiaTheme="minorHAnsi" w:hAnsiTheme="majorHAnsi"/>
          <w:lang w:eastAsia="en-US"/>
        </w:rPr>
      </w:pPr>
      <w:r w:rsidRPr="00FD518C">
        <w:rPr>
          <w:rFonts w:asciiTheme="majorHAnsi" w:eastAsiaTheme="minorHAnsi" w:hAnsiTheme="majorHAnsi"/>
          <w:lang w:eastAsia="en-US"/>
        </w:rPr>
        <w:t>sposobu i okoliczności popełnienia czynu,</w:t>
      </w:r>
    </w:p>
    <w:p w:rsidR="008875C3" w:rsidRPr="00FD518C" w:rsidRDefault="008875C3" w:rsidP="00DC4299">
      <w:pPr>
        <w:pStyle w:val="Akapitzlist"/>
        <w:numPr>
          <w:ilvl w:val="0"/>
          <w:numId w:val="23"/>
        </w:numPr>
        <w:rPr>
          <w:rFonts w:asciiTheme="majorHAnsi" w:eastAsiaTheme="minorHAnsi" w:hAnsiTheme="majorHAnsi"/>
          <w:lang w:eastAsia="en-US"/>
        </w:rPr>
      </w:pPr>
      <w:r w:rsidRPr="00FD518C">
        <w:rPr>
          <w:rFonts w:asciiTheme="majorHAnsi" w:eastAsiaTheme="minorHAnsi" w:hAnsiTheme="majorHAnsi"/>
          <w:lang w:eastAsia="en-US"/>
        </w:rPr>
        <w:t>faktu uprzedniej karalności sprawcy czynu,</w:t>
      </w:r>
    </w:p>
    <w:p w:rsidR="008875C3" w:rsidRPr="00FD518C" w:rsidRDefault="008875C3" w:rsidP="00DC4299">
      <w:pPr>
        <w:pStyle w:val="Akapitzlist"/>
        <w:numPr>
          <w:ilvl w:val="0"/>
          <w:numId w:val="23"/>
        </w:numPr>
        <w:rPr>
          <w:rFonts w:asciiTheme="majorHAnsi" w:eastAsiaTheme="minorHAnsi" w:hAnsiTheme="majorHAnsi"/>
          <w:lang w:eastAsia="en-US"/>
        </w:rPr>
      </w:pPr>
      <w:r w:rsidRPr="00FD518C">
        <w:rPr>
          <w:rFonts w:asciiTheme="majorHAnsi" w:eastAsiaTheme="minorHAnsi" w:hAnsiTheme="majorHAnsi"/>
          <w:lang w:eastAsia="en-US"/>
        </w:rPr>
        <w:t>wagi narus</w:t>
      </w:r>
      <w:r w:rsidR="00E6554F" w:rsidRPr="00FD518C">
        <w:rPr>
          <w:rFonts w:asciiTheme="majorHAnsi" w:eastAsiaTheme="minorHAnsi" w:hAnsiTheme="majorHAnsi"/>
          <w:lang w:eastAsia="en-US"/>
        </w:rPr>
        <w:t>zonych przez sprawcę obowiązków.</w:t>
      </w:r>
    </w:p>
    <w:p w:rsidR="00E6554F" w:rsidRPr="00FD518C" w:rsidRDefault="00E6554F"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Zgodnie z K</w:t>
      </w:r>
      <w:r w:rsidR="008875C3" w:rsidRPr="00FD518C">
        <w:rPr>
          <w:rFonts w:asciiTheme="majorHAnsi" w:eastAsiaTheme="minorHAnsi" w:hAnsiTheme="majorHAnsi"/>
          <w:b/>
          <w:lang w:eastAsia="en-US"/>
        </w:rPr>
        <w:t>odeksem karnym środkiem karnym nie jest:</w:t>
      </w:r>
    </w:p>
    <w:p w:rsidR="008875C3" w:rsidRPr="00FD518C" w:rsidRDefault="008875C3" w:rsidP="00DC4299">
      <w:pPr>
        <w:pStyle w:val="Akapitzlist"/>
        <w:numPr>
          <w:ilvl w:val="0"/>
          <w:numId w:val="24"/>
        </w:numPr>
        <w:rPr>
          <w:rFonts w:asciiTheme="majorHAnsi" w:eastAsiaTheme="minorHAnsi" w:hAnsiTheme="majorHAnsi"/>
          <w:lang w:eastAsia="en-US"/>
        </w:rPr>
      </w:pPr>
      <w:r w:rsidRPr="00FD518C">
        <w:rPr>
          <w:rFonts w:asciiTheme="majorHAnsi" w:eastAsiaTheme="minorHAnsi" w:hAnsiTheme="majorHAnsi"/>
          <w:lang w:eastAsia="en-US"/>
        </w:rPr>
        <w:t>zakaz prowadzenia pojazdów,</w:t>
      </w:r>
    </w:p>
    <w:p w:rsidR="008875C3" w:rsidRPr="00FD518C" w:rsidRDefault="008875C3" w:rsidP="00DC4299">
      <w:pPr>
        <w:pStyle w:val="Akapitzlist"/>
        <w:numPr>
          <w:ilvl w:val="0"/>
          <w:numId w:val="24"/>
        </w:numPr>
        <w:rPr>
          <w:rFonts w:asciiTheme="majorHAnsi" w:eastAsiaTheme="minorHAnsi" w:hAnsiTheme="majorHAnsi"/>
          <w:lang w:eastAsia="en-US"/>
        </w:rPr>
      </w:pPr>
      <w:r w:rsidRPr="00FD518C">
        <w:rPr>
          <w:rFonts w:asciiTheme="majorHAnsi" w:eastAsiaTheme="minorHAnsi" w:hAnsiTheme="majorHAnsi"/>
          <w:lang w:eastAsia="en-US"/>
        </w:rPr>
        <w:t>pozbawienie praw publicznych,</w:t>
      </w:r>
    </w:p>
    <w:p w:rsidR="008875C3" w:rsidRPr="00FD518C" w:rsidRDefault="00E6554F" w:rsidP="00DC4299">
      <w:pPr>
        <w:pStyle w:val="Akapitzlist"/>
        <w:numPr>
          <w:ilvl w:val="0"/>
          <w:numId w:val="24"/>
        </w:numPr>
        <w:rPr>
          <w:rFonts w:asciiTheme="majorHAnsi" w:eastAsiaTheme="minorHAnsi" w:hAnsiTheme="majorHAnsi"/>
          <w:lang w:eastAsia="en-US"/>
        </w:rPr>
      </w:pPr>
      <w:r w:rsidRPr="00FD518C">
        <w:rPr>
          <w:rFonts w:asciiTheme="majorHAnsi" w:eastAsiaTheme="minorHAnsi" w:hAnsiTheme="majorHAnsi"/>
          <w:lang w:eastAsia="en-US"/>
        </w:rPr>
        <w:t>przepadek przedmiotów.</w:t>
      </w:r>
    </w:p>
    <w:p w:rsidR="00E6554F" w:rsidRDefault="00E6554F" w:rsidP="00E6554F">
      <w:pPr>
        <w:pStyle w:val="Akapitzlist"/>
        <w:rPr>
          <w:rFonts w:asciiTheme="majorHAnsi" w:eastAsiaTheme="minorHAnsi" w:hAnsiTheme="majorHAnsi"/>
          <w:lang w:eastAsia="en-US"/>
        </w:rPr>
      </w:pPr>
    </w:p>
    <w:p w:rsidR="00FD518C" w:rsidRDefault="00FD518C" w:rsidP="00E6554F">
      <w:pPr>
        <w:pStyle w:val="Akapitzlist"/>
        <w:rPr>
          <w:rFonts w:asciiTheme="majorHAnsi" w:eastAsiaTheme="minorHAnsi" w:hAnsiTheme="majorHAnsi"/>
          <w:lang w:eastAsia="en-US"/>
        </w:rPr>
      </w:pPr>
    </w:p>
    <w:p w:rsidR="00FD518C" w:rsidRPr="00FD518C" w:rsidRDefault="00FD518C"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lastRenderedPageBreak/>
        <w:t>F</w:t>
      </w:r>
      <w:r w:rsidR="008875C3" w:rsidRPr="00FD518C">
        <w:rPr>
          <w:rFonts w:asciiTheme="majorHAnsi" w:eastAsiaTheme="minorHAnsi" w:hAnsiTheme="majorHAnsi"/>
          <w:b/>
          <w:lang w:eastAsia="en-US"/>
        </w:rPr>
        <w:t>unkcjonariuszem publicznym, zgodnie z kodeksem karnym, nie jest:</w:t>
      </w:r>
    </w:p>
    <w:p w:rsidR="008875C3" w:rsidRPr="00FD518C" w:rsidRDefault="008875C3" w:rsidP="00DC4299">
      <w:pPr>
        <w:pStyle w:val="Akapitzlist"/>
        <w:numPr>
          <w:ilvl w:val="0"/>
          <w:numId w:val="25"/>
        </w:numPr>
        <w:rPr>
          <w:rFonts w:asciiTheme="majorHAnsi" w:eastAsiaTheme="minorHAnsi" w:hAnsiTheme="majorHAnsi"/>
          <w:lang w:eastAsia="en-US"/>
        </w:rPr>
      </w:pPr>
      <w:r w:rsidRPr="00FD518C">
        <w:rPr>
          <w:rFonts w:asciiTheme="majorHAnsi" w:eastAsiaTheme="minorHAnsi" w:hAnsiTheme="majorHAnsi"/>
          <w:lang w:eastAsia="en-US"/>
        </w:rPr>
        <w:t>funkcjonariusz służby więziennej,</w:t>
      </w:r>
    </w:p>
    <w:p w:rsidR="008875C3" w:rsidRPr="00FD518C" w:rsidRDefault="008875C3" w:rsidP="00DC4299">
      <w:pPr>
        <w:pStyle w:val="Akapitzlist"/>
        <w:numPr>
          <w:ilvl w:val="0"/>
          <w:numId w:val="25"/>
        </w:numPr>
        <w:rPr>
          <w:rFonts w:asciiTheme="majorHAnsi" w:eastAsiaTheme="minorHAnsi" w:hAnsiTheme="majorHAnsi"/>
          <w:lang w:eastAsia="en-US"/>
        </w:rPr>
      </w:pPr>
      <w:r w:rsidRPr="00FD518C">
        <w:rPr>
          <w:rFonts w:asciiTheme="majorHAnsi" w:eastAsiaTheme="minorHAnsi" w:hAnsiTheme="majorHAnsi"/>
          <w:lang w:eastAsia="en-US"/>
        </w:rPr>
        <w:t>osoba zajmująca kierownicze stanowisko w instytucji państwowej,</w:t>
      </w:r>
    </w:p>
    <w:p w:rsidR="008875C3" w:rsidRPr="00FD518C" w:rsidRDefault="008875C3" w:rsidP="00DC4299">
      <w:pPr>
        <w:pStyle w:val="Akapitzlist"/>
        <w:numPr>
          <w:ilvl w:val="0"/>
          <w:numId w:val="25"/>
        </w:numPr>
        <w:rPr>
          <w:rFonts w:asciiTheme="majorHAnsi" w:eastAsiaTheme="minorHAnsi" w:hAnsiTheme="majorHAnsi"/>
          <w:lang w:eastAsia="en-US"/>
        </w:rPr>
      </w:pPr>
      <w:r w:rsidRPr="00FD518C">
        <w:rPr>
          <w:rFonts w:asciiTheme="majorHAnsi" w:eastAsiaTheme="minorHAnsi" w:hAnsiTheme="majorHAnsi"/>
          <w:lang w:eastAsia="en-US"/>
        </w:rPr>
        <w:t>osoba pełniąca dyspozycyjn</w:t>
      </w:r>
      <w:r w:rsidR="00E6554F" w:rsidRPr="00FD518C">
        <w:rPr>
          <w:rFonts w:asciiTheme="majorHAnsi" w:eastAsiaTheme="minorHAnsi" w:hAnsiTheme="majorHAnsi"/>
          <w:lang w:eastAsia="en-US"/>
        </w:rPr>
        <w:t>ie terytorialną służbę wojskową.</w:t>
      </w:r>
    </w:p>
    <w:p w:rsidR="00E6554F" w:rsidRPr="00FD518C" w:rsidRDefault="00E6554F"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 xml:space="preserve"> Według K</w:t>
      </w:r>
      <w:r w:rsidR="008875C3" w:rsidRPr="00FD518C">
        <w:rPr>
          <w:rFonts w:asciiTheme="majorHAnsi" w:eastAsiaTheme="minorHAnsi" w:hAnsiTheme="majorHAnsi"/>
          <w:b/>
          <w:lang w:eastAsia="en-US"/>
        </w:rPr>
        <w:t>odeksu karnego najwyższy wymiar kary ograniczenia wolności wynosi:</w:t>
      </w:r>
    </w:p>
    <w:p w:rsidR="008875C3" w:rsidRPr="00FD518C" w:rsidRDefault="008875C3" w:rsidP="00DC4299">
      <w:pPr>
        <w:pStyle w:val="Akapitzlist"/>
        <w:numPr>
          <w:ilvl w:val="0"/>
          <w:numId w:val="26"/>
        </w:numPr>
        <w:rPr>
          <w:rFonts w:asciiTheme="majorHAnsi" w:eastAsiaTheme="minorHAnsi" w:hAnsiTheme="majorHAnsi"/>
          <w:lang w:eastAsia="en-US"/>
        </w:rPr>
      </w:pPr>
      <w:r w:rsidRPr="00FD518C">
        <w:rPr>
          <w:rFonts w:asciiTheme="majorHAnsi" w:eastAsiaTheme="minorHAnsi" w:hAnsiTheme="majorHAnsi"/>
          <w:lang w:eastAsia="en-US"/>
        </w:rPr>
        <w:t>2 lata,</w:t>
      </w:r>
    </w:p>
    <w:p w:rsidR="008875C3" w:rsidRPr="00FD518C" w:rsidRDefault="008875C3" w:rsidP="00DC4299">
      <w:pPr>
        <w:pStyle w:val="Akapitzlist"/>
        <w:numPr>
          <w:ilvl w:val="0"/>
          <w:numId w:val="26"/>
        </w:numPr>
        <w:rPr>
          <w:rFonts w:asciiTheme="majorHAnsi" w:eastAsiaTheme="minorHAnsi" w:hAnsiTheme="majorHAnsi"/>
          <w:lang w:eastAsia="en-US"/>
        </w:rPr>
      </w:pPr>
      <w:r w:rsidRPr="00FD518C">
        <w:rPr>
          <w:rFonts w:asciiTheme="majorHAnsi" w:eastAsiaTheme="minorHAnsi" w:hAnsiTheme="majorHAnsi"/>
          <w:lang w:eastAsia="en-US"/>
        </w:rPr>
        <w:t>1 rok ,</w:t>
      </w:r>
    </w:p>
    <w:p w:rsidR="008875C3" w:rsidRPr="00FD518C" w:rsidRDefault="00E6554F" w:rsidP="00DC4299">
      <w:pPr>
        <w:pStyle w:val="Akapitzlist"/>
        <w:numPr>
          <w:ilvl w:val="0"/>
          <w:numId w:val="26"/>
        </w:numPr>
        <w:rPr>
          <w:rFonts w:asciiTheme="majorHAnsi" w:eastAsiaTheme="minorHAnsi" w:hAnsiTheme="majorHAnsi"/>
          <w:lang w:eastAsia="en-US"/>
        </w:rPr>
      </w:pPr>
      <w:r w:rsidRPr="00FD518C">
        <w:rPr>
          <w:rFonts w:asciiTheme="majorHAnsi" w:eastAsiaTheme="minorHAnsi" w:hAnsiTheme="majorHAnsi"/>
          <w:lang w:eastAsia="en-US"/>
        </w:rPr>
        <w:t>3 lata.</w:t>
      </w:r>
    </w:p>
    <w:p w:rsidR="00E6554F" w:rsidRPr="00FD518C" w:rsidRDefault="00E6554F"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Według K</w:t>
      </w:r>
      <w:r w:rsidR="008875C3" w:rsidRPr="00FD518C">
        <w:rPr>
          <w:rFonts w:asciiTheme="majorHAnsi" w:eastAsiaTheme="minorHAnsi" w:hAnsiTheme="majorHAnsi"/>
          <w:b/>
          <w:lang w:eastAsia="en-US"/>
        </w:rPr>
        <w:t>odeksu karnego osobą najbliższą nie jest:</w:t>
      </w:r>
    </w:p>
    <w:p w:rsidR="008875C3" w:rsidRPr="00FD518C" w:rsidRDefault="008875C3" w:rsidP="00DC4299">
      <w:pPr>
        <w:pStyle w:val="Akapitzlist"/>
        <w:numPr>
          <w:ilvl w:val="0"/>
          <w:numId w:val="27"/>
        </w:numPr>
        <w:rPr>
          <w:rFonts w:asciiTheme="majorHAnsi" w:eastAsiaTheme="minorHAnsi" w:hAnsiTheme="majorHAnsi"/>
          <w:lang w:eastAsia="en-US"/>
        </w:rPr>
      </w:pPr>
      <w:r w:rsidRPr="00FD518C">
        <w:rPr>
          <w:rFonts w:asciiTheme="majorHAnsi" w:eastAsiaTheme="minorHAnsi" w:hAnsiTheme="majorHAnsi"/>
          <w:lang w:eastAsia="en-US"/>
        </w:rPr>
        <w:t>siostrzenica,</w:t>
      </w:r>
    </w:p>
    <w:p w:rsidR="008875C3" w:rsidRPr="00FD518C" w:rsidRDefault="008875C3" w:rsidP="00DC4299">
      <w:pPr>
        <w:pStyle w:val="Akapitzlist"/>
        <w:numPr>
          <w:ilvl w:val="0"/>
          <w:numId w:val="27"/>
        </w:numPr>
        <w:rPr>
          <w:rFonts w:asciiTheme="majorHAnsi" w:eastAsiaTheme="minorHAnsi" w:hAnsiTheme="majorHAnsi"/>
          <w:lang w:eastAsia="en-US"/>
        </w:rPr>
      </w:pPr>
      <w:r w:rsidRPr="00FD518C">
        <w:rPr>
          <w:rFonts w:asciiTheme="majorHAnsi" w:eastAsiaTheme="minorHAnsi" w:hAnsiTheme="majorHAnsi"/>
          <w:lang w:eastAsia="en-US"/>
        </w:rPr>
        <w:t xml:space="preserve">dziadek, </w:t>
      </w:r>
    </w:p>
    <w:p w:rsidR="008875C3" w:rsidRPr="00FD518C" w:rsidRDefault="008875C3" w:rsidP="00DC4299">
      <w:pPr>
        <w:pStyle w:val="Akapitzlist"/>
        <w:numPr>
          <w:ilvl w:val="0"/>
          <w:numId w:val="27"/>
        </w:numPr>
        <w:rPr>
          <w:rFonts w:asciiTheme="majorHAnsi" w:eastAsiaTheme="minorHAnsi" w:hAnsiTheme="majorHAnsi"/>
          <w:lang w:eastAsia="en-US"/>
        </w:rPr>
      </w:pPr>
      <w:r w:rsidRPr="00FD518C">
        <w:rPr>
          <w:rFonts w:asciiTheme="majorHAnsi" w:eastAsiaTheme="minorHAnsi" w:hAnsiTheme="majorHAnsi"/>
          <w:lang w:eastAsia="en-US"/>
        </w:rPr>
        <w:t>osoba p</w:t>
      </w:r>
      <w:r w:rsidR="00E6554F" w:rsidRPr="00FD518C">
        <w:rPr>
          <w:rFonts w:asciiTheme="majorHAnsi" w:eastAsiaTheme="minorHAnsi" w:hAnsiTheme="majorHAnsi"/>
          <w:lang w:eastAsia="en-US"/>
        </w:rPr>
        <w:t>ozostająca w faktycznym pożyciu.</w:t>
      </w:r>
    </w:p>
    <w:p w:rsidR="00E6554F" w:rsidRPr="00FD518C" w:rsidRDefault="00E6554F"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Przewidziane w K</w:t>
      </w:r>
      <w:r w:rsidR="008875C3" w:rsidRPr="00FD518C">
        <w:rPr>
          <w:rFonts w:asciiTheme="majorHAnsi" w:eastAsiaTheme="minorHAnsi" w:hAnsiTheme="majorHAnsi"/>
          <w:b/>
          <w:lang w:eastAsia="en-US"/>
        </w:rPr>
        <w:t>odeksie postępowania karnego umorzenie absorpcyjne możliwe jest w odniesieniu do występku :</w:t>
      </w:r>
    </w:p>
    <w:p w:rsidR="008875C3" w:rsidRPr="00FD518C" w:rsidRDefault="008875C3" w:rsidP="00DC4299">
      <w:pPr>
        <w:pStyle w:val="Akapitzlist"/>
        <w:numPr>
          <w:ilvl w:val="0"/>
          <w:numId w:val="28"/>
        </w:numPr>
        <w:rPr>
          <w:rFonts w:asciiTheme="majorHAnsi" w:eastAsiaTheme="minorHAnsi" w:hAnsiTheme="majorHAnsi"/>
          <w:lang w:eastAsia="en-US"/>
        </w:rPr>
      </w:pPr>
      <w:r w:rsidRPr="00FD518C">
        <w:rPr>
          <w:rFonts w:asciiTheme="majorHAnsi" w:eastAsiaTheme="minorHAnsi" w:hAnsiTheme="majorHAnsi"/>
          <w:lang w:eastAsia="en-US"/>
        </w:rPr>
        <w:t>zagrożonego karą pozbawienia wolności do 5 lat,</w:t>
      </w:r>
    </w:p>
    <w:p w:rsidR="008875C3" w:rsidRPr="00FD518C" w:rsidRDefault="008875C3" w:rsidP="00DC4299">
      <w:pPr>
        <w:pStyle w:val="Akapitzlist"/>
        <w:numPr>
          <w:ilvl w:val="0"/>
          <w:numId w:val="28"/>
        </w:numPr>
        <w:rPr>
          <w:rFonts w:asciiTheme="majorHAnsi" w:eastAsiaTheme="minorHAnsi" w:hAnsiTheme="majorHAnsi"/>
          <w:lang w:eastAsia="en-US"/>
        </w:rPr>
      </w:pPr>
      <w:r w:rsidRPr="00FD518C">
        <w:rPr>
          <w:rFonts w:asciiTheme="majorHAnsi" w:eastAsiaTheme="minorHAnsi" w:hAnsiTheme="majorHAnsi"/>
          <w:lang w:eastAsia="en-US"/>
        </w:rPr>
        <w:t>zagrożonego karą pozbawienia wolności do 3 lat,</w:t>
      </w:r>
    </w:p>
    <w:p w:rsidR="008875C3" w:rsidRPr="00FD518C" w:rsidRDefault="008875C3" w:rsidP="00DC4299">
      <w:pPr>
        <w:pStyle w:val="Akapitzlist"/>
        <w:numPr>
          <w:ilvl w:val="0"/>
          <w:numId w:val="28"/>
        </w:numPr>
        <w:rPr>
          <w:rFonts w:asciiTheme="majorHAnsi" w:eastAsiaTheme="minorHAnsi" w:hAnsiTheme="majorHAnsi"/>
          <w:lang w:eastAsia="en-US"/>
        </w:rPr>
      </w:pPr>
      <w:r w:rsidRPr="00FD518C">
        <w:rPr>
          <w:rFonts w:asciiTheme="majorHAnsi" w:eastAsiaTheme="minorHAnsi" w:hAnsiTheme="majorHAnsi"/>
          <w:lang w:eastAsia="en-US"/>
        </w:rPr>
        <w:t>przepisy nie określają górne</w:t>
      </w:r>
      <w:r w:rsidR="00E6554F" w:rsidRPr="00FD518C">
        <w:rPr>
          <w:rFonts w:asciiTheme="majorHAnsi" w:eastAsiaTheme="minorHAnsi" w:hAnsiTheme="majorHAnsi"/>
          <w:lang w:eastAsia="en-US"/>
        </w:rPr>
        <w:t>j granicy ustawowego zagrożenia.</w:t>
      </w:r>
    </w:p>
    <w:p w:rsidR="00E6554F" w:rsidRPr="00FD518C" w:rsidRDefault="00E6554F" w:rsidP="00E6554F">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Zgodnie z K</w:t>
      </w:r>
      <w:r w:rsidR="008875C3" w:rsidRPr="00FD518C">
        <w:rPr>
          <w:rFonts w:asciiTheme="majorHAnsi" w:eastAsiaTheme="minorHAnsi" w:hAnsiTheme="majorHAnsi"/>
          <w:b/>
          <w:lang w:eastAsia="en-US"/>
        </w:rPr>
        <w:t>odeksem postępowania karnego oskarżony musi mieć obrońcę jeżeli:</w:t>
      </w:r>
    </w:p>
    <w:p w:rsidR="008875C3" w:rsidRPr="00FD518C" w:rsidRDefault="008875C3" w:rsidP="00DC4299">
      <w:pPr>
        <w:pStyle w:val="Akapitzlist"/>
        <w:numPr>
          <w:ilvl w:val="0"/>
          <w:numId w:val="29"/>
        </w:numPr>
        <w:rPr>
          <w:rFonts w:asciiTheme="majorHAnsi" w:eastAsiaTheme="minorHAnsi" w:hAnsiTheme="majorHAnsi"/>
          <w:lang w:eastAsia="en-US"/>
        </w:rPr>
      </w:pPr>
      <w:r w:rsidRPr="00FD518C">
        <w:rPr>
          <w:rFonts w:asciiTheme="majorHAnsi" w:eastAsiaTheme="minorHAnsi" w:hAnsiTheme="majorHAnsi"/>
          <w:lang w:eastAsia="en-US"/>
        </w:rPr>
        <w:t>jest niemy,</w:t>
      </w:r>
    </w:p>
    <w:p w:rsidR="008875C3" w:rsidRPr="00FD518C" w:rsidRDefault="008875C3" w:rsidP="00DC4299">
      <w:pPr>
        <w:pStyle w:val="Akapitzlist"/>
        <w:numPr>
          <w:ilvl w:val="0"/>
          <w:numId w:val="29"/>
        </w:numPr>
        <w:rPr>
          <w:rFonts w:asciiTheme="majorHAnsi" w:eastAsiaTheme="minorHAnsi" w:hAnsiTheme="majorHAnsi"/>
          <w:lang w:eastAsia="en-US"/>
        </w:rPr>
      </w:pPr>
      <w:r w:rsidRPr="00FD518C">
        <w:rPr>
          <w:rFonts w:asciiTheme="majorHAnsi" w:eastAsiaTheme="minorHAnsi" w:hAnsiTheme="majorHAnsi"/>
          <w:lang w:eastAsia="en-US"/>
        </w:rPr>
        <w:t>jest cudzoziemcem,</w:t>
      </w:r>
    </w:p>
    <w:p w:rsidR="008875C3" w:rsidRPr="00FD518C" w:rsidRDefault="008875C3" w:rsidP="00DC4299">
      <w:pPr>
        <w:pStyle w:val="Akapitzlist"/>
        <w:numPr>
          <w:ilvl w:val="0"/>
          <w:numId w:val="29"/>
        </w:numPr>
        <w:rPr>
          <w:rFonts w:asciiTheme="majorHAnsi" w:eastAsiaTheme="minorHAnsi" w:hAnsiTheme="majorHAnsi"/>
          <w:lang w:eastAsia="en-US"/>
        </w:rPr>
      </w:pPr>
      <w:r w:rsidRPr="00FD518C">
        <w:rPr>
          <w:rFonts w:asciiTheme="majorHAnsi" w:eastAsiaTheme="minorHAnsi" w:hAnsiTheme="majorHAnsi"/>
          <w:lang w:eastAsia="en-US"/>
        </w:rPr>
        <w:t>jest młodociany</w:t>
      </w:r>
      <w:r w:rsidR="00536EE3" w:rsidRPr="00FD518C">
        <w:rPr>
          <w:rFonts w:asciiTheme="majorHAnsi" w:eastAsiaTheme="minorHAnsi" w:hAnsiTheme="majorHAnsi"/>
          <w:lang w:eastAsia="en-US"/>
        </w:rPr>
        <w:t>m.</w:t>
      </w:r>
    </w:p>
    <w:p w:rsidR="00536EE3" w:rsidRPr="00FD518C" w:rsidRDefault="00536EE3" w:rsidP="00536EE3">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Zgodnie z K</w:t>
      </w:r>
      <w:r w:rsidR="008875C3" w:rsidRPr="00FD518C">
        <w:rPr>
          <w:rFonts w:asciiTheme="majorHAnsi" w:eastAsiaTheme="minorHAnsi" w:hAnsiTheme="majorHAnsi"/>
          <w:b/>
          <w:lang w:eastAsia="en-US"/>
        </w:rPr>
        <w:t>odeksem postępowania karnego podstawą oddalenia wniosku dowodowego nie może być uznanie, że:</w:t>
      </w:r>
    </w:p>
    <w:p w:rsidR="008875C3" w:rsidRPr="00FD518C" w:rsidRDefault="008875C3" w:rsidP="00DC4299">
      <w:pPr>
        <w:pStyle w:val="Akapitzlist"/>
        <w:numPr>
          <w:ilvl w:val="0"/>
          <w:numId w:val="30"/>
        </w:numPr>
        <w:rPr>
          <w:rFonts w:asciiTheme="majorHAnsi" w:eastAsiaTheme="minorHAnsi" w:hAnsiTheme="majorHAnsi"/>
          <w:lang w:eastAsia="en-US"/>
        </w:rPr>
      </w:pPr>
      <w:r w:rsidRPr="00FD518C">
        <w:rPr>
          <w:rFonts w:asciiTheme="majorHAnsi" w:eastAsiaTheme="minorHAnsi" w:hAnsiTheme="majorHAnsi"/>
          <w:lang w:eastAsia="en-US"/>
        </w:rPr>
        <w:t>dowód jest nieprzydatny do stwierdzenia danej okoliczności,</w:t>
      </w:r>
    </w:p>
    <w:p w:rsidR="008875C3" w:rsidRPr="00FD518C" w:rsidRDefault="00580011" w:rsidP="00DC4299">
      <w:pPr>
        <w:pStyle w:val="Akapitzlist"/>
        <w:numPr>
          <w:ilvl w:val="0"/>
          <w:numId w:val="30"/>
        </w:numPr>
        <w:rPr>
          <w:rFonts w:asciiTheme="majorHAnsi" w:eastAsiaTheme="minorHAnsi" w:hAnsiTheme="majorHAnsi"/>
          <w:lang w:eastAsia="en-US"/>
        </w:rPr>
      </w:pPr>
      <w:r>
        <w:rPr>
          <w:rFonts w:asciiTheme="majorHAnsi" w:eastAsiaTheme="minorHAnsi" w:hAnsiTheme="majorHAnsi"/>
          <w:lang w:eastAsia="en-US"/>
        </w:rPr>
        <w:t>dotychczasowe dowody</w:t>
      </w:r>
      <w:r w:rsidR="008875C3" w:rsidRPr="00FD518C">
        <w:rPr>
          <w:rFonts w:asciiTheme="majorHAnsi" w:eastAsiaTheme="minorHAnsi" w:hAnsiTheme="majorHAnsi"/>
          <w:lang w:eastAsia="en-US"/>
        </w:rPr>
        <w:t xml:space="preserve">, w sposób oczywisty wykazały przeciwieństwo  tego, co autor wniosku zamierza udowodnić, </w:t>
      </w:r>
    </w:p>
    <w:p w:rsidR="008875C3" w:rsidRPr="00FD518C" w:rsidRDefault="008875C3" w:rsidP="00DC4299">
      <w:pPr>
        <w:pStyle w:val="Akapitzlist"/>
        <w:numPr>
          <w:ilvl w:val="0"/>
          <w:numId w:val="30"/>
        </w:numPr>
        <w:rPr>
          <w:rFonts w:asciiTheme="majorHAnsi" w:eastAsiaTheme="minorHAnsi" w:hAnsiTheme="majorHAnsi"/>
          <w:lang w:eastAsia="en-US"/>
        </w:rPr>
      </w:pPr>
      <w:r w:rsidRPr="00FD518C">
        <w:rPr>
          <w:rFonts w:asciiTheme="majorHAnsi" w:eastAsiaTheme="minorHAnsi" w:hAnsiTheme="majorHAnsi"/>
          <w:lang w:eastAsia="en-US"/>
        </w:rPr>
        <w:t>okoliczność, że wniosek dowodowy w sposób oczywisty zmier</w:t>
      </w:r>
      <w:r w:rsidR="00536EE3" w:rsidRPr="00FD518C">
        <w:rPr>
          <w:rFonts w:asciiTheme="majorHAnsi" w:eastAsiaTheme="minorHAnsi" w:hAnsiTheme="majorHAnsi"/>
          <w:lang w:eastAsia="en-US"/>
        </w:rPr>
        <w:t>za do przedłużenia postępowania.</w:t>
      </w:r>
    </w:p>
    <w:p w:rsidR="00536EE3" w:rsidRPr="00FD518C" w:rsidRDefault="00536EE3" w:rsidP="00536EE3">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M</w:t>
      </w:r>
      <w:r w:rsidR="008875C3" w:rsidRPr="00FD518C">
        <w:rPr>
          <w:rFonts w:asciiTheme="majorHAnsi" w:eastAsiaTheme="minorHAnsi" w:hAnsiTheme="majorHAnsi"/>
          <w:b/>
          <w:lang w:eastAsia="en-US"/>
        </w:rPr>
        <w:t>łodocianym jest sprawca, który:</w:t>
      </w:r>
    </w:p>
    <w:p w:rsidR="008875C3" w:rsidRPr="00FD518C" w:rsidRDefault="008875C3" w:rsidP="00D546B5">
      <w:pPr>
        <w:pStyle w:val="Akapitzlist"/>
        <w:numPr>
          <w:ilvl w:val="0"/>
          <w:numId w:val="31"/>
        </w:numPr>
        <w:ind w:left="927"/>
        <w:rPr>
          <w:rFonts w:asciiTheme="majorHAnsi" w:eastAsiaTheme="minorHAnsi" w:hAnsiTheme="majorHAnsi"/>
          <w:lang w:eastAsia="en-US"/>
        </w:rPr>
      </w:pPr>
      <w:r w:rsidRPr="00FD518C">
        <w:rPr>
          <w:rFonts w:asciiTheme="majorHAnsi" w:eastAsiaTheme="minorHAnsi" w:hAnsiTheme="majorHAnsi"/>
          <w:lang w:eastAsia="en-US"/>
        </w:rPr>
        <w:t>w dacie popełnienia czynu nie ukończył 18 lat,</w:t>
      </w:r>
    </w:p>
    <w:p w:rsidR="008875C3" w:rsidRPr="00FD518C" w:rsidRDefault="008875C3" w:rsidP="00D546B5">
      <w:pPr>
        <w:pStyle w:val="Akapitzlist"/>
        <w:numPr>
          <w:ilvl w:val="0"/>
          <w:numId w:val="31"/>
        </w:numPr>
        <w:ind w:left="927"/>
        <w:rPr>
          <w:rFonts w:asciiTheme="majorHAnsi" w:eastAsiaTheme="minorHAnsi" w:hAnsiTheme="majorHAnsi"/>
          <w:lang w:eastAsia="en-US"/>
        </w:rPr>
      </w:pPr>
      <w:r w:rsidRPr="00FD518C">
        <w:rPr>
          <w:rFonts w:asciiTheme="majorHAnsi" w:eastAsiaTheme="minorHAnsi" w:hAnsiTheme="majorHAnsi"/>
          <w:lang w:eastAsia="en-US"/>
        </w:rPr>
        <w:t>w dacie uprawomocnienia się wyroku nie ukończył 21 lat,</w:t>
      </w:r>
    </w:p>
    <w:p w:rsidR="008875C3" w:rsidRPr="00FD518C" w:rsidRDefault="008875C3" w:rsidP="00D546B5">
      <w:pPr>
        <w:pStyle w:val="Akapitzlist"/>
        <w:numPr>
          <w:ilvl w:val="0"/>
          <w:numId w:val="31"/>
        </w:numPr>
        <w:ind w:left="927"/>
        <w:rPr>
          <w:rFonts w:asciiTheme="majorHAnsi" w:eastAsiaTheme="minorHAnsi" w:hAnsiTheme="majorHAnsi"/>
          <w:lang w:eastAsia="en-US"/>
        </w:rPr>
      </w:pPr>
      <w:r w:rsidRPr="00FD518C">
        <w:rPr>
          <w:rFonts w:asciiTheme="majorHAnsi" w:eastAsiaTheme="minorHAnsi" w:hAnsiTheme="majorHAnsi"/>
          <w:lang w:eastAsia="en-US"/>
        </w:rPr>
        <w:t>w dacie popełnienia czynu nie ukończył 21 l</w:t>
      </w:r>
      <w:bookmarkStart w:id="1" w:name="_GoBack"/>
      <w:bookmarkEnd w:id="1"/>
      <w:r w:rsidRPr="00FD518C">
        <w:rPr>
          <w:rFonts w:asciiTheme="majorHAnsi" w:eastAsiaTheme="minorHAnsi" w:hAnsiTheme="majorHAnsi"/>
          <w:lang w:eastAsia="en-US"/>
        </w:rPr>
        <w:t>at, a w czasie orzekania w pierwsze</w:t>
      </w:r>
      <w:r w:rsidR="00536EE3" w:rsidRPr="00FD518C">
        <w:rPr>
          <w:rFonts w:asciiTheme="majorHAnsi" w:eastAsiaTheme="minorHAnsi" w:hAnsiTheme="majorHAnsi"/>
          <w:lang w:eastAsia="en-US"/>
        </w:rPr>
        <w:t>j instancji nie ukończył 24 lat.</w:t>
      </w:r>
    </w:p>
    <w:p w:rsidR="00536EE3" w:rsidRPr="00FD518C" w:rsidRDefault="00536EE3" w:rsidP="00D546B5">
      <w:pPr>
        <w:pStyle w:val="Akapitzlist"/>
        <w:ind w:left="927"/>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 xml:space="preserve"> Zgodnie z K</w:t>
      </w:r>
      <w:r w:rsidR="008875C3" w:rsidRPr="00FD518C">
        <w:rPr>
          <w:rFonts w:asciiTheme="majorHAnsi" w:eastAsiaTheme="minorHAnsi" w:hAnsiTheme="majorHAnsi"/>
          <w:b/>
          <w:lang w:eastAsia="en-US"/>
        </w:rPr>
        <w:t>odeksem postępowania karnego nie jest  podstawą do odstąpienia  od odebrania przyrzeczenia od świadka okoliczność, że:</w:t>
      </w:r>
    </w:p>
    <w:p w:rsidR="008875C3" w:rsidRPr="00FD518C" w:rsidRDefault="008875C3" w:rsidP="00DC4299">
      <w:pPr>
        <w:pStyle w:val="Akapitzlist"/>
        <w:numPr>
          <w:ilvl w:val="0"/>
          <w:numId w:val="32"/>
        </w:numPr>
        <w:rPr>
          <w:rFonts w:asciiTheme="majorHAnsi" w:eastAsiaTheme="minorHAnsi" w:hAnsiTheme="majorHAnsi"/>
          <w:lang w:eastAsia="en-US"/>
        </w:rPr>
      </w:pPr>
      <w:r w:rsidRPr="00FD518C">
        <w:rPr>
          <w:rFonts w:asciiTheme="majorHAnsi" w:eastAsiaTheme="minorHAnsi" w:hAnsiTheme="majorHAnsi"/>
          <w:lang w:eastAsia="en-US"/>
        </w:rPr>
        <w:t>świadek był prawomocnie skazany za fałszywe zeznania,</w:t>
      </w:r>
    </w:p>
    <w:p w:rsidR="008875C3" w:rsidRPr="00FD518C" w:rsidRDefault="008875C3" w:rsidP="00DC4299">
      <w:pPr>
        <w:pStyle w:val="Akapitzlist"/>
        <w:numPr>
          <w:ilvl w:val="0"/>
          <w:numId w:val="32"/>
        </w:numPr>
        <w:rPr>
          <w:rFonts w:asciiTheme="majorHAnsi" w:eastAsiaTheme="minorHAnsi" w:hAnsiTheme="majorHAnsi"/>
          <w:lang w:eastAsia="en-US"/>
        </w:rPr>
      </w:pPr>
      <w:r w:rsidRPr="00FD518C">
        <w:rPr>
          <w:rFonts w:asciiTheme="majorHAnsi" w:eastAsiaTheme="minorHAnsi" w:hAnsiTheme="majorHAnsi"/>
          <w:lang w:eastAsia="en-US"/>
        </w:rPr>
        <w:t xml:space="preserve"> istnienie uzasadnionego podejrzenia, że świadek  z powodu zaburzeń psychicznych nie zdaje sobie należycie sprawy ze znaczenia przyrzeczenia,</w:t>
      </w:r>
    </w:p>
    <w:p w:rsidR="008875C3" w:rsidRPr="00FD518C" w:rsidRDefault="008875C3" w:rsidP="00DC4299">
      <w:pPr>
        <w:pStyle w:val="Akapitzlist"/>
        <w:numPr>
          <w:ilvl w:val="0"/>
          <w:numId w:val="32"/>
        </w:numPr>
        <w:rPr>
          <w:rFonts w:asciiTheme="majorHAnsi" w:eastAsiaTheme="minorHAnsi" w:hAnsiTheme="majorHAnsi"/>
          <w:lang w:eastAsia="en-US"/>
        </w:rPr>
      </w:pPr>
      <w:r w:rsidRPr="00FD518C">
        <w:rPr>
          <w:rFonts w:asciiTheme="majorHAnsi" w:eastAsiaTheme="minorHAnsi" w:hAnsiTheme="majorHAnsi"/>
          <w:lang w:eastAsia="en-US"/>
        </w:rPr>
        <w:t>świadek jest osobą najbliższą dla oskarżonego  w rozumieniu</w:t>
      </w:r>
      <w:r w:rsidR="00536EE3" w:rsidRPr="00FD518C">
        <w:rPr>
          <w:rFonts w:asciiTheme="majorHAnsi" w:eastAsiaTheme="minorHAnsi" w:hAnsiTheme="majorHAnsi"/>
          <w:lang w:eastAsia="en-US"/>
        </w:rPr>
        <w:t xml:space="preserve"> art. 115 § 11 k.k.</w:t>
      </w:r>
    </w:p>
    <w:p w:rsidR="00536EE3" w:rsidRDefault="00536EE3" w:rsidP="00536EE3">
      <w:pPr>
        <w:pStyle w:val="Akapitzlist"/>
        <w:rPr>
          <w:rFonts w:asciiTheme="majorHAnsi" w:eastAsiaTheme="minorHAnsi" w:hAnsiTheme="majorHAnsi"/>
          <w:lang w:eastAsia="en-US"/>
        </w:rPr>
      </w:pPr>
    </w:p>
    <w:p w:rsidR="00FD518C" w:rsidRDefault="00FD518C" w:rsidP="00536EE3">
      <w:pPr>
        <w:pStyle w:val="Akapitzlist"/>
        <w:rPr>
          <w:rFonts w:asciiTheme="majorHAnsi" w:eastAsiaTheme="minorHAnsi" w:hAnsiTheme="majorHAnsi"/>
          <w:lang w:eastAsia="en-US"/>
        </w:rPr>
      </w:pPr>
    </w:p>
    <w:p w:rsidR="00FD518C" w:rsidRPr="00FD518C" w:rsidRDefault="00FD518C" w:rsidP="00536EE3">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709" w:hanging="709"/>
        <w:rPr>
          <w:rFonts w:asciiTheme="majorHAnsi" w:eastAsiaTheme="minorHAnsi" w:hAnsiTheme="majorHAnsi"/>
          <w:b/>
          <w:lang w:eastAsia="en-US"/>
        </w:rPr>
      </w:pPr>
      <w:r w:rsidRPr="00FD518C">
        <w:rPr>
          <w:rFonts w:asciiTheme="majorHAnsi" w:eastAsiaTheme="minorHAnsi" w:hAnsiTheme="majorHAnsi"/>
          <w:b/>
          <w:lang w:eastAsia="en-US"/>
        </w:rPr>
        <w:lastRenderedPageBreak/>
        <w:t>Zgodnie z K</w:t>
      </w:r>
      <w:r w:rsidR="008875C3" w:rsidRPr="00FD518C">
        <w:rPr>
          <w:rFonts w:asciiTheme="majorHAnsi" w:eastAsiaTheme="minorHAnsi" w:hAnsiTheme="majorHAnsi"/>
          <w:b/>
          <w:lang w:eastAsia="en-US"/>
        </w:rPr>
        <w:t>odeksem wykroczeń dolna granica wieku sprawcy wykroczenia wynosi:</w:t>
      </w:r>
    </w:p>
    <w:p w:rsidR="008875C3" w:rsidRPr="00FD518C" w:rsidRDefault="008875C3" w:rsidP="00D546B5">
      <w:pPr>
        <w:pStyle w:val="Akapitzlist"/>
        <w:numPr>
          <w:ilvl w:val="0"/>
          <w:numId w:val="33"/>
        </w:numPr>
        <w:ind w:left="1068"/>
        <w:rPr>
          <w:rFonts w:asciiTheme="majorHAnsi" w:eastAsiaTheme="minorHAnsi" w:hAnsiTheme="majorHAnsi"/>
          <w:lang w:eastAsia="en-US"/>
        </w:rPr>
      </w:pPr>
      <w:r w:rsidRPr="00FD518C">
        <w:rPr>
          <w:rFonts w:asciiTheme="majorHAnsi" w:eastAsiaTheme="minorHAnsi" w:hAnsiTheme="majorHAnsi"/>
          <w:lang w:eastAsia="en-US"/>
        </w:rPr>
        <w:t>18 lat,</w:t>
      </w:r>
    </w:p>
    <w:p w:rsidR="008875C3" w:rsidRPr="00FD518C" w:rsidRDefault="008875C3" w:rsidP="00D546B5">
      <w:pPr>
        <w:pStyle w:val="Akapitzlist"/>
        <w:numPr>
          <w:ilvl w:val="0"/>
          <w:numId w:val="33"/>
        </w:numPr>
        <w:ind w:left="1068"/>
        <w:rPr>
          <w:rFonts w:asciiTheme="majorHAnsi" w:eastAsiaTheme="minorHAnsi" w:hAnsiTheme="majorHAnsi"/>
          <w:lang w:eastAsia="en-US"/>
        </w:rPr>
      </w:pPr>
      <w:r w:rsidRPr="00FD518C">
        <w:rPr>
          <w:rFonts w:asciiTheme="majorHAnsi" w:eastAsiaTheme="minorHAnsi" w:hAnsiTheme="majorHAnsi"/>
          <w:lang w:eastAsia="en-US"/>
        </w:rPr>
        <w:t>17 lat,</w:t>
      </w:r>
    </w:p>
    <w:p w:rsidR="008875C3" w:rsidRPr="00FD518C" w:rsidRDefault="008875C3" w:rsidP="00D546B5">
      <w:pPr>
        <w:pStyle w:val="Akapitzlist"/>
        <w:numPr>
          <w:ilvl w:val="0"/>
          <w:numId w:val="33"/>
        </w:numPr>
        <w:ind w:left="1068"/>
        <w:rPr>
          <w:rFonts w:asciiTheme="majorHAnsi" w:eastAsiaTheme="minorHAnsi" w:hAnsiTheme="majorHAnsi"/>
          <w:lang w:eastAsia="en-US"/>
        </w:rPr>
      </w:pPr>
      <w:r w:rsidRPr="00FD518C">
        <w:rPr>
          <w:rFonts w:asciiTheme="majorHAnsi" w:eastAsiaTheme="minorHAnsi" w:hAnsiTheme="majorHAnsi"/>
          <w:lang w:eastAsia="en-US"/>
        </w:rPr>
        <w:t>16 lat, w wypadku niektórych wykroczeń drog</w:t>
      </w:r>
      <w:r w:rsidR="00536EE3" w:rsidRPr="00FD518C">
        <w:rPr>
          <w:rFonts w:asciiTheme="majorHAnsi" w:eastAsiaTheme="minorHAnsi" w:hAnsiTheme="majorHAnsi"/>
          <w:lang w:eastAsia="en-US"/>
        </w:rPr>
        <w:t xml:space="preserve">owych. </w:t>
      </w:r>
    </w:p>
    <w:p w:rsidR="00536EE3" w:rsidRPr="00FD518C" w:rsidRDefault="00536EE3" w:rsidP="00D546B5">
      <w:pPr>
        <w:pStyle w:val="Akapitzlist"/>
        <w:ind w:left="1068"/>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B</w:t>
      </w:r>
      <w:r w:rsidR="00580011">
        <w:rPr>
          <w:rFonts w:asciiTheme="majorHAnsi" w:eastAsiaTheme="minorHAnsi" w:hAnsiTheme="majorHAnsi"/>
          <w:b/>
          <w:lang w:eastAsia="en-US"/>
        </w:rPr>
        <w:t>ezwzględną przyczyną odwoławczą</w:t>
      </w:r>
      <w:r w:rsidR="008875C3" w:rsidRPr="00FD518C">
        <w:rPr>
          <w:rFonts w:asciiTheme="majorHAnsi" w:eastAsiaTheme="minorHAnsi" w:hAnsiTheme="majorHAnsi"/>
          <w:b/>
          <w:lang w:eastAsia="en-US"/>
        </w:rPr>
        <w:t>, zgodnie z kodeksem postępowania karnego, nie jest:</w:t>
      </w:r>
    </w:p>
    <w:p w:rsidR="008875C3" w:rsidRPr="00FD518C" w:rsidRDefault="008875C3" w:rsidP="00DC4299">
      <w:pPr>
        <w:pStyle w:val="Akapitzlist"/>
        <w:numPr>
          <w:ilvl w:val="0"/>
          <w:numId w:val="34"/>
        </w:numPr>
        <w:rPr>
          <w:rFonts w:asciiTheme="majorHAnsi" w:eastAsiaTheme="minorHAnsi" w:hAnsiTheme="majorHAnsi"/>
          <w:lang w:eastAsia="en-US"/>
        </w:rPr>
      </w:pPr>
      <w:r w:rsidRPr="00FD518C">
        <w:rPr>
          <w:rFonts w:asciiTheme="majorHAnsi" w:eastAsiaTheme="minorHAnsi" w:hAnsiTheme="majorHAnsi"/>
          <w:lang w:eastAsia="en-US"/>
        </w:rPr>
        <w:t>gdy sąd niższego rzędu orzekł w sprawie należącej do właściwości sądu wyższego rzędu,</w:t>
      </w:r>
    </w:p>
    <w:p w:rsidR="008875C3" w:rsidRPr="00FD518C" w:rsidRDefault="008875C3" w:rsidP="00DC4299">
      <w:pPr>
        <w:pStyle w:val="Akapitzlist"/>
        <w:numPr>
          <w:ilvl w:val="0"/>
          <w:numId w:val="34"/>
        </w:numPr>
        <w:rPr>
          <w:rFonts w:asciiTheme="majorHAnsi" w:eastAsiaTheme="minorHAnsi" w:hAnsiTheme="majorHAnsi"/>
          <w:lang w:eastAsia="en-US"/>
        </w:rPr>
      </w:pPr>
      <w:r w:rsidRPr="00FD518C">
        <w:rPr>
          <w:rFonts w:asciiTheme="majorHAnsi" w:eastAsiaTheme="minorHAnsi" w:hAnsiTheme="majorHAnsi"/>
          <w:lang w:eastAsia="en-US"/>
        </w:rPr>
        <w:t>fakt, że oskarżony został pozbawiony prawa do obrony,</w:t>
      </w:r>
    </w:p>
    <w:p w:rsidR="008875C3" w:rsidRPr="00FD518C" w:rsidRDefault="008875C3" w:rsidP="00DC4299">
      <w:pPr>
        <w:pStyle w:val="Akapitzlist"/>
        <w:numPr>
          <w:ilvl w:val="0"/>
          <w:numId w:val="34"/>
        </w:numPr>
        <w:rPr>
          <w:rFonts w:asciiTheme="majorHAnsi" w:eastAsiaTheme="minorHAnsi" w:hAnsiTheme="majorHAnsi"/>
          <w:lang w:eastAsia="en-US"/>
        </w:rPr>
      </w:pPr>
      <w:r w:rsidRPr="00FD518C">
        <w:rPr>
          <w:rFonts w:asciiTheme="majorHAnsi" w:eastAsiaTheme="minorHAnsi" w:hAnsiTheme="majorHAnsi"/>
          <w:lang w:eastAsia="en-US"/>
        </w:rPr>
        <w:t>orzeczenie zapadło z naruszeniem zasady większości głosów</w:t>
      </w:r>
      <w:r w:rsidR="00536EE3" w:rsidRPr="00FD518C">
        <w:rPr>
          <w:rFonts w:asciiTheme="majorHAnsi" w:eastAsiaTheme="minorHAnsi" w:hAnsiTheme="majorHAnsi"/>
          <w:lang w:eastAsia="en-US"/>
        </w:rPr>
        <w:t>.</w:t>
      </w:r>
    </w:p>
    <w:p w:rsidR="00536EE3" w:rsidRPr="00FD518C" w:rsidRDefault="00536EE3" w:rsidP="00536EE3">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S</w:t>
      </w:r>
      <w:r w:rsidR="008875C3" w:rsidRPr="00FD518C">
        <w:rPr>
          <w:rFonts w:asciiTheme="majorHAnsi" w:eastAsiaTheme="minorHAnsi" w:hAnsiTheme="majorHAnsi"/>
          <w:b/>
          <w:lang w:eastAsia="en-US"/>
        </w:rPr>
        <w:t>ądem właściwym w sprawach związanych z udzieleniem zezwolenia na odbycie kary pozbawienia wolności w systemie dozoru elektronicznego jest:</w:t>
      </w:r>
    </w:p>
    <w:p w:rsidR="008875C3" w:rsidRPr="00FD518C" w:rsidRDefault="008875C3" w:rsidP="00DC4299">
      <w:pPr>
        <w:pStyle w:val="Akapitzlist"/>
        <w:numPr>
          <w:ilvl w:val="0"/>
          <w:numId w:val="35"/>
        </w:numPr>
        <w:rPr>
          <w:rFonts w:asciiTheme="majorHAnsi" w:eastAsiaTheme="minorHAnsi" w:hAnsiTheme="majorHAnsi"/>
          <w:lang w:eastAsia="en-US"/>
        </w:rPr>
      </w:pPr>
      <w:r w:rsidRPr="00FD518C">
        <w:rPr>
          <w:rFonts w:asciiTheme="majorHAnsi" w:eastAsiaTheme="minorHAnsi" w:hAnsiTheme="majorHAnsi"/>
          <w:lang w:eastAsia="en-US"/>
        </w:rPr>
        <w:t xml:space="preserve">sąd rejonowy miejsca pobytu skazanego, </w:t>
      </w:r>
    </w:p>
    <w:p w:rsidR="008875C3" w:rsidRPr="00FD518C" w:rsidRDefault="008875C3" w:rsidP="00DC4299">
      <w:pPr>
        <w:pStyle w:val="Akapitzlist"/>
        <w:numPr>
          <w:ilvl w:val="0"/>
          <w:numId w:val="35"/>
        </w:numPr>
        <w:rPr>
          <w:rFonts w:asciiTheme="majorHAnsi" w:eastAsiaTheme="minorHAnsi" w:hAnsiTheme="majorHAnsi"/>
          <w:lang w:eastAsia="en-US"/>
        </w:rPr>
      </w:pPr>
      <w:r w:rsidRPr="00FD518C">
        <w:rPr>
          <w:rFonts w:asciiTheme="majorHAnsi" w:eastAsiaTheme="minorHAnsi" w:hAnsiTheme="majorHAnsi"/>
          <w:lang w:eastAsia="en-US"/>
        </w:rPr>
        <w:t>sąd orzekający w I instancji,</w:t>
      </w:r>
    </w:p>
    <w:p w:rsidR="008875C3" w:rsidRPr="00FD518C" w:rsidRDefault="00DC4299" w:rsidP="00DC4299">
      <w:pPr>
        <w:pStyle w:val="Akapitzlist"/>
        <w:numPr>
          <w:ilvl w:val="0"/>
          <w:numId w:val="35"/>
        </w:numPr>
        <w:rPr>
          <w:rFonts w:asciiTheme="majorHAnsi" w:eastAsiaTheme="minorHAnsi" w:hAnsiTheme="majorHAnsi"/>
          <w:lang w:eastAsia="en-US"/>
        </w:rPr>
      </w:pPr>
      <w:r w:rsidRPr="00FD518C">
        <w:rPr>
          <w:rFonts w:asciiTheme="majorHAnsi" w:eastAsiaTheme="minorHAnsi" w:hAnsiTheme="majorHAnsi"/>
          <w:lang w:eastAsia="en-US"/>
        </w:rPr>
        <w:t>sąd penitencjarny</w:t>
      </w:r>
      <w:r w:rsidR="008875C3" w:rsidRPr="00FD518C">
        <w:rPr>
          <w:rFonts w:asciiTheme="majorHAnsi" w:eastAsiaTheme="minorHAnsi" w:hAnsiTheme="majorHAnsi"/>
          <w:lang w:eastAsia="en-US"/>
        </w:rPr>
        <w:t>, w którego okręgu skazany przebywa</w:t>
      </w:r>
      <w:r w:rsidRPr="00FD518C">
        <w:rPr>
          <w:rFonts w:asciiTheme="majorHAnsi" w:eastAsiaTheme="minorHAnsi" w:hAnsiTheme="majorHAnsi"/>
          <w:lang w:eastAsia="en-US"/>
        </w:rPr>
        <w:t>.</w:t>
      </w:r>
    </w:p>
    <w:p w:rsidR="00DC4299" w:rsidRPr="00FD518C" w:rsidRDefault="00DC4299" w:rsidP="00DC4299">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Z</w:t>
      </w:r>
      <w:r w:rsidR="008875C3" w:rsidRPr="00FD518C">
        <w:rPr>
          <w:rFonts w:asciiTheme="majorHAnsi" w:eastAsiaTheme="minorHAnsi" w:hAnsiTheme="majorHAnsi"/>
          <w:b/>
          <w:lang w:eastAsia="en-US"/>
        </w:rPr>
        <w:t xml:space="preserve">godnie z </w:t>
      </w:r>
      <w:r w:rsidRPr="00FD518C">
        <w:rPr>
          <w:rFonts w:asciiTheme="majorHAnsi" w:eastAsiaTheme="minorHAnsi" w:hAnsiTheme="majorHAnsi"/>
          <w:b/>
          <w:lang w:eastAsia="en-US"/>
        </w:rPr>
        <w:t>K</w:t>
      </w:r>
      <w:r w:rsidR="008875C3" w:rsidRPr="00FD518C">
        <w:rPr>
          <w:rFonts w:asciiTheme="majorHAnsi" w:eastAsiaTheme="minorHAnsi" w:hAnsiTheme="majorHAnsi"/>
          <w:b/>
          <w:lang w:eastAsia="en-US"/>
        </w:rPr>
        <w:t>odeksem wykroczeń kara  aresztu trwa:</w:t>
      </w:r>
    </w:p>
    <w:p w:rsidR="008875C3" w:rsidRPr="00FD518C" w:rsidRDefault="008875C3" w:rsidP="00DC4299">
      <w:pPr>
        <w:pStyle w:val="Akapitzlist"/>
        <w:numPr>
          <w:ilvl w:val="0"/>
          <w:numId w:val="36"/>
        </w:numPr>
        <w:rPr>
          <w:rFonts w:asciiTheme="majorHAnsi" w:eastAsiaTheme="minorHAnsi" w:hAnsiTheme="majorHAnsi"/>
          <w:lang w:eastAsia="en-US"/>
        </w:rPr>
      </w:pPr>
      <w:r w:rsidRPr="00FD518C">
        <w:rPr>
          <w:rFonts w:asciiTheme="majorHAnsi" w:eastAsiaTheme="minorHAnsi" w:hAnsiTheme="majorHAnsi"/>
          <w:lang w:eastAsia="en-US"/>
        </w:rPr>
        <w:t>od 5 do 30 dni,</w:t>
      </w:r>
    </w:p>
    <w:p w:rsidR="008875C3" w:rsidRPr="00FD518C" w:rsidRDefault="008875C3" w:rsidP="00DC4299">
      <w:pPr>
        <w:pStyle w:val="Akapitzlist"/>
        <w:numPr>
          <w:ilvl w:val="0"/>
          <w:numId w:val="36"/>
        </w:numPr>
        <w:rPr>
          <w:rFonts w:asciiTheme="majorHAnsi" w:eastAsiaTheme="minorHAnsi" w:hAnsiTheme="majorHAnsi"/>
          <w:lang w:eastAsia="en-US"/>
        </w:rPr>
      </w:pPr>
      <w:r w:rsidRPr="00FD518C">
        <w:rPr>
          <w:rFonts w:asciiTheme="majorHAnsi" w:eastAsiaTheme="minorHAnsi" w:hAnsiTheme="majorHAnsi"/>
          <w:lang w:eastAsia="en-US"/>
        </w:rPr>
        <w:t>1 miesiąc,</w:t>
      </w:r>
    </w:p>
    <w:p w:rsidR="008875C3" w:rsidRPr="00FD518C" w:rsidRDefault="008875C3" w:rsidP="00DC4299">
      <w:pPr>
        <w:pStyle w:val="Akapitzlist"/>
        <w:numPr>
          <w:ilvl w:val="0"/>
          <w:numId w:val="36"/>
        </w:numPr>
        <w:rPr>
          <w:rFonts w:asciiTheme="majorHAnsi" w:eastAsiaTheme="minorHAnsi" w:hAnsiTheme="majorHAnsi"/>
          <w:lang w:eastAsia="en-US"/>
        </w:rPr>
      </w:pPr>
      <w:r w:rsidRPr="00FD518C">
        <w:rPr>
          <w:rFonts w:asciiTheme="majorHAnsi" w:eastAsiaTheme="minorHAnsi" w:hAnsiTheme="majorHAnsi"/>
          <w:lang w:eastAsia="en-US"/>
        </w:rPr>
        <w:t>od 5 dni do 3 miesięcy</w:t>
      </w:r>
      <w:r w:rsidR="00DC4299" w:rsidRPr="00FD518C">
        <w:rPr>
          <w:rFonts w:asciiTheme="majorHAnsi" w:eastAsiaTheme="minorHAnsi" w:hAnsiTheme="majorHAnsi"/>
          <w:lang w:eastAsia="en-US"/>
        </w:rPr>
        <w:t>.</w:t>
      </w:r>
    </w:p>
    <w:p w:rsidR="00DC4299" w:rsidRPr="00FD518C" w:rsidRDefault="00DC4299" w:rsidP="00DC4299">
      <w:pPr>
        <w:pStyle w:val="Akapitzlist"/>
        <w:rPr>
          <w:rFonts w:asciiTheme="majorHAnsi" w:eastAsiaTheme="minorHAnsi" w:hAnsiTheme="majorHAnsi"/>
          <w:lang w:eastAsia="en-US"/>
        </w:rPr>
      </w:pPr>
    </w:p>
    <w:p w:rsidR="008875C3" w:rsidRPr="00FD518C" w:rsidRDefault="00BD1A91" w:rsidP="00DC4299">
      <w:pPr>
        <w:pStyle w:val="Akapitzlist"/>
        <w:numPr>
          <w:ilvl w:val="0"/>
          <w:numId w:val="2"/>
        </w:numPr>
        <w:ind w:left="426" w:hanging="426"/>
        <w:rPr>
          <w:rFonts w:asciiTheme="majorHAnsi" w:eastAsiaTheme="minorHAnsi" w:hAnsiTheme="majorHAnsi"/>
          <w:b/>
          <w:lang w:eastAsia="en-US"/>
        </w:rPr>
      </w:pPr>
      <w:r w:rsidRPr="00FD518C">
        <w:rPr>
          <w:rFonts w:asciiTheme="majorHAnsi" w:eastAsiaTheme="minorHAnsi" w:hAnsiTheme="majorHAnsi"/>
          <w:b/>
          <w:lang w:eastAsia="en-US"/>
        </w:rPr>
        <w:t>Według K</w:t>
      </w:r>
      <w:r w:rsidR="008875C3" w:rsidRPr="00FD518C">
        <w:rPr>
          <w:rFonts w:asciiTheme="majorHAnsi" w:eastAsiaTheme="minorHAnsi" w:hAnsiTheme="majorHAnsi"/>
          <w:b/>
          <w:lang w:eastAsia="en-US"/>
        </w:rPr>
        <w:t>odeksu karnego skazanego określonego w art. 64 § 2 k.k. można warunkowo zwolnić po odbyciu :</w:t>
      </w:r>
    </w:p>
    <w:p w:rsidR="008875C3" w:rsidRPr="00FD518C" w:rsidRDefault="008875C3" w:rsidP="00DC4299">
      <w:pPr>
        <w:pStyle w:val="Akapitzlist"/>
        <w:numPr>
          <w:ilvl w:val="0"/>
          <w:numId w:val="37"/>
        </w:numPr>
        <w:rPr>
          <w:rFonts w:asciiTheme="majorHAnsi" w:eastAsiaTheme="minorHAnsi" w:hAnsiTheme="majorHAnsi"/>
          <w:lang w:eastAsia="en-US"/>
        </w:rPr>
      </w:pPr>
      <w:r w:rsidRPr="00FD518C">
        <w:rPr>
          <w:rFonts w:asciiTheme="majorHAnsi" w:eastAsiaTheme="minorHAnsi" w:hAnsiTheme="majorHAnsi"/>
          <w:lang w:eastAsia="en-US"/>
        </w:rPr>
        <w:t>3/4 kary,</w:t>
      </w:r>
    </w:p>
    <w:p w:rsidR="008875C3" w:rsidRPr="00FD518C" w:rsidRDefault="008875C3" w:rsidP="00DC4299">
      <w:pPr>
        <w:pStyle w:val="Akapitzlist"/>
        <w:numPr>
          <w:ilvl w:val="0"/>
          <w:numId w:val="37"/>
        </w:numPr>
        <w:rPr>
          <w:rFonts w:asciiTheme="majorHAnsi" w:eastAsiaTheme="minorHAnsi" w:hAnsiTheme="majorHAnsi"/>
          <w:lang w:eastAsia="en-US"/>
        </w:rPr>
      </w:pPr>
      <w:r w:rsidRPr="00FD518C">
        <w:rPr>
          <w:rFonts w:asciiTheme="majorHAnsi" w:eastAsiaTheme="minorHAnsi" w:hAnsiTheme="majorHAnsi"/>
          <w:lang w:eastAsia="en-US"/>
        </w:rPr>
        <w:t>2/3 kary,</w:t>
      </w:r>
    </w:p>
    <w:p w:rsidR="008875C3" w:rsidRPr="00FD518C" w:rsidRDefault="00D546B5" w:rsidP="00DC4299">
      <w:pPr>
        <w:pStyle w:val="Akapitzlist"/>
        <w:numPr>
          <w:ilvl w:val="0"/>
          <w:numId w:val="37"/>
        </w:numPr>
        <w:rPr>
          <w:rFonts w:asciiTheme="majorHAnsi" w:eastAsiaTheme="minorHAnsi" w:hAnsiTheme="majorHAnsi"/>
          <w:lang w:eastAsia="en-US"/>
        </w:rPr>
      </w:pPr>
      <w:r w:rsidRPr="00FD518C">
        <w:rPr>
          <w:rFonts w:asciiTheme="majorHAnsi" w:eastAsiaTheme="minorHAnsi" w:hAnsiTheme="majorHAnsi"/>
          <w:lang w:eastAsia="en-US"/>
        </w:rPr>
        <w:t>3/5 kary.</w:t>
      </w:r>
    </w:p>
    <w:p w:rsidR="00D546B5" w:rsidRPr="00FD518C" w:rsidRDefault="00D546B5" w:rsidP="00D546B5">
      <w:pPr>
        <w:pStyle w:val="Akapitzlist"/>
        <w:ind w:left="786"/>
        <w:rPr>
          <w:rFonts w:asciiTheme="majorHAnsi" w:eastAsiaTheme="minorHAnsi" w:hAnsiTheme="majorHAnsi"/>
          <w:lang w:eastAsia="en-US"/>
        </w:rPr>
      </w:pPr>
    </w:p>
    <w:p w:rsidR="008875C3" w:rsidRPr="00FD518C" w:rsidRDefault="00BD1A91" w:rsidP="00DC4299">
      <w:pPr>
        <w:pStyle w:val="Akapitzlist"/>
        <w:numPr>
          <w:ilvl w:val="0"/>
          <w:numId w:val="2"/>
        </w:numPr>
        <w:ind w:left="567" w:hanging="567"/>
        <w:rPr>
          <w:rFonts w:asciiTheme="majorHAnsi" w:eastAsiaTheme="minorHAnsi" w:hAnsiTheme="majorHAnsi"/>
          <w:b/>
          <w:lang w:eastAsia="en-US"/>
        </w:rPr>
      </w:pPr>
      <w:r w:rsidRPr="00FD518C">
        <w:rPr>
          <w:rFonts w:asciiTheme="majorHAnsi" w:eastAsiaTheme="minorHAnsi" w:hAnsiTheme="majorHAnsi"/>
          <w:b/>
          <w:lang w:eastAsia="en-US"/>
        </w:rPr>
        <w:t>Zgodnie z K</w:t>
      </w:r>
      <w:r w:rsidR="008875C3" w:rsidRPr="00FD518C">
        <w:rPr>
          <w:rFonts w:asciiTheme="majorHAnsi" w:eastAsiaTheme="minorHAnsi" w:hAnsiTheme="majorHAnsi"/>
          <w:b/>
          <w:lang w:eastAsia="en-US"/>
        </w:rPr>
        <w:t>odeksem karnym warunkowe umorzenie postępowania jest możliwe na okres:</w:t>
      </w:r>
    </w:p>
    <w:p w:rsidR="008875C3" w:rsidRPr="00FD518C" w:rsidRDefault="008875C3" w:rsidP="00DC4299">
      <w:pPr>
        <w:pStyle w:val="Akapitzlist"/>
        <w:numPr>
          <w:ilvl w:val="0"/>
          <w:numId w:val="38"/>
        </w:numPr>
        <w:rPr>
          <w:rFonts w:asciiTheme="majorHAnsi" w:eastAsiaTheme="minorHAnsi" w:hAnsiTheme="majorHAnsi"/>
          <w:lang w:eastAsia="en-US"/>
        </w:rPr>
      </w:pPr>
      <w:r w:rsidRPr="00FD518C">
        <w:rPr>
          <w:rFonts w:asciiTheme="majorHAnsi" w:eastAsiaTheme="minorHAnsi" w:hAnsiTheme="majorHAnsi"/>
          <w:lang w:eastAsia="en-US"/>
        </w:rPr>
        <w:t>od roku do 2 lat ,</w:t>
      </w:r>
    </w:p>
    <w:p w:rsidR="008875C3" w:rsidRPr="00FD518C" w:rsidRDefault="008875C3" w:rsidP="00DC4299">
      <w:pPr>
        <w:pStyle w:val="Akapitzlist"/>
        <w:numPr>
          <w:ilvl w:val="0"/>
          <w:numId w:val="38"/>
        </w:numPr>
        <w:rPr>
          <w:rFonts w:asciiTheme="majorHAnsi" w:eastAsiaTheme="minorHAnsi" w:hAnsiTheme="majorHAnsi"/>
          <w:lang w:eastAsia="en-US"/>
        </w:rPr>
      </w:pPr>
      <w:r w:rsidRPr="00FD518C">
        <w:rPr>
          <w:rFonts w:asciiTheme="majorHAnsi" w:eastAsiaTheme="minorHAnsi" w:hAnsiTheme="majorHAnsi"/>
          <w:lang w:eastAsia="en-US"/>
        </w:rPr>
        <w:t>od 2 do 3 lat,</w:t>
      </w:r>
    </w:p>
    <w:p w:rsidR="008875C3" w:rsidRPr="00FD518C" w:rsidRDefault="00DC4299" w:rsidP="00DC4299">
      <w:pPr>
        <w:pStyle w:val="Akapitzlist"/>
        <w:numPr>
          <w:ilvl w:val="0"/>
          <w:numId w:val="38"/>
        </w:numPr>
        <w:rPr>
          <w:rFonts w:asciiTheme="majorHAnsi" w:eastAsiaTheme="minorHAnsi" w:hAnsiTheme="majorHAnsi"/>
          <w:lang w:eastAsia="en-US"/>
        </w:rPr>
      </w:pPr>
      <w:r w:rsidRPr="00FD518C">
        <w:rPr>
          <w:rFonts w:asciiTheme="majorHAnsi" w:eastAsiaTheme="minorHAnsi" w:hAnsiTheme="majorHAnsi"/>
          <w:lang w:eastAsia="en-US"/>
        </w:rPr>
        <w:t>od roku do 3 lat.</w:t>
      </w:r>
    </w:p>
    <w:p w:rsidR="00DC4299" w:rsidRPr="00FD518C" w:rsidRDefault="00DC4299" w:rsidP="00DC4299">
      <w:pPr>
        <w:pStyle w:val="Akapitzlist"/>
        <w:rPr>
          <w:rFonts w:asciiTheme="majorHAnsi" w:eastAsiaTheme="minorHAnsi" w:hAnsiTheme="majorHAnsi"/>
          <w:lang w:eastAsia="en-US"/>
        </w:rPr>
      </w:pPr>
    </w:p>
    <w:p w:rsidR="008875C3" w:rsidRDefault="008875C3" w:rsidP="00D546B5">
      <w:pPr>
        <w:pStyle w:val="Akapitzlist"/>
        <w:ind w:left="914"/>
        <w:jc w:val="both"/>
        <w:rPr>
          <w:rFonts w:asciiTheme="majorHAnsi" w:eastAsiaTheme="minorHAnsi" w:hAnsiTheme="majorHAnsi"/>
          <w:b/>
          <w:lang w:eastAsia="en-US"/>
        </w:rPr>
      </w:pPr>
    </w:p>
    <w:p w:rsidR="000E66FC" w:rsidRDefault="000E66FC" w:rsidP="00D546B5">
      <w:pPr>
        <w:pStyle w:val="Akapitzlist"/>
        <w:ind w:left="914"/>
        <w:jc w:val="both"/>
        <w:rPr>
          <w:rFonts w:asciiTheme="majorHAnsi" w:eastAsiaTheme="minorHAnsi" w:hAnsiTheme="majorHAnsi"/>
          <w:b/>
          <w:lang w:eastAsia="en-US"/>
        </w:rPr>
      </w:pPr>
    </w:p>
    <w:p w:rsidR="000E66FC" w:rsidRDefault="000E66FC" w:rsidP="00D546B5">
      <w:pPr>
        <w:pStyle w:val="Akapitzlist"/>
        <w:ind w:left="914"/>
        <w:jc w:val="both"/>
        <w:rPr>
          <w:rFonts w:asciiTheme="majorHAnsi" w:eastAsiaTheme="minorHAnsi" w:hAnsiTheme="majorHAnsi"/>
          <w:b/>
          <w:lang w:eastAsia="en-US"/>
        </w:rPr>
      </w:pPr>
    </w:p>
    <w:p w:rsidR="000E66FC" w:rsidRDefault="000E66FC" w:rsidP="00D546B5">
      <w:pPr>
        <w:pStyle w:val="Akapitzlist"/>
        <w:ind w:left="914"/>
        <w:jc w:val="both"/>
        <w:rPr>
          <w:rFonts w:asciiTheme="majorHAnsi" w:eastAsiaTheme="minorHAnsi" w:hAnsiTheme="majorHAnsi"/>
          <w:b/>
          <w:lang w:eastAsia="en-US"/>
        </w:rPr>
      </w:pPr>
    </w:p>
    <w:p w:rsidR="000E66FC" w:rsidRDefault="000E66FC" w:rsidP="00D546B5">
      <w:pPr>
        <w:pStyle w:val="Akapitzlist"/>
        <w:ind w:left="914"/>
        <w:jc w:val="both"/>
        <w:rPr>
          <w:rFonts w:asciiTheme="majorHAnsi" w:eastAsiaTheme="minorHAnsi" w:hAnsiTheme="majorHAnsi"/>
          <w:b/>
          <w:lang w:eastAsia="en-US"/>
        </w:rPr>
      </w:pPr>
    </w:p>
    <w:p w:rsidR="000E66FC" w:rsidRDefault="000E66FC" w:rsidP="00D546B5">
      <w:pPr>
        <w:pStyle w:val="Akapitzlist"/>
        <w:ind w:left="914"/>
        <w:jc w:val="both"/>
        <w:rPr>
          <w:rFonts w:asciiTheme="majorHAnsi" w:eastAsiaTheme="minorHAnsi" w:hAnsiTheme="majorHAnsi"/>
          <w:b/>
          <w:lang w:eastAsia="en-US"/>
        </w:rPr>
      </w:pPr>
    </w:p>
    <w:p w:rsidR="000E66FC" w:rsidRPr="00FD518C" w:rsidRDefault="000E66FC" w:rsidP="00D546B5">
      <w:pPr>
        <w:pStyle w:val="Akapitzlist"/>
        <w:ind w:left="914"/>
        <w:jc w:val="both"/>
        <w:rPr>
          <w:rFonts w:asciiTheme="majorHAnsi" w:eastAsia="Calibri" w:hAnsiTheme="majorHAnsi" w:cs="Times New Roman"/>
          <w:b/>
          <w:lang w:eastAsia="en-US"/>
        </w:rPr>
      </w:pPr>
    </w:p>
    <w:bookmarkEnd w:id="0"/>
    <w:p w:rsidR="00B42953" w:rsidRPr="00FD518C" w:rsidRDefault="00A91EF1" w:rsidP="00A91EF1">
      <w:pPr>
        <w:contextualSpacing/>
        <w:jc w:val="both"/>
        <w:rPr>
          <w:rFonts w:asciiTheme="majorHAnsi" w:hAnsiTheme="majorHAnsi" w:cs="Times New Roman"/>
          <w:b/>
          <w:bCs/>
        </w:rPr>
      </w:pPr>
      <w:r w:rsidRPr="00FD518C">
        <w:rPr>
          <w:rFonts w:asciiTheme="majorHAnsi" w:hAnsiTheme="majorHAnsi" w:cs="Times New Roman"/>
          <w:b/>
          <w:bCs/>
        </w:rPr>
        <w:t xml:space="preserve">                      </w:t>
      </w:r>
      <w:r w:rsidR="00A44B90" w:rsidRPr="00FD518C">
        <w:rPr>
          <w:rFonts w:asciiTheme="majorHAnsi" w:hAnsiTheme="majorHAnsi" w:cs="Times New Roman"/>
          <w:b/>
          <w:bCs/>
        </w:rPr>
        <w:t xml:space="preserve">                               </w:t>
      </w:r>
    </w:p>
    <w:p w:rsidR="00B42953" w:rsidRDefault="00B42953" w:rsidP="00A91EF1">
      <w:pPr>
        <w:contextualSpacing/>
        <w:jc w:val="both"/>
        <w:rPr>
          <w:rFonts w:asciiTheme="majorHAnsi" w:hAnsiTheme="majorHAnsi" w:cs="Times New Roman"/>
          <w:b/>
          <w:bCs/>
          <w:sz w:val="24"/>
          <w:szCs w:val="24"/>
        </w:rPr>
      </w:pPr>
    </w:p>
    <w:p w:rsidR="00FD518C" w:rsidRDefault="00FD518C" w:rsidP="00A91EF1">
      <w:pPr>
        <w:contextualSpacing/>
        <w:jc w:val="both"/>
        <w:rPr>
          <w:rFonts w:asciiTheme="majorHAnsi" w:hAnsiTheme="majorHAnsi" w:cs="Times New Roman"/>
          <w:b/>
          <w:bCs/>
          <w:sz w:val="24"/>
          <w:szCs w:val="24"/>
        </w:rPr>
      </w:pPr>
    </w:p>
    <w:p w:rsidR="00FD518C" w:rsidRDefault="00FD518C" w:rsidP="00A91EF1">
      <w:pPr>
        <w:contextualSpacing/>
        <w:jc w:val="both"/>
        <w:rPr>
          <w:rFonts w:asciiTheme="majorHAnsi" w:hAnsiTheme="majorHAnsi" w:cs="Times New Roman"/>
          <w:b/>
          <w:bCs/>
          <w:sz w:val="24"/>
          <w:szCs w:val="24"/>
        </w:rPr>
      </w:pPr>
    </w:p>
    <w:p w:rsidR="00FD518C" w:rsidRPr="00B42953" w:rsidRDefault="00FD518C" w:rsidP="00A91EF1">
      <w:pPr>
        <w:contextualSpacing/>
        <w:jc w:val="both"/>
        <w:rPr>
          <w:rFonts w:asciiTheme="majorHAnsi" w:hAnsiTheme="majorHAnsi" w:cs="Times New Roman"/>
          <w:b/>
          <w:bCs/>
          <w:sz w:val="24"/>
          <w:szCs w:val="24"/>
        </w:rPr>
      </w:pPr>
    </w:p>
    <w:p w:rsidR="00B42953" w:rsidRPr="00B42953" w:rsidRDefault="00B42953" w:rsidP="00A91EF1">
      <w:pPr>
        <w:contextualSpacing/>
        <w:jc w:val="both"/>
        <w:rPr>
          <w:rFonts w:asciiTheme="majorHAnsi" w:hAnsiTheme="majorHAnsi" w:cs="Times New Roman"/>
          <w:b/>
          <w:bCs/>
          <w:sz w:val="24"/>
          <w:szCs w:val="24"/>
        </w:rPr>
      </w:pPr>
    </w:p>
    <w:p w:rsidR="00A371A6" w:rsidRDefault="00A44B90" w:rsidP="00A91EF1">
      <w:pPr>
        <w:contextualSpacing/>
        <w:jc w:val="both"/>
        <w:rPr>
          <w:rFonts w:asciiTheme="majorHAnsi" w:hAnsiTheme="majorHAnsi" w:cs="Times New Roman"/>
          <w:b/>
          <w:bCs/>
          <w:sz w:val="24"/>
          <w:szCs w:val="24"/>
        </w:rPr>
      </w:pPr>
      <w:r>
        <w:rPr>
          <w:rFonts w:asciiTheme="majorHAnsi" w:hAnsiTheme="majorHAnsi" w:cs="Times New Roman"/>
          <w:b/>
          <w:bCs/>
          <w:sz w:val="24"/>
          <w:szCs w:val="24"/>
        </w:rPr>
        <w:lastRenderedPageBreak/>
        <w:t xml:space="preserve">                          </w:t>
      </w:r>
      <w:r w:rsidR="00FD518C">
        <w:rPr>
          <w:rFonts w:asciiTheme="majorHAnsi" w:hAnsiTheme="majorHAnsi" w:cs="Times New Roman"/>
          <w:b/>
          <w:bCs/>
          <w:sz w:val="24"/>
          <w:szCs w:val="24"/>
        </w:rPr>
        <w:t xml:space="preserve">                   </w:t>
      </w:r>
    </w:p>
    <w:p w:rsidR="00A91EF1" w:rsidRPr="00B42953" w:rsidRDefault="00A91EF1" w:rsidP="00A371A6">
      <w:pPr>
        <w:contextualSpacing/>
        <w:jc w:val="center"/>
        <w:rPr>
          <w:rFonts w:asciiTheme="majorHAnsi" w:hAnsiTheme="majorHAnsi" w:cs="Times New Roman"/>
          <w:b/>
          <w:bCs/>
          <w:sz w:val="24"/>
          <w:szCs w:val="24"/>
        </w:rPr>
      </w:pPr>
      <w:r w:rsidRPr="00B42953">
        <w:rPr>
          <w:rFonts w:asciiTheme="majorHAnsi" w:hAnsiTheme="majorHAnsi" w:cs="Times New Roman"/>
          <w:b/>
          <w:bCs/>
          <w:sz w:val="24"/>
          <w:szCs w:val="24"/>
        </w:rPr>
        <w:t>CZĘŚĆ DRUGA: KAZUSY</w:t>
      </w:r>
    </w:p>
    <w:p w:rsidR="00A91EF1" w:rsidRPr="00B42953" w:rsidRDefault="00A91EF1" w:rsidP="00A91EF1">
      <w:pPr>
        <w:contextualSpacing/>
        <w:jc w:val="both"/>
        <w:rPr>
          <w:rFonts w:asciiTheme="majorHAnsi" w:hAnsiTheme="majorHAnsi" w:cs="Times New Roman"/>
          <w:b/>
          <w:bCs/>
          <w:sz w:val="24"/>
          <w:szCs w:val="24"/>
        </w:rPr>
      </w:pPr>
    </w:p>
    <w:p w:rsidR="00A91EF1" w:rsidRPr="00B42953" w:rsidRDefault="00A91EF1" w:rsidP="00A91EF1">
      <w:pPr>
        <w:contextualSpacing/>
        <w:jc w:val="both"/>
        <w:rPr>
          <w:rFonts w:asciiTheme="majorHAnsi" w:hAnsiTheme="majorHAnsi" w:cs="Times New Roman"/>
          <w:b/>
          <w:sz w:val="24"/>
          <w:szCs w:val="24"/>
        </w:rPr>
      </w:pPr>
      <w:r w:rsidRPr="00B42953">
        <w:rPr>
          <w:rFonts w:asciiTheme="majorHAnsi" w:hAnsiTheme="majorHAnsi" w:cs="Times New Roman"/>
          <w:b/>
          <w:sz w:val="24"/>
          <w:szCs w:val="24"/>
        </w:rPr>
        <w:t xml:space="preserve">                                   (Proszę dokonać wyboru jednego z poniższych kazusów)</w:t>
      </w:r>
    </w:p>
    <w:p w:rsidR="00A91EF1" w:rsidRPr="00B42953" w:rsidRDefault="00A91EF1" w:rsidP="00A91EF1">
      <w:pPr>
        <w:contextualSpacing/>
        <w:jc w:val="both"/>
        <w:rPr>
          <w:rFonts w:asciiTheme="majorHAnsi" w:hAnsiTheme="majorHAnsi" w:cs="Times New Roman"/>
          <w:b/>
          <w:sz w:val="24"/>
          <w:szCs w:val="24"/>
          <w:u w:val="single"/>
        </w:rPr>
      </w:pPr>
      <w:r w:rsidRPr="00B42953">
        <w:rPr>
          <w:rFonts w:asciiTheme="majorHAnsi" w:hAnsiTheme="majorHAnsi" w:cs="Times New Roman"/>
          <w:b/>
          <w:sz w:val="24"/>
          <w:szCs w:val="24"/>
          <w:u w:val="single"/>
        </w:rPr>
        <w:t xml:space="preserve">Pouczenie </w:t>
      </w:r>
    </w:p>
    <w:p w:rsidR="002C76E0" w:rsidRPr="00B42953" w:rsidRDefault="002C76E0" w:rsidP="002C76E0">
      <w:pPr>
        <w:contextualSpacing/>
        <w:jc w:val="both"/>
        <w:rPr>
          <w:rFonts w:asciiTheme="majorHAnsi" w:hAnsiTheme="majorHAnsi" w:cs="Times New Roman"/>
          <w:b/>
          <w:sz w:val="24"/>
          <w:szCs w:val="24"/>
        </w:rPr>
      </w:pPr>
      <w:r w:rsidRPr="00B42953">
        <w:rPr>
          <w:rFonts w:asciiTheme="majorHAnsi" w:hAnsiTheme="majorHAnsi" w:cs="Times New Roman"/>
          <w:b/>
          <w:sz w:val="24"/>
          <w:szCs w:val="24"/>
        </w:rPr>
        <w:t xml:space="preserve">Ocenie będą podlegały umiejętności stosowania prawa oraz  formułowania odpowiedzi z uwzględnieniem wymogów poprawności językowej, logiki </w:t>
      </w:r>
      <w:r w:rsidR="001304E7" w:rsidRPr="00B42953">
        <w:rPr>
          <w:rFonts w:asciiTheme="majorHAnsi" w:hAnsiTheme="majorHAnsi" w:cs="Times New Roman"/>
          <w:b/>
          <w:sz w:val="24"/>
          <w:szCs w:val="24"/>
        </w:rPr>
        <w:t xml:space="preserve">                wywodu</w:t>
      </w:r>
      <w:r w:rsidRPr="00B42953">
        <w:rPr>
          <w:rFonts w:asciiTheme="majorHAnsi" w:hAnsiTheme="majorHAnsi" w:cs="Times New Roman"/>
          <w:b/>
          <w:sz w:val="24"/>
          <w:szCs w:val="24"/>
        </w:rPr>
        <w:t xml:space="preserve"> i argumentacji prawniczej.   Każdy  z kazusów zostanie oceniony  w</w:t>
      </w:r>
      <w:r w:rsidR="001304E7" w:rsidRPr="00B42953">
        <w:rPr>
          <w:rFonts w:asciiTheme="majorHAnsi" w:hAnsiTheme="majorHAnsi" w:cs="Times New Roman"/>
          <w:b/>
          <w:sz w:val="24"/>
          <w:szCs w:val="24"/>
        </w:rPr>
        <w:t xml:space="preserve"> skali od 0 do  </w:t>
      </w:r>
      <w:r w:rsidRPr="00B42953">
        <w:rPr>
          <w:rFonts w:asciiTheme="majorHAnsi" w:hAnsiTheme="majorHAnsi" w:cs="Times New Roman"/>
          <w:b/>
          <w:sz w:val="24"/>
          <w:szCs w:val="24"/>
        </w:rPr>
        <w:t>9 punktów.</w:t>
      </w:r>
    </w:p>
    <w:p w:rsidR="005703C9" w:rsidRPr="00BD1A91" w:rsidRDefault="005703C9" w:rsidP="005703C9">
      <w:pPr>
        <w:pStyle w:val="Akapitzlist"/>
        <w:ind w:left="0"/>
        <w:jc w:val="center"/>
        <w:rPr>
          <w:rFonts w:asciiTheme="majorHAnsi" w:hAnsiTheme="majorHAnsi" w:cs="Times New Roman"/>
          <w:b/>
          <w:sz w:val="24"/>
          <w:szCs w:val="24"/>
        </w:rPr>
      </w:pPr>
      <w:r w:rsidRPr="00BD1A91">
        <w:rPr>
          <w:rFonts w:asciiTheme="majorHAnsi" w:hAnsiTheme="majorHAnsi" w:cs="Times New Roman"/>
          <w:b/>
          <w:sz w:val="24"/>
          <w:szCs w:val="24"/>
        </w:rPr>
        <w:t>KAZUS Z PRAWA CYWILNEGO</w:t>
      </w:r>
    </w:p>
    <w:p w:rsidR="00B42953" w:rsidRPr="00BD1A91" w:rsidRDefault="00A371A6" w:rsidP="00A371A6">
      <w:pPr>
        <w:pStyle w:val="Styl"/>
        <w:shd w:val="clear" w:color="auto" w:fill="FFFFFF"/>
        <w:tabs>
          <w:tab w:val="left" w:pos="129"/>
          <w:tab w:val="right" w:pos="10626"/>
        </w:tabs>
        <w:spacing w:line="276" w:lineRule="auto"/>
        <w:ind w:firstLine="567"/>
        <w:jc w:val="both"/>
        <w:rPr>
          <w:rFonts w:asciiTheme="majorHAnsi" w:hAnsiTheme="majorHAnsi" w:cstheme="minorHAnsi"/>
          <w:shd w:val="clear" w:color="auto" w:fill="FFFFFF"/>
          <w:lang w:bidi="he-IL"/>
        </w:rPr>
      </w:pPr>
      <w:r>
        <w:rPr>
          <w:rFonts w:asciiTheme="majorHAnsi" w:hAnsiTheme="majorHAnsi" w:cstheme="minorHAnsi"/>
          <w:color w:val="1E2024"/>
          <w:shd w:val="clear" w:color="auto" w:fill="FFFFFF"/>
          <w:lang w:bidi="he-IL"/>
        </w:rPr>
        <w:t xml:space="preserve">Pozwem </w:t>
      </w:r>
      <w:r w:rsidR="00B42953" w:rsidRPr="00BD1A91">
        <w:rPr>
          <w:rFonts w:asciiTheme="majorHAnsi" w:hAnsiTheme="majorHAnsi" w:cstheme="minorHAnsi"/>
          <w:color w:val="1E2024"/>
          <w:shd w:val="clear" w:color="auto" w:fill="FFFFFF"/>
          <w:lang w:bidi="he-IL"/>
        </w:rPr>
        <w:t xml:space="preserve"> z 5 listopada 2019r. powódka</w:t>
      </w:r>
      <w:r w:rsidR="00B42953" w:rsidRPr="00BD1A91">
        <w:rPr>
          <w:rFonts w:asciiTheme="majorHAnsi" w:hAnsiTheme="majorHAnsi" w:cstheme="minorHAnsi"/>
          <w:shd w:val="clear" w:color="auto" w:fill="FFFFFF"/>
          <w:lang w:bidi="he-IL"/>
        </w:rPr>
        <w:t xml:space="preserve"> Krystyna Kowalska wystąpiła przeciwko Piotrowi Kowalskiemu o rozwód, żądała między innymi zabezpieczenia na czas trwania procesu wykonywania przez pozwanego obowiązku alimentacyjnego na rzecz małoletniej córki stron Zofii urodzonej 25 lutego 2010r.  poprzez zobowiązanie ojca do płacenia miesięcznej na jej rzecz kwoty 1200</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płatnych z góry do rąk powódki jako przedstawicielki ustawowej małoletniej w terminie do 10-dnia każdego miesiąca wraz </w:t>
      </w:r>
      <w:r w:rsidR="00A44B90" w:rsidRPr="00BD1A91">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 ustawowymi odsetkami w razie opóźnienia płatności którejkolwiek z rat. </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W uzasadnieniu wniosku wskazała, że strony zawarły związek małżeński 18 lipca 2009r. przed Kierownikiem Urzędu Stanu Cywilnego w Siedlcach. </w:t>
      </w:r>
      <w:r w:rsidR="00A44B90" w:rsidRPr="00BD1A91">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 małżeństwa stron urodziło się 25 lutego 2010r. jedno dziecko, Zofia Kowalska. Strony nie posiadają innych małoletnich dzieci, w tym pozamałżeńskich i przysposobionych. Strony nie zawierały małżeńskiej umowy majątkowej. Od stycznia 2019r. każde z nich prowadzi odrębne życie. Strony nie spożywają wspólnie posiłków. Nie spędzają również wspólnie czasu. Powódka nie może liczyć na pomoc pozwanego w opiece nad córką. Na chwilę obecną strony dzielą się wydatkami w następujący sposób. Pozwany płaci czynsz za mieszkanie w wysokości 500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ratę kredytu na zakup mieszkania 500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oraz opłaty bieżące, takie jak: za energię elektryczną 150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w:t>
      </w:r>
      <w:proofErr w:type="spellStart"/>
      <w:r w:rsidR="00B42953" w:rsidRPr="00BD1A91">
        <w:rPr>
          <w:rFonts w:asciiTheme="majorHAnsi" w:hAnsiTheme="majorHAnsi" w:cstheme="minorHAnsi"/>
          <w:shd w:val="clear" w:color="auto" w:fill="FFFFFF"/>
          <w:lang w:bidi="he-IL"/>
        </w:rPr>
        <w:t>internet</w:t>
      </w:r>
      <w:proofErr w:type="spellEnd"/>
      <w:r w:rsidR="00B42953" w:rsidRPr="00BD1A91">
        <w:rPr>
          <w:rFonts w:asciiTheme="majorHAnsi" w:hAnsiTheme="majorHAnsi" w:cstheme="minorHAnsi"/>
          <w:shd w:val="clear" w:color="auto" w:fill="FFFFFF"/>
          <w:lang w:bidi="he-IL"/>
        </w:rPr>
        <w:t xml:space="preserve"> i telewizję 120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Powódka ponosi koszty wyżywienia swoje i córki, zakup środków czystości i środków higieny. Zofia jest bardziej emocjonalnie związana z matką niż z ojcem. Powódka koszty utrzymania dziecka określiła na kwotę około 2000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w tym koszty związane z uczęszczaniem do szkoły (obiady, składki, artykuły papiernicze, bloki, kredki) około 200 - 250 zł, wydatki bieżące (wyżywienie, kosmetyki, paliwo) około 600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ubrania i obuwie (w zależności od pory roku) około 300-400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lekarstwa około 50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zajęcia dodatkowe (basen, kino) około 100 zł, korepetycje z języka angielskiego </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2 x w tygodniu po 50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około 400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wyjazdy </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w okresie ferii zimowych</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i wakacji łącznie 3</w:t>
      </w:r>
      <w:r w:rsidR="00AB22A5">
        <w:rPr>
          <w:rFonts w:asciiTheme="majorHAnsi" w:hAnsiTheme="majorHAnsi" w:cstheme="minorHAnsi"/>
          <w:shd w:val="clear" w:color="auto" w:fill="FFFFFF"/>
          <w:lang w:bidi="he-IL"/>
        </w:rPr>
        <w:t> </w:t>
      </w:r>
      <w:r w:rsidR="00B42953" w:rsidRPr="00BD1A91">
        <w:rPr>
          <w:rFonts w:asciiTheme="majorHAnsi" w:hAnsiTheme="majorHAnsi" w:cstheme="minorHAnsi"/>
          <w:shd w:val="clear" w:color="auto" w:fill="FFFFFF"/>
          <w:lang w:bidi="he-IL"/>
        </w:rPr>
        <w:t>600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rocznie, średnio miesięcznie 300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w:t>
      </w:r>
      <w:r>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W chwili obecnej powódka pracuje w urzędzie miasta na stanowisku referenta</w:t>
      </w:r>
      <w:r w:rsidR="00A44B90" w:rsidRPr="00BD1A91">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 i osiąga dochód w wysokości około 2600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zł netto miesięcznie. Z zawodu jest technikiem ekonomistą. Pozwany pracuje w hurtowni elektrycznej i zarabia około 3000</w:t>
      </w:r>
      <w:r w:rsidR="00AB22A5">
        <w:rPr>
          <w:rFonts w:asciiTheme="majorHAnsi" w:hAnsiTheme="majorHAnsi" w:cstheme="minorHAnsi"/>
          <w:shd w:val="clear" w:color="auto" w:fill="FFFFFF"/>
          <w:lang w:bidi="he-IL"/>
        </w:rPr>
        <w:t xml:space="preserve"> </w:t>
      </w:r>
      <w:r w:rsidR="00B42953" w:rsidRPr="00BD1A91">
        <w:rPr>
          <w:rFonts w:asciiTheme="majorHAnsi" w:hAnsiTheme="majorHAnsi" w:cstheme="minorHAnsi"/>
          <w:shd w:val="clear" w:color="auto" w:fill="FFFFFF"/>
          <w:lang w:bidi="he-IL"/>
        </w:rPr>
        <w:t xml:space="preserve">zł netto miesięcznie. Z zawodu jest technikiem elektrykiem. Powódka w znacznej części swój obowiązek alimentacyjny wypełnia poprzez sprawowanie bezpośredniej opieki nad dzieckiem. </w:t>
      </w:r>
    </w:p>
    <w:p w:rsidR="00B42953" w:rsidRPr="00BD1A91" w:rsidRDefault="00B42953" w:rsidP="00A371A6">
      <w:pPr>
        <w:pStyle w:val="Akapitzlist"/>
        <w:spacing w:after="0"/>
        <w:ind w:left="0" w:firstLine="567"/>
        <w:jc w:val="both"/>
        <w:rPr>
          <w:rFonts w:asciiTheme="majorHAnsi" w:hAnsiTheme="majorHAnsi" w:cstheme="minorHAnsi"/>
          <w:b/>
          <w:sz w:val="24"/>
          <w:szCs w:val="24"/>
        </w:rPr>
      </w:pPr>
      <w:r w:rsidRPr="00BD1A91">
        <w:rPr>
          <w:rFonts w:asciiTheme="majorHAnsi" w:hAnsiTheme="majorHAnsi" w:cstheme="minorHAnsi"/>
          <w:b/>
          <w:sz w:val="24"/>
          <w:szCs w:val="24"/>
        </w:rPr>
        <w:t>Proszę sporządzi</w:t>
      </w:r>
      <w:r w:rsidR="00A371A6">
        <w:rPr>
          <w:rFonts w:asciiTheme="majorHAnsi" w:hAnsiTheme="majorHAnsi" w:cstheme="minorHAnsi"/>
          <w:b/>
          <w:sz w:val="24"/>
          <w:szCs w:val="24"/>
        </w:rPr>
        <w:t xml:space="preserve">ć projekt orzeczenia do wniosku </w:t>
      </w:r>
      <w:r w:rsidRPr="00BD1A91">
        <w:rPr>
          <w:rFonts w:asciiTheme="majorHAnsi" w:hAnsiTheme="majorHAnsi" w:cstheme="minorHAnsi"/>
          <w:b/>
          <w:sz w:val="24"/>
          <w:szCs w:val="24"/>
        </w:rPr>
        <w:t xml:space="preserve">o zabezpieczenie </w:t>
      </w:r>
      <w:r w:rsidR="00A371A6">
        <w:rPr>
          <w:rFonts w:asciiTheme="majorHAnsi" w:hAnsiTheme="majorHAnsi" w:cstheme="minorHAnsi"/>
          <w:b/>
          <w:sz w:val="24"/>
          <w:szCs w:val="24"/>
        </w:rPr>
        <w:t xml:space="preserve">                                </w:t>
      </w:r>
      <w:r w:rsidRPr="00BD1A91">
        <w:rPr>
          <w:rFonts w:asciiTheme="majorHAnsi" w:hAnsiTheme="majorHAnsi" w:cstheme="minorHAnsi"/>
          <w:b/>
          <w:sz w:val="24"/>
          <w:szCs w:val="24"/>
        </w:rPr>
        <w:t>z uzasadnieniem.</w:t>
      </w:r>
    </w:p>
    <w:p w:rsidR="00B42953" w:rsidRPr="00BD1A91" w:rsidRDefault="00B42953" w:rsidP="00B42953">
      <w:pPr>
        <w:pStyle w:val="Styl"/>
        <w:shd w:val="clear" w:color="auto" w:fill="FFFFFF"/>
        <w:tabs>
          <w:tab w:val="left" w:pos="129"/>
          <w:tab w:val="right" w:pos="10626"/>
        </w:tabs>
        <w:spacing w:line="360" w:lineRule="auto"/>
        <w:ind w:firstLine="567"/>
        <w:jc w:val="both"/>
        <w:rPr>
          <w:rFonts w:asciiTheme="majorHAnsi" w:hAnsiTheme="majorHAnsi" w:cstheme="minorHAnsi"/>
          <w:shd w:val="clear" w:color="auto" w:fill="FFFFFF"/>
          <w:lang w:bidi="he-IL"/>
        </w:rPr>
      </w:pPr>
    </w:p>
    <w:p w:rsidR="00A371A6" w:rsidRDefault="00A371A6" w:rsidP="005D435D">
      <w:pPr>
        <w:tabs>
          <w:tab w:val="left" w:pos="1418"/>
        </w:tabs>
        <w:contextualSpacing/>
        <w:jc w:val="center"/>
        <w:rPr>
          <w:rFonts w:asciiTheme="majorHAnsi" w:hAnsiTheme="majorHAnsi" w:cs="Times New Roman"/>
          <w:b/>
          <w:sz w:val="24"/>
          <w:szCs w:val="24"/>
        </w:rPr>
      </w:pPr>
    </w:p>
    <w:p w:rsidR="00F90089" w:rsidRPr="00A27044" w:rsidRDefault="0012481E" w:rsidP="005D435D">
      <w:pPr>
        <w:tabs>
          <w:tab w:val="left" w:pos="1418"/>
        </w:tabs>
        <w:contextualSpacing/>
        <w:jc w:val="center"/>
        <w:rPr>
          <w:rFonts w:asciiTheme="majorHAnsi" w:hAnsiTheme="majorHAnsi" w:cs="Times New Roman"/>
          <w:b/>
          <w:sz w:val="24"/>
          <w:szCs w:val="24"/>
        </w:rPr>
      </w:pPr>
      <w:r w:rsidRPr="00A27044">
        <w:rPr>
          <w:rFonts w:asciiTheme="majorHAnsi" w:hAnsiTheme="majorHAnsi" w:cs="Times New Roman"/>
          <w:b/>
          <w:sz w:val="24"/>
          <w:szCs w:val="24"/>
        </w:rPr>
        <w:t>KAZUS Z PRAWA KARN</w:t>
      </w:r>
      <w:r w:rsidR="002C76E0" w:rsidRPr="00A27044">
        <w:rPr>
          <w:rFonts w:asciiTheme="majorHAnsi" w:hAnsiTheme="majorHAnsi" w:cs="Times New Roman"/>
          <w:b/>
          <w:sz w:val="24"/>
          <w:szCs w:val="24"/>
        </w:rPr>
        <w:t xml:space="preserve">EGO </w:t>
      </w:r>
    </w:p>
    <w:p w:rsidR="001F61EC" w:rsidRPr="00A27044" w:rsidRDefault="001F61EC" w:rsidP="005D435D">
      <w:pPr>
        <w:tabs>
          <w:tab w:val="left" w:pos="1418"/>
        </w:tabs>
        <w:contextualSpacing/>
        <w:jc w:val="center"/>
        <w:rPr>
          <w:rFonts w:asciiTheme="majorHAnsi" w:hAnsiTheme="majorHAnsi" w:cs="Times New Roman"/>
          <w:b/>
          <w:sz w:val="24"/>
          <w:szCs w:val="24"/>
        </w:rPr>
      </w:pPr>
    </w:p>
    <w:p w:rsidR="00A371A6" w:rsidRDefault="00A27044" w:rsidP="00A371A6">
      <w:pPr>
        <w:ind w:firstLine="708"/>
        <w:jc w:val="both"/>
        <w:rPr>
          <w:rFonts w:asciiTheme="majorHAnsi" w:hAnsiTheme="majorHAnsi"/>
          <w:sz w:val="24"/>
          <w:szCs w:val="24"/>
        </w:rPr>
      </w:pPr>
      <w:r w:rsidRPr="00BD1A91">
        <w:rPr>
          <w:rFonts w:asciiTheme="majorHAnsi" w:hAnsiTheme="majorHAnsi"/>
          <w:sz w:val="24"/>
          <w:szCs w:val="24"/>
        </w:rPr>
        <w:t xml:space="preserve"> Prokuratura Rejonowa w Siedlcach prowadziła postępowanie przygotowawcze w sprawie popełnien</w:t>
      </w:r>
      <w:r w:rsidR="00BD1A91">
        <w:rPr>
          <w:rFonts w:asciiTheme="majorHAnsi" w:hAnsiTheme="majorHAnsi"/>
          <w:sz w:val="24"/>
          <w:szCs w:val="24"/>
        </w:rPr>
        <w:t>ia przestępstwa kwalifikowanego</w:t>
      </w:r>
      <w:r w:rsidRPr="00BD1A91">
        <w:rPr>
          <w:rFonts w:asciiTheme="majorHAnsi" w:hAnsiTheme="majorHAnsi"/>
          <w:sz w:val="24"/>
          <w:szCs w:val="24"/>
        </w:rPr>
        <w:t xml:space="preserve"> z art. 207 § 1 kk.  w zw. z art. 157 § 1kk, którego miał się dopuścić Jerzy P. wobec swojej małżonki Anny P. </w:t>
      </w:r>
      <w:r w:rsidR="00BD1A91">
        <w:rPr>
          <w:rFonts w:asciiTheme="majorHAnsi" w:hAnsiTheme="majorHAnsi"/>
          <w:sz w:val="24"/>
          <w:szCs w:val="24"/>
        </w:rPr>
        <w:t xml:space="preserve"> </w:t>
      </w:r>
      <w:r w:rsidRPr="00BD1A91">
        <w:rPr>
          <w:rFonts w:asciiTheme="majorHAnsi" w:hAnsiTheme="majorHAnsi"/>
          <w:sz w:val="24"/>
          <w:szCs w:val="24"/>
        </w:rPr>
        <w:t>W trakcie postępowania przygotowawczego uzyskano dowody w postaci zeznań pokrzywdzonej, członków jej najbliższej rodziny, sąsiadów, którzy zeznali, że oskarżony wielo</w:t>
      </w:r>
      <w:r w:rsidR="00BD1A91">
        <w:rPr>
          <w:rFonts w:asciiTheme="majorHAnsi" w:hAnsiTheme="majorHAnsi"/>
          <w:sz w:val="24"/>
          <w:szCs w:val="24"/>
        </w:rPr>
        <w:t xml:space="preserve">krotnie </w:t>
      </w:r>
      <w:r w:rsidR="00AB22A5">
        <w:rPr>
          <w:rFonts w:asciiTheme="majorHAnsi" w:hAnsiTheme="majorHAnsi"/>
          <w:sz w:val="24"/>
          <w:szCs w:val="24"/>
        </w:rPr>
        <w:t xml:space="preserve">                  </w:t>
      </w:r>
      <w:r w:rsidR="00BD1A91">
        <w:rPr>
          <w:rFonts w:asciiTheme="majorHAnsi" w:hAnsiTheme="majorHAnsi"/>
          <w:sz w:val="24"/>
          <w:szCs w:val="24"/>
        </w:rPr>
        <w:t>w ciągu ostatnich 2 lat</w:t>
      </w:r>
      <w:r w:rsidRPr="00BD1A91">
        <w:rPr>
          <w:rFonts w:asciiTheme="majorHAnsi" w:hAnsiTheme="majorHAnsi"/>
          <w:sz w:val="24"/>
          <w:szCs w:val="24"/>
        </w:rPr>
        <w:t xml:space="preserve">, będąc  w stanie nietrzeźwości, urządzał awantury domowe, </w:t>
      </w:r>
      <w:r w:rsidR="00AB22A5">
        <w:rPr>
          <w:rFonts w:asciiTheme="majorHAnsi" w:hAnsiTheme="majorHAnsi"/>
          <w:sz w:val="24"/>
          <w:szCs w:val="24"/>
        </w:rPr>
        <w:t xml:space="preserve">                    </w:t>
      </w:r>
      <w:r w:rsidRPr="00BD1A91">
        <w:rPr>
          <w:rFonts w:asciiTheme="majorHAnsi" w:hAnsiTheme="majorHAnsi"/>
          <w:sz w:val="24"/>
          <w:szCs w:val="24"/>
        </w:rPr>
        <w:t xml:space="preserve">w trakcie których niszczył sprzęty domowe, kierował wobec pokrzywdzonej słowa wulgarne, groźby popełnienia przestępstwa, stosował przemoc </w:t>
      </w:r>
      <w:r w:rsidR="00AB22A5">
        <w:rPr>
          <w:rFonts w:asciiTheme="majorHAnsi" w:hAnsiTheme="majorHAnsi"/>
          <w:sz w:val="24"/>
          <w:szCs w:val="24"/>
        </w:rPr>
        <w:t xml:space="preserve"> </w:t>
      </w:r>
      <w:r w:rsidRPr="00BD1A91">
        <w:rPr>
          <w:rFonts w:asciiTheme="majorHAnsi" w:hAnsiTheme="majorHAnsi"/>
          <w:sz w:val="24"/>
          <w:szCs w:val="24"/>
        </w:rPr>
        <w:t xml:space="preserve">w postaci popychania, uderzeń, kopniaków. W wyniku jednego z takich zdarzeń podejrzany spowodował </w:t>
      </w:r>
      <w:r w:rsidR="00AB22A5">
        <w:rPr>
          <w:rFonts w:asciiTheme="majorHAnsi" w:hAnsiTheme="majorHAnsi"/>
          <w:sz w:val="24"/>
          <w:szCs w:val="24"/>
        </w:rPr>
        <w:t xml:space="preserve">                    </w:t>
      </w:r>
      <w:r w:rsidR="00BD1A91">
        <w:rPr>
          <w:rFonts w:asciiTheme="majorHAnsi" w:hAnsiTheme="majorHAnsi"/>
          <w:sz w:val="24"/>
          <w:szCs w:val="24"/>
        </w:rPr>
        <w:t xml:space="preserve"> </w:t>
      </w:r>
      <w:r w:rsidRPr="00BD1A91">
        <w:rPr>
          <w:rFonts w:asciiTheme="majorHAnsi" w:hAnsiTheme="majorHAnsi"/>
          <w:sz w:val="24"/>
          <w:szCs w:val="24"/>
        </w:rPr>
        <w:t>u swojej małżonki obrażenia ciała w postaci złamania kości przedramienia.</w:t>
      </w:r>
    </w:p>
    <w:p w:rsidR="00A371A6" w:rsidRDefault="00A27044" w:rsidP="00A371A6">
      <w:pPr>
        <w:ind w:firstLine="708"/>
        <w:jc w:val="both"/>
        <w:rPr>
          <w:rFonts w:asciiTheme="majorHAnsi" w:hAnsiTheme="majorHAnsi"/>
          <w:sz w:val="24"/>
          <w:szCs w:val="24"/>
        </w:rPr>
      </w:pPr>
      <w:r w:rsidRPr="00BD1A91">
        <w:rPr>
          <w:rFonts w:asciiTheme="majorHAnsi" w:hAnsiTheme="majorHAnsi"/>
          <w:sz w:val="24"/>
          <w:szCs w:val="24"/>
        </w:rPr>
        <w:t xml:space="preserve"> Z uwagi na uzasadnione wątpliwości, co do poczytalności prowadząca postępowanie przygotowawcze prokuratura dopuściła dowód z opinii 2 lekarzy psychiatrów w celu określenia czy podejrzany miał zdolność rozpoznania znaczenia zarzucanego mu czynu lub p</w:t>
      </w:r>
      <w:r w:rsidR="00A371A6">
        <w:rPr>
          <w:rFonts w:asciiTheme="majorHAnsi" w:hAnsiTheme="majorHAnsi"/>
          <w:sz w:val="24"/>
          <w:szCs w:val="24"/>
        </w:rPr>
        <w:t>okierowania swoim postępowaniem</w:t>
      </w:r>
      <w:r w:rsidRPr="00BD1A91">
        <w:rPr>
          <w:rFonts w:asciiTheme="majorHAnsi" w:hAnsiTheme="majorHAnsi"/>
          <w:sz w:val="24"/>
          <w:szCs w:val="24"/>
        </w:rPr>
        <w:t xml:space="preserve">, czy też zdolność ta była wyłączona lub w znacznym stopniu ograniczona. </w:t>
      </w:r>
      <w:r w:rsidR="00A371A6">
        <w:rPr>
          <w:rFonts w:asciiTheme="majorHAnsi" w:hAnsiTheme="majorHAnsi"/>
          <w:sz w:val="24"/>
          <w:szCs w:val="24"/>
        </w:rPr>
        <w:t xml:space="preserve"> </w:t>
      </w:r>
      <w:r w:rsidRPr="00BD1A91">
        <w:rPr>
          <w:rFonts w:asciiTheme="majorHAnsi" w:hAnsiTheme="majorHAnsi"/>
          <w:sz w:val="24"/>
          <w:szCs w:val="24"/>
        </w:rPr>
        <w:t>W opinii biegli stwierdzili, iż Jerzy P. miał całkowicie</w:t>
      </w:r>
      <w:r w:rsidR="00A371A6">
        <w:rPr>
          <w:rFonts w:asciiTheme="majorHAnsi" w:hAnsiTheme="majorHAnsi"/>
          <w:sz w:val="24"/>
          <w:szCs w:val="24"/>
        </w:rPr>
        <w:t xml:space="preserve"> zniesioną zdolność rozpoznania</w:t>
      </w:r>
      <w:r w:rsidRPr="00BD1A91">
        <w:rPr>
          <w:rFonts w:asciiTheme="majorHAnsi" w:hAnsiTheme="majorHAnsi"/>
          <w:sz w:val="24"/>
          <w:szCs w:val="24"/>
        </w:rPr>
        <w:t xml:space="preserve"> znaczenia zarzucanego mu czynu                             i pokierowania swoim postępowaniem z powodu choroby psychicznej w </w:t>
      </w:r>
      <w:r w:rsidR="00BD1A91">
        <w:rPr>
          <w:rFonts w:asciiTheme="majorHAnsi" w:hAnsiTheme="majorHAnsi"/>
          <w:sz w:val="24"/>
          <w:szCs w:val="24"/>
        </w:rPr>
        <w:t xml:space="preserve">postaci psychozy maniakalnej. </w:t>
      </w:r>
      <w:r w:rsidRPr="00BD1A91">
        <w:rPr>
          <w:rFonts w:asciiTheme="majorHAnsi" w:hAnsiTheme="majorHAnsi"/>
          <w:sz w:val="24"/>
          <w:szCs w:val="24"/>
        </w:rPr>
        <w:t xml:space="preserve">Biegli stwierdzili jednocześnie, iż istnieje wysokie prawdopodobieństwa popełnienia przez podejrzanego czynu zabronionego o znacznej społecznej </w:t>
      </w:r>
      <w:r w:rsidR="00A371A6">
        <w:rPr>
          <w:rFonts w:asciiTheme="majorHAnsi" w:hAnsiTheme="majorHAnsi"/>
          <w:sz w:val="24"/>
          <w:szCs w:val="24"/>
        </w:rPr>
        <w:t>szkodliwości w związku z chorobą psychiczną.</w:t>
      </w:r>
    </w:p>
    <w:p w:rsidR="00A27044" w:rsidRPr="00A371A6" w:rsidRDefault="00A27044" w:rsidP="00A371A6">
      <w:pPr>
        <w:ind w:firstLine="708"/>
        <w:jc w:val="both"/>
        <w:rPr>
          <w:rFonts w:asciiTheme="majorHAnsi" w:hAnsiTheme="majorHAnsi"/>
          <w:sz w:val="24"/>
          <w:szCs w:val="24"/>
        </w:rPr>
      </w:pPr>
      <w:r w:rsidRPr="00A371A6">
        <w:rPr>
          <w:rFonts w:asciiTheme="majorHAnsi" w:hAnsiTheme="majorHAnsi"/>
          <w:b/>
          <w:sz w:val="24"/>
          <w:szCs w:val="24"/>
        </w:rPr>
        <w:t>W związku z zaistniałą sytua</w:t>
      </w:r>
      <w:r w:rsidR="00BD1A91" w:rsidRPr="00A371A6">
        <w:rPr>
          <w:rFonts w:asciiTheme="majorHAnsi" w:hAnsiTheme="majorHAnsi"/>
          <w:b/>
          <w:sz w:val="24"/>
          <w:szCs w:val="24"/>
        </w:rPr>
        <w:t>cją prokurator wystąpił do sądu</w:t>
      </w:r>
      <w:r w:rsidRPr="00A371A6">
        <w:rPr>
          <w:rFonts w:asciiTheme="majorHAnsi" w:hAnsiTheme="majorHAnsi"/>
          <w:b/>
          <w:sz w:val="24"/>
          <w:szCs w:val="24"/>
        </w:rPr>
        <w:t xml:space="preserve"> z wnioskiem </w:t>
      </w:r>
      <w:r w:rsidR="00BD1A91" w:rsidRPr="00A371A6">
        <w:rPr>
          <w:rFonts w:asciiTheme="majorHAnsi" w:hAnsiTheme="majorHAnsi"/>
          <w:b/>
          <w:sz w:val="24"/>
          <w:szCs w:val="24"/>
        </w:rPr>
        <w:t xml:space="preserve">                              </w:t>
      </w:r>
      <w:r w:rsidRPr="00A371A6">
        <w:rPr>
          <w:rFonts w:asciiTheme="majorHAnsi" w:hAnsiTheme="majorHAnsi"/>
          <w:b/>
          <w:sz w:val="24"/>
          <w:szCs w:val="24"/>
        </w:rPr>
        <w:t xml:space="preserve"> o umorzenie postępowania i zastosowanie środków zabezpieczających. Proszę sporządzić projekt postanowienia wraz</w:t>
      </w:r>
      <w:r w:rsidR="00BD1A91" w:rsidRPr="00A371A6">
        <w:rPr>
          <w:rFonts w:asciiTheme="majorHAnsi" w:hAnsiTheme="majorHAnsi"/>
          <w:b/>
          <w:sz w:val="24"/>
          <w:szCs w:val="24"/>
        </w:rPr>
        <w:t xml:space="preserve">  </w:t>
      </w:r>
      <w:r w:rsidRPr="00A371A6">
        <w:rPr>
          <w:rFonts w:asciiTheme="majorHAnsi" w:hAnsiTheme="majorHAnsi"/>
          <w:b/>
          <w:sz w:val="24"/>
          <w:szCs w:val="24"/>
        </w:rPr>
        <w:t xml:space="preserve"> z uzasadnieniem.</w:t>
      </w:r>
    </w:p>
    <w:p w:rsidR="00A27044" w:rsidRPr="00BD1A91" w:rsidRDefault="00A27044" w:rsidP="00A27044">
      <w:pPr>
        <w:jc w:val="both"/>
        <w:rPr>
          <w:rFonts w:asciiTheme="majorHAnsi" w:hAnsiTheme="majorHAnsi"/>
          <w:sz w:val="24"/>
          <w:szCs w:val="24"/>
        </w:rPr>
      </w:pPr>
    </w:p>
    <w:p w:rsidR="002C2DCB" w:rsidRPr="00BD1A91" w:rsidRDefault="002C2DCB" w:rsidP="00A27044">
      <w:pPr>
        <w:jc w:val="both"/>
        <w:rPr>
          <w:rFonts w:asciiTheme="majorHAnsi" w:hAnsiTheme="majorHAnsi" w:cs="Times New Roman"/>
          <w:b/>
          <w:sz w:val="24"/>
          <w:szCs w:val="24"/>
        </w:rPr>
      </w:pPr>
    </w:p>
    <w:p w:rsidR="002C2DCB" w:rsidRPr="00BD1A91" w:rsidRDefault="002C2DCB" w:rsidP="005D435D">
      <w:pPr>
        <w:tabs>
          <w:tab w:val="left" w:pos="1418"/>
        </w:tabs>
        <w:contextualSpacing/>
        <w:jc w:val="center"/>
        <w:rPr>
          <w:rFonts w:asciiTheme="majorHAnsi" w:hAnsiTheme="majorHAnsi" w:cs="Times New Roman"/>
          <w:b/>
          <w:sz w:val="24"/>
          <w:szCs w:val="24"/>
        </w:rPr>
      </w:pPr>
    </w:p>
    <w:p w:rsidR="002C2DCB" w:rsidRPr="00BD1A91" w:rsidRDefault="002C2DCB" w:rsidP="005D435D">
      <w:pPr>
        <w:tabs>
          <w:tab w:val="left" w:pos="1418"/>
        </w:tabs>
        <w:contextualSpacing/>
        <w:jc w:val="center"/>
        <w:rPr>
          <w:rFonts w:asciiTheme="majorHAnsi" w:hAnsiTheme="majorHAnsi" w:cs="Times New Roman"/>
          <w:b/>
          <w:sz w:val="24"/>
          <w:szCs w:val="24"/>
        </w:rPr>
      </w:pPr>
    </w:p>
    <w:p w:rsidR="002C2DCB" w:rsidRPr="00A27044" w:rsidRDefault="002C2DCB" w:rsidP="005D435D">
      <w:pPr>
        <w:tabs>
          <w:tab w:val="left" w:pos="1418"/>
        </w:tabs>
        <w:contextualSpacing/>
        <w:jc w:val="center"/>
        <w:rPr>
          <w:rFonts w:asciiTheme="majorHAnsi" w:hAnsiTheme="majorHAnsi" w:cs="Times New Roman"/>
          <w:b/>
          <w:sz w:val="24"/>
          <w:szCs w:val="24"/>
        </w:rPr>
      </w:pPr>
    </w:p>
    <w:p w:rsidR="002C2DCB" w:rsidRPr="00A27044" w:rsidRDefault="002C2DCB" w:rsidP="005D435D">
      <w:pPr>
        <w:tabs>
          <w:tab w:val="left" w:pos="1418"/>
        </w:tabs>
        <w:contextualSpacing/>
        <w:jc w:val="center"/>
        <w:rPr>
          <w:rFonts w:asciiTheme="majorHAnsi" w:hAnsiTheme="majorHAnsi" w:cs="Times New Roman"/>
          <w:b/>
          <w:sz w:val="24"/>
          <w:szCs w:val="24"/>
        </w:rPr>
      </w:pPr>
    </w:p>
    <w:p w:rsidR="002C2DCB" w:rsidRPr="00A27044" w:rsidRDefault="002C2DCB" w:rsidP="005D435D">
      <w:pPr>
        <w:tabs>
          <w:tab w:val="left" w:pos="1418"/>
        </w:tabs>
        <w:contextualSpacing/>
        <w:jc w:val="center"/>
        <w:rPr>
          <w:rFonts w:asciiTheme="majorHAnsi" w:hAnsiTheme="majorHAnsi" w:cs="Times New Roman"/>
          <w:b/>
          <w:sz w:val="24"/>
          <w:szCs w:val="24"/>
        </w:rPr>
      </w:pPr>
    </w:p>
    <w:p w:rsidR="002C2DCB" w:rsidRDefault="002C2DCB"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Default="00580011" w:rsidP="00A27044">
      <w:pPr>
        <w:tabs>
          <w:tab w:val="left" w:pos="1418"/>
        </w:tabs>
        <w:contextualSpacing/>
        <w:rPr>
          <w:rFonts w:asciiTheme="majorHAnsi" w:hAnsiTheme="majorHAnsi" w:cs="Times New Roman"/>
          <w:b/>
          <w:sz w:val="24"/>
          <w:szCs w:val="24"/>
        </w:rPr>
      </w:pPr>
    </w:p>
    <w:p w:rsidR="00580011" w:rsidRPr="00A27044" w:rsidRDefault="00580011" w:rsidP="00A27044">
      <w:pPr>
        <w:tabs>
          <w:tab w:val="left" w:pos="1418"/>
        </w:tabs>
        <w:contextualSpacing/>
        <w:rPr>
          <w:rFonts w:asciiTheme="majorHAnsi" w:hAnsiTheme="majorHAnsi" w:cs="Times New Roman"/>
          <w:b/>
          <w:sz w:val="24"/>
          <w:szCs w:val="24"/>
        </w:rPr>
      </w:pPr>
    </w:p>
    <w:sectPr w:rsidR="00580011" w:rsidRPr="00A27044" w:rsidSect="00B42953">
      <w:footerReference w:type="default" r:id="rId9"/>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F24" w:rsidRDefault="00C27F24" w:rsidP="00C27F24">
      <w:pPr>
        <w:spacing w:after="0" w:line="240" w:lineRule="auto"/>
      </w:pPr>
      <w:r>
        <w:separator/>
      </w:r>
    </w:p>
  </w:endnote>
  <w:endnote w:type="continuationSeparator" w:id="0">
    <w:p w:rsidR="00C27F24" w:rsidRDefault="00C27F24" w:rsidP="00C2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2978674"/>
      <w:docPartObj>
        <w:docPartGallery w:val="Page Numbers (Bottom of Page)"/>
        <w:docPartUnique/>
      </w:docPartObj>
    </w:sdtPr>
    <w:sdtEndPr/>
    <w:sdtContent>
      <w:p w:rsidR="00C27F24" w:rsidRDefault="00C27F24">
        <w:pPr>
          <w:pStyle w:val="Stopka"/>
          <w:jc w:val="right"/>
        </w:pPr>
        <w:r>
          <w:fldChar w:fldCharType="begin"/>
        </w:r>
        <w:r>
          <w:instrText>PAGE   \* MERGEFORMAT</w:instrText>
        </w:r>
        <w:r>
          <w:fldChar w:fldCharType="separate"/>
        </w:r>
        <w:r w:rsidR="004A6CEA">
          <w:rPr>
            <w:noProof/>
          </w:rPr>
          <w:t>10</w:t>
        </w:r>
        <w:r>
          <w:fldChar w:fldCharType="end"/>
        </w:r>
      </w:p>
    </w:sdtContent>
  </w:sdt>
  <w:p w:rsidR="00C27F24" w:rsidRDefault="00C27F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F24" w:rsidRDefault="00C27F24" w:rsidP="00C27F24">
      <w:pPr>
        <w:spacing w:after="0" w:line="240" w:lineRule="auto"/>
      </w:pPr>
      <w:r>
        <w:separator/>
      </w:r>
    </w:p>
  </w:footnote>
  <w:footnote w:type="continuationSeparator" w:id="0">
    <w:p w:rsidR="00C27F24" w:rsidRDefault="00C27F24" w:rsidP="00C27F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97E"/>
    <w:multiLevelType w:val="hybridMultilevel"/>
    <w:tmpl w:val="8EE8E2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1401B3E"/>
    <w:multiLevelType w:val="hybridMultilevel"/>
    <w:tmpl w:val="BC660E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AD543D8"/>
    <w:multiLevelType w:val="hybridMultilevel"/>
    <w:tmpl w:val="EC5062F4"/>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nsid w:val="0E2D06D2"/>
    <w:multiLevelType w:val="hybridMultilevel"/>
    <w:tmpl w:val="8AB00D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05A7083"/>
    <w:multiLevelType w:val="hybridMultilevel"/>
    <w:tmpl w:val="25E4E590"/>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nsid w:val="10A25197"/>
    <w:multiLevelType w:val="hybridMultilevel"/>
    <w:tmpl w:val="B844A14E"/>
    <w:lvl w:ilvl="0" w:tplc="04150017">
      <w:start w:val="1"/>
      <w:numFmt w:val="lowerLetter"/>
      <w:lvlText w:val="%1)"/>
      <w:lvlJc w:val="left"/>
      <w:pPr>
        <w:ind w:left="720" w:hanging="360"/>
      </w:pPr>
      <w:rPr>
        <w:rFonts w:hint="default"/>
      </w:rPr>
    </w:lvl>
    <w:lvl w:ilvl="1" w:tplc="EE305D9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AF6C08"/>
    <w:multiLevelType w:val="hybridMultilevel"/>
    <w:tmpl w:val="8ACE94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1911B6"/>
    <w:multiLevelType w:val="hybridMultilevel"/>
    <w:tmpl w:val="52E6BCE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26F37D2"/>
    <w:multiLevelType w:val="hybridMultilevel"/>
    <w:tmpl w:val="40D0CC7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nsid w:val="232D3507"/>
    <w:multiLevelType w:val="hybridMultilevel"/>
    <w:tmpl w:val="29CE13B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385658B"/>
    <w:multiLevelType w:val="hybridMultilevel"/>
    <w:tmpl w:val="918E64A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nsid w:val="24AA48E5"/>
    <w:multiLevelType w:val="hybridMultilevel"/>
    <w:tmpl w:val="EF041E0A"/>
    <w:lvl w:ilvl="0" w:tplc="131EE1A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24B601A8"/>
    <w:multiLevelType w:val="hybridMultilevel"/>
    <w:tmpl w:val="8FFC28E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nsid w:val="2C435088"/>
    <w:multiLevelType w:val="hybridMultilevel"/>
    <w:tmpl w:val="5ACA6C58"/>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
    <w:nsid w:val="35151FED"/>
    <w:multiLevelType w:val="hybridMultilevel"/>
    <w:tmpl w:val="0D6435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C0D0FCF"/>
    <w:multiLevelType w:val="hybridMultilevel"/>
    <w:tmpl w:val="6082F7BE"/>
    <w:lvl w:ilvl="0" w:tplc="064844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CF72074"/>
    <w:multiLevelType w:val="hybridMultilevel"/>
    <w:tmpl w:val="6584DC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EDB12D1"/>
    <w:multiLevelType w:val="hybridMultilevel"/>
    <w:tmpl w:val="7B4C6F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F35178F"/>
    <w:multiLevelType w:val="hybridMultilevel"/>
    <w:tmpl w:val="D98C891C"/>
    <w:lvl w:ilvl="0" w:tplc="5198CF4A">
      <w:start w:val="18"/>
      <w:numFmt w:val="decimal"/>
      <w:lvlText w:val="%1."/>
      <w:lvlJc w:val="left"/>
      <w:pPr>
        <w:ind w:left="36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40F93FD5"/>
    <w:multiLevelType w:val="hybridMultilevel"/>
    <w:tmpl w:val="3138A1DC"/>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nsid w:val="41192A04"/>
    <w:multiLevelType w:val="hybridMultilevel"/>
    <w:tmpl w:val="45E6FBE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nsid w:val="438874EC"/>
    <w:multiLevelType w:val="hybridMultilevel"/>
    <w:tmpl w:val="83F494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46F18B7"/>
    <w:multiLevelType w:val="hybridMultilevel"/>
    <w:tmpl w:val="A858B5D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nsid w:val="4A061409"/>
    <w:multiLevelType w:val="hybridMultilevel"/>
    <w:tmpl w:val="7EF60F9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
    <w:nsid w:val="51E466D4"/>
    <w:multiLevelType w:val="hybridMultilevel"/>
    <w:tmpl w:val="5546D7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54A4FA0"/>
    <w:multiLevelType w:val="hybridMultilevel"/>
    <w:tmpl w:val="E80A5232"/>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6">
    <w:nsid w:val="5944512E"/>
    <w:multiLevelType w:val="hybridMultilevel"/>
    <w:tmpl w:val="1800049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nsid w:val="5C8D4DEF"/>
    <w:multiLevelType w:val="hybridMultilevel"/>
    <w:tmpl w:val="1BA4BB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0A260BB"/>
    <w:multiLevelType w:val="hybridMultilevel"/>
    <w:tmpl w:val="5204D3A2"/>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nsid w:val="63A03EFA"/>
    <w:multiLevelType w:val="hybridMultilevel"/>
    <w:tmpl w:val="6A2C9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40C7994"/>
    <w:multiLevelType w:val="hybridMultilevel"/>
    <w:tmpl w:val="EFB481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AA33611"/>
    <w:multiLevelType w:val="hybridMultilevel"/>
    <w:tmpl w:val="F686366A"/>
    <w:lvl w:ilvl="0" w:tplc="04150017">
      <w:start w:val="1"/>
      <w:numFmt w:val="lowerLetter"/>
      <w:lvlText w:val="%1)"/>
      <w:lvlJc w:val="left"/>
      <w:pPr>
        <w:ind w:left="438" w:hanging="360"/>
      </w:pPr>
    </w:lvl>
    <w:lvl w:ilvl="1" w:tplc="04150019" w:tentative="1">
      <w:start w:val="1"/>
      <w:numFmt w:val="lowerLetter"/>
      <w:lvlText w:val="%2."/>
      <w:lvlJc w:val="left"/>
      <w:pPr>
        <w:ind w:left="1158" w:hanging="360"/>
      </w:pPr>
    </w:lvl>
    <w:lvl w:ilvl="2" w:tplc="0415001B" w:tentative="1">
      <w:start w:val="1"/>
      <w:numFmt w:val="lowerRoman"/>
      <w:lvlText w:val="%3."/>
      <w:lvlJc w:val="right"/>
      <w:pPr>
        <w:ind w:left="1878" w:hanging="180"/>
      </w:pPr>
    </w:lvl>
    <w:lvl w:ilvl="3" w:tplc="0415000F" w:tentative="1">
      <w:start w:val="1"/>
      <w:numFmt w:val="decimal"/>
      <w:lvlText w:val="%4."/>
      <w:lvlJc w:val="left"/>
      <w:pPr>
        <w:ind w:left="2598" w:hanging="360"/>
      </w:pPr>
    </w:lvl>
    <w:lvl w:ilvl="4" w:tplc="04150019" w:tentative="1">
      <w:start w:val="1"/>
      <w:numFmt w:val="lowerLetter"/>
      <w:lvlText w:val="%5."/>
      <w:lvlJc w:val="left"/>
      <w:pPr>
        <w:ind w:left="3318" w:hanging="360"/>
      </w:pPr>
    </w:lvl>
    <w:lvl w:ilvl="5" w:tplc="0415001B" w:tentative="1">
      <w:start w:val="1"/>
      <w:numFmt w:val="lowerRoman"/>
      <w:lvlText w:val="%6."/>
      <w:lvlJc w:val="right"/>
      <w:pPr>
        <w:ind w:left="4038" w:hanging="180"/>
      </w:pPr>
    </w:lvl>
    <w:lvl w:ilvl="6" w:tplc="0415000F" w:tentative="1">
      <w:start w:val="1"/>
      <w:numFmt w:val="decimal"/>
      <w:lvlText w:val="%7."/>
      <w:lvlJc w:val="left"/>
      <w:pPr>
        <w:ind w:left="4758" w:hanging="360"/>
      </w:pPr>
    </w:lvl>
    <w:lvl w:ilvl="7" w:tplc="04150019" w:tentative="1">
      <w:start w:val="1"/>
      <w:numFmt w:val="lowerLetter"/>
      <w:lvlText w:val="%8."/>
      <w:lvlJc w:val="left"/>
      <w:pPr>
        <w:ind w:left="5478" w:hanging="360"/>
      </w:pPr>
    </w:lvl>
    <w:lvl w:ilvl="8" w:tplc="0415001B" w:tentative="1">
      <w:start w:val="1"/>
      <w:numFmt w:val="lowerRoman"/>
      <w:lvlText w:val="%9."/>
      <w:lvlJc w:val="right"/>
      <w:pPr>
        <w:ind w:left="6198" w:hanging="180"/>
      </w:pPr>
    </w:lvl>
  </w:abstractNum>
  <w:abstractNum w:abstractNumId="32">
    <w:nsid w:val="715A5F12"/>
    <w:multiLevelType w:val="hybridMultilevel"/>
    <w:tmpl w:val="10A03B4C"/>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nsid w:val="72A60BAF"/>
    <w:multiLevelType w:val="hybridMultilevel"/>
    <w:tmpl w:val="ECCAA7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3182AB0"/>
    <w:multiLevelType w:val="hybridMultilevel"/>
    <w:tmpl w:val="B0A2C14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5">
    <w:nsid w:val="74373970"/>
    <w:multiLevelType w:val="hybridMultilevel"/>
    <w:tmpl w:val="94921B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4702B4F"/>
    <w:multiLevelType w:val="hybridMultilevel"/>
    <w:tmpl w:val="48F8D9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81630A4"/>
    <w:multiLevelType w:val="hybridMultilevel"/>
    <w:tmpl w:val="973C6EE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nsid w:val="7B596361"/>
    <w:multiLevelType w:val="hybridMultilevel"/>
    <w:tmpl w:val="BB1217DA"/>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9">
    <w:nsid w:val="7ED57864"/>
    <w:multiLevelType w:val="hybridMultilevel"/>
    <w:tmpl w:val="C90677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8"/>
  </w:num>
  <w:num w:numId="3">
    <w:abstractNumId w:val="14"/>
  </w:num>
  <w:num w:numId="4">
    <w:abstractNumId w:val="26"/>
  </w:num>
  <w:num w:numId="5">
    <w:abstractNumId w:val="3"/>
  </w:num>
  <w:num w:numId="6">
    <w:abstractNumId w:val="30"/>
  </w:num>
  <w:num w:numId="7">
    <w:abstractNumId w:val="35"/>
  </w:num>
  <w:num w:numId="8">
    <w:abstractNumId w:val="27"/>
  </w:num>
  <w:num w:numId="9">
    <w:abstractNumId w:val="5"/>
  </w:num>
  <w:num w:numId="10">
    <w:abstractNumId w:val="9"/>
  </w:num>
  <w:num w:numId="11">
    <w:abstractNumId w:val="1"/>
  </w:num>
  <w:num w:numId="12">
    <w:abstractNumId w:val="24"/>
  </w:num>
  <w:num w:numId="13">
    <w:abstractNumId w:val="7"/>
  </w:num>
  <w:num w:numId="14">
    <w:abstractNumId w:val="29"/>
  </w:num>
  <w:num w:numId="15">
    <w:abstractNumId w:val="36"/>
  </w:num>
  <w:num w:numId="16">
    <w:abstractNumId w:val="6"/>
  </w:num>
  <w:num w:numId="17">
    <w:abstractNumId w:val="21"/>
  </w:num>
  <w:num w:numId="18">
    <w:abstractNumId w:val="33"/>
  </w:num>
  <w:num w:numId="19">
    <w:abstractNumId w:val="16"/>
  </w:num>
  <w:num w:numId="20">
    <w:abstractNumId w:val="39"/>
  </w:num>
  <w:num w:numId="21">
    <w:abstractNumId w:val="28"/>
  </w:num>
  <w:num w:numId="22">
    <w:abstractNumId w:val="37"/>
  </w:num>
  <w:num w:numId="23">
    <w:abstractNumId w:val="4"/>
  </w:num>
  <w:num w:numId="24">
    <w:abstractNumId w:val="19"/>
  </w:num>
  <w:num w:numId="25">
    <w:abstractNumId w:val="22"/>
  </w:num>
  <w:num w:numId="26">
    <w:abstractNumId w:val="25"/>
  </w:num>
  <w:num w:numId="27">
    <w:abstractNumId w:val="13"/>
  </w:num>
  <w:num w:numId="28">
    <w:abstractNumId w:val="2"/>
  </w:num>
  <w:num w:numId="29">
    <w:abstractNumId w:val="12"/>
  </w:num>
  <w:num w:numId="30">
    <w:abstractNumId w:val="8"/>
  </w:num>
  <w:num w:numId="31">
    <w:abstractNumId w:val="17"/>
  </w:num>
  <w:num w:numId="32">
    <w:abstractNumId w:val="23"/>
  </w:num>
  <w:num w:numId="33">
    <w:abstractNumId w:val="0"/>
  </w:num>
  <w:num w:numId="34">
    <w:abstractNumId w:val="20"/>
  </w:num>
  <w:num w:numId="35">
    <w:abstractNumId w:val="10"/>
  </w:num>
  <w:num w:numId="36">
    <w:abstractNumId w:val="34"/>
  </w:num>
  <w:num w:numId="37">
    <w:abstractNumId w:val="32"/>
  </w:num>
  <w:num w:numId="38">
    <w:abstractNumId w:val="38"/>
  </w:num>
  <w:num w:numId="39">
    <w:abstractNumId w:val="31"/>
  </w:num>
  <w:num w:numId="40">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3F0"/>
    <w:rsid w:val="00034E8A"/>
    <w:rsid w:val="0006517B"/>
    <w:rsid w:val="00065A5D"/>
    <w:rsid w:val="000902A2"/>
    <w:rsid w:val="00095288"/>
    <w:rsid w:val="000B1E0E"/>
    <w:rsid w:val="000E66FC"/>
    <w:rsid w:val="000E72D0"/>
    <w:rsid w:val="000F0D12"/>
    <w:rsid w:val="00100A50"/>
    <w:rsid w:val="0011005B"/>
    <w:rsid w:val="0012481E"/>
    <w:rsid w:val="001304E7"/>
    <w:rsid w:val="001564C1"/>
    <w:rsid w:val="0015750F"/>
    <w:rsid w:val="001673F0"/>
    <w:rsid w:val="001730A9"/>
    <w:rsid w:val="00194F88"/>
    <w:rsid w:val="001B2511"/>
    <w:rsid w:val="001C6C2A"/>
    <w:rsid w:val="001E6870"/>
    <w:rsid w:val="001F61EC"/>
    <w:rsid w:val="002538A4"/>
    <w:rsid w:val="002562A8"/>
    <w:rsid w:val="00280D3B"/>
    <w:rsid w:val="002855E6"/>
    <w:rsid w:val="002B4FF2"/>
    <w:rsid w:val="002C2DCB"/>
    <w:rsid w:val="002C42EF"/>
    <w:rsid w:val="002C683B"/>
    <w:rsid w:val="002C733E"/>
    <w:rsid w:val="002C76E0"/>
    <w:rsid w:val="002E268C"/>
    <w:rsid w:val="002E3375"/>
    <w:rsid w:val="003324C7"/>
    <w:rsid w:val="00346E18"/>
    <w:rsid w:val="00371E34"/>
    <w:rsid w:val="00381F19"/>
    <w:rsid w:val="00382972"/>
    <w:rsid w:val="00387CF7"/>
    <w:rsid w:val="003A56B4"/>
    <w:rsid w:val="003C641B"/>
    <w:rsid w:val="003D3295"/>
    <w:rsid w:val="003F783F"/>
    <w:rsid w:val="00405654"/>
    <w:rsid w:val="004112EA"/>
    <w:rsid w:val="00417EC3"/>
    <w:rsid w:val="0044116F"/>
    <w:rsid w:val="0045186B"/>
    <w:rsid w:val="00474294"/>
    <w:rsid w:val="00474CAF"/>
    <w:rsid w:val="004909A9"/>
    <w:rsid w:val="004A3215"/>
    <w:rsid w:val="004A5075"/>
    <w:rsid w:val="004A6CEA"/>
    <w:rsid w:val="004C5AEB"/>
    <w:rsid w:val="004D4903"/>
    <w:rsid w:val="004E5F0A"/>
    <w:rsid w:val="004F3C38"/>
    <w:rsid w:val="00510612"/>
    <w:rsid w:val="0053061E"/>
    <w:rsid w:val="00536EE3"/>
    <w:rsid w:val="005501DE"/>
    <w:rsid w:val="00552586"/>
    <w:rsid w:val="00552DE0"/>
    <w:rsid w:val="00554957"/>
    <w:rsid w:val="00560DD3"/>
    <w:rsid w:val="005703C9"/>
    <w:rsid w:val="00580011"/>
    <w:rsid w:val="005B0B04"/>
    <w:rsid w:val="005D435D"/>
    <w:rsid w:val="005E1015"/>
    <w:rsid w:val="005F5FEF"/>
    <w:rsid w:val="00650C6F"/>
    <w:rsid w:val="00662300"/>
    <w:rsid w:val="0066251E"/>
    <w:rsid w:val="006A578B"/>
    <w:rsid w:val="006B20FD"/>
    <w:rsid w:val="006E4EE3"/>
    <w:rsid w:val="006F1A7D"/>
    <w:rsid w:val="007367DE"/>
    <w:rsid w:val="0075682A"/>
    <w:rsid w:val="007606AD"/>
    <w:rsid w:val="007627BB"/>
    <w:rsid w:val="007A32DB"/>
    <w:rsid w:val="007B675A"/>
    <w:rsid w:val="00861A89"/>
    <w:rsid w:val="00882902"/>
    <w:rsid w:val="008875C3"/>
    <w:rsid w:val="00890E7C"/>
    <w:rsid w:val="008E0752"/>
    <w:rsid w:val="008F6385"/>
    <w:rsid w:val="00916B56"/>
    <w:rsid w:val="009237B7"/>
    <w:rsid w:val="009520A0"/>
    <w:rsid w:val="00991038"/>
    <w:rsid w:val="009976D6"/>
    <w:rsid w:val="009C2EE3"/>
    <w:rsid w:val="009F2787"/>
    <w:rsid w:val="00A15184"/>
    <w:rsid w:val="00A27044"/>
    <w:rsid w:val="00A34426"/>
    <w:rsid w:val="00A371A6"/>
    <w:rsid w:val="00A44B90"/>
    <w:rsid w:val="00A45E52"/>
    <w:rsid w:val="00A61004"/>
    <w:rsid w:val="00A73697"/>
    <w:rsid w:val="00A751C2"/>
    <w:rsid w:val="00A91EF1"/>
    <w:rsid w:val="00A97107"/>
    <w:rsid w:val="00A978D3"/>
    <w:rsid w:val="00AB22A5"/>
    <w:rsid w:val="00AF1E4E"/>
    <w:rsid w:val="00AF6EE0"/>
    <w:rsid w:val="00B12362"/>
    <w:rsid w:val="00B2184E"/>
    <w:rsid w:val="00B2408B"/>
    <w:rsid w:val="00B42953"/>
    <w:rsid w:val="00B63763"/>
    <w:rsid w:val="00B72830"/>
    <w:rsid w:val="00B91F94"/>
    <w:rsid w:val="00B96744"/>
    <w:rsid w:val="00BD1A91"/>
    <w:rsid w:val="00BE1125"/>
    <w:rsid w:val="00BE655C"/>
    <w:rsid w:val="00C0525A"/>
    <w:rsid w:val="00C24D21"/>
    <w:rsid w:val="00C27F24"/>
    <w:rsid w:val="00C37093"/>
    <w:rsid w:val="00C371A9"/>
    <w:rsid w:val="00C513DD"/>
    <w:rsid w:val="00C848D6"/>
    <w:rsid w:val="00C87FEF"/>
    <w:rsid w:val="00C9028E"/>
    <w:rsid w:val="00C925E1"/>
    <w:rsid w:val="00CB0FE3"/>
    <w:rsid w:val="00CB56AB"/>
    <w:rsid w:val="00D178AC"/>
    <w:rsid w:val="00D422DF"/>
    <w:rsid w:val="00D546B5"/>
    <w:rsid w:val="00D55E5C"/>
    <w:rsid w:val="00DA28C9"/>
    <w:rsid w:val="00DA2C2B"/>
    <w:rsid w:val="00DA5EF6"/>
    <w:rsid w:val="00DC3E21"/>
    <w:rsid w:val="00DC4299"/>
    <w:rsid w:val="00DD2126"/>
    <w:rsid w:val="00E6554F"/>
    <w:rsid w:val="00E705F6"/>
    <w:rsid w:val="00E7467C"/>
    <w:rsid w:val="00E80458"/>
    <w:rsid w:val="00E859C0"/>
    <w:rsid w:val="00E9091F"/>
    <w:rsid w:val="00EC5608"/>
    <w:rsid w:val="00ED55D5"/>
    <w:rsid w:val="00F37F60"/>
    <w:rsid w:val="00F56ADC"/>
    <w:rsid w:val="00F577ED"/>
    <w:rsid w:val="00F74288"/>
    <w:rsid w:val="00F84FBF"/>
    <w:rsid w:val="00F90089"/>
    <w:rsid w:val="00FA26C0"/>
    <w:rsid w:val="00FC1C41"/>
    <w:rsid w:val="00FC2F55"/>
    <w:rsid w:val="00FD518C"/>
    <w:rsid w:val="00FE4F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4182">
      <w:bodyDiv w:val="1"/>
      <w:marLeft w:val="0"/>
      <w:marRight w:val="0"/>
      <w:marTop w:val="0"/>
      <w:marBottom w:val="0"/>
      <w:divBdr>
        <w:top w:val="none" w:sz="0" w:space="0" w:color="auto"/>
        <w:left w:val="none" w:sz="0" w:space="0" w:color="auto"/>
        <w:bottom w:val="none" w:sz="0" w:space="0" w:color="auto"/>
        <w:right w:val="none" w:sz="0" w:space="0" w:color="auto"/>
      </w:divBdr>
    </w:div>
    <w:div w:id="445926181">
      <w:bodyDiv w:val="1"/>
      <w:marLeft w:val="0"/>
      <w:marRight w:val="0"/>
      <w:marTop w:val="0"/>
      <w:marBottom w:val="0"/>
      <w:divBdr>
        <w:top w:val="none" w:sz="0" w:space="0" w:color="auto"/>
        <w:left w:val="none" w:sz="0" w:space="0" w:color="auto"/>
        <w:bottom w:val="none" w:sz="0" w:space="0" w:color="auto"/>
        <w:right w:val="none" w:sz="0" w:space="0" w:color="auto"/>
      </w:divBdr>
    </w:div>
    <w:div w:id="669989412">
      <w:bodyDiv w:val="1"/>
      <w:marLeft w:val="0"/>
      <w:marRight w:val="0"/>
      <w:marTop w:val="0"/>
      <w:marBottom w:val="0"/>
      <w:divBdr>
        <w:top w:val="none" w:sz="0" w:space="0" w:color="auto"/>
        <w:left w:val="none" w:sz="0" w:space="0" w:color="auto"/>
        <w:bottom w:val="none" w:sz="0" w:space="0" w:color="auto"/>
        <w:right w:val="none" w:sz="0" w:space="0" w:color="auto"/>
      </w:divBdr>
    </w:div>
    <w:div w:id="688217339">
      <w:bodyDiv w:val="1"/>
      <w:marLeft w:val="0"/>
      <w:marRight w:val="0"/>
      <w:marTop w:val="0"/>
      <w:marBottom w:val="0"/>
      <w:divBdr>
        <w:top w:val="none" w:sz="0" w:space="0" w:color="auto"/>
        <w:left w:val="none" w:sz="0" w:space="0" w:color="auto"/>
        <w:bottom w:val="none" w:sz="0" w:space="0" w:color="auto"/>
        <w:right w:val="none" w:sz="0" w:space="0" w:color="auto"/>
      </w:divBdr>
    </w:div>
    <w:div w:id="956326732">
      <w:bodyDiv w:val="1"/>
      <w:marLeft w:val="0"/>
      <w:marRight w:val="0"/>
      <w:marTop w:val="0"/>
      <w:marBottom w:val="0"/>
      <w:divBdr>
        <w:top w:val="none" w:sz="0" w:space="0" w:color="auto"/>
        <w:left w:val="none" w:sz="0" w:space="0" w:color="auto"/>
        <w:bottom w:val="none" w:sz="0" w:space="0" w:color="auto"/>
        <w:right w:val="none" w:sz="0" w:space="0" w:color="auto"/>
      </w:divBdr>
    </w:div>
    <w:div w:id="1085885372">
      <w:bodyDiv w:val="1"/>
      <w:marLeft w:val="0"/>
      <w:marRight w:val="0"/>
      <w:marTop w:val="0"/>
      <w:marBottom w:val="0"/>
      <w:divBdr>
        <w:top w:val="none" w:sz="0" w:space="0" w:color="auto"/>
        <w:left w:val="none" w:sz="0" w:space="0" w:color="auto"/>
        <w:bottom w:val="none" w:sz="0" w:space="0" w:color="auto"/>
        <w:right w:val="none" w:sz="0" w:space="0" w:color="auto"/>
      </w:divBdr>
    </w:div>
    <w:div w:id="1416199525">
      <w:bodyDiv w:val="1"/>
      <w:marLeft w:val="0"/>
      <w:marRight w:val="0"/>
      <w:marTop w:val="0"/>
      <w:marBottom w:val="0"/>
      <w:divBdr>
        <w:top w:val="none" w:sz="0" w:space="0" w:color="auto"/>
        <w:left w:val="none" w:sz="0" w:space="0" w:color="auto"/>
        <w:bottom w:val="none" w:sz="0" w:space="0" w:color="auto"/>
        <w:right w:val="none" w:sz="0" w:space="0" w:color="auto"/>
      </w:divBdr>
    </w:div>
    <w:div w:id="1667514238">
      <w:bodyDiv w:val="1"/>
      <w:marLeft w:val="0"/>
      <w:marRight w:val="0"/>
      <w:marTop w:val="0"/>
      <w:marBottom w:val="0"/>
      <w:divBdr>
        <w:top w:val="none" w:sz="0" w:space="0" w:color="auto"/>
        <w:left w:val="none" w:sz="0" w:space="0" w:color="auto"/>
        <w:bottom w:val="none" w:sz="0" w:space="0" w:color="auto"/>
        <w:right w:val="none" w:sz="0" w:space="0" w:color="auto"/>
      </w:divBdr>
    </w:div>
    <w:div w:id="1865705390">
      <w:bodyDiv w:val="1"/>
      <w:marLeft w:val="0"/>
      <w:marRight w:val="0"/>
      <w:marTop w:val="0"/>
      <w:marBottom w:val="0"/>
      <w:divBdr>
        <w:top w:val="none" w:sz="0" w:space="0" w:color="auto"/>
        <w:left w:val="none" w:sz="0" w:space="0" w:color="auto"/>
        <w:bottom w:val="none" w:sz="0" w:space="0" w:color="auto"/>
        <w:right w:val="none" w:sz="0" w:space="0" w:color="auto"/>
      </w:divBdr>
    </w:div>
    <w:div w:id="2035496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126BC-8309-4325-B5E5-D944C642C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1988</Words>
  <Characters>11932</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Sąd Okręgowy w Siedlcach</Company>
  <LinksUpToDate>false</LinksUpToDate>
  <CharactersWithSpaces>13893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Marzena Sosnowska</cp:lastModifiedBy>
  <cp:revision>12</cp:revision>
  <cp:lastPrinted>2020-03-12T09:47:00Z</cp:lastPrinted>
  <dcterms:created xsi:type="dcterms:W3CDTF">2020-06-04T07:40:00Z</dcterms:created>
  <dcterms:modified xsi:type="dcterms:W3CDTF">2020-06-05T12:37:00Z</dcterms:modified>
</cp:coreProperties>
</file>