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2EB" w:rsidRDefault="00BF02EB" w:rsidP="00BF02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16D3F">
        <w:rPr>
          <w:rFonts w:ascii="Times New Roman" w:hAnsi="Times New Roman" w:cs="Times New Roman"/>
          <w:sz w:val="24"/>
          <w:szCs w:val="24"/>
        </w:rPr>
        <w:t>Żagań, 25 kwietnia 2023 r.</w:t>
      </w: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Sąd Rejonowy w Żaganiu</w:t>
      </w: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Szprotawska 3</w:t>
      </w: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68-100 Żagań</w:t>
      </w: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10A" w:rsidRDefault="006F710A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10A" w:rsidRDefault="006F710A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OA</w:t>
      </w:r>
      <w:r w:rsidR="00504CDC">
        <w:rPr>
          <w:rFonts w:ascii="Times New Roman" w:hAnsi="Times New Roman" w:cs="Times New Roman"/>
          <w:sz w:val="24"/>
          <w:szCs w:val="24"/>
        </w:rPr>
        <w:t xml:space="preserve"> </w:t>
      </w:r>
      <w:r w:rsidR="00441AD2">
        <w:rPr>
          <w:rFonts w:ascii="Times New Roman" w:hAnsi="Times New Roman" w:cs="Times New Roman"/>
          <w:sz w:val="24"/>
          <w:szCs w:val="24"/>
        </w:rPr>
        <w:t>–</w:t>
      </w:r>
      <w:r w:rsidR="00504CDC">
        <w:rPr>
          <w:rFonts w:ascii="Times New Roman" w:hAnsi="Times New Roman" w:cs="Times New Roman"/>
          <w:sz w:val="24"/>
          <w:szCs w:val="24"/>
        </w:rPr>
        <w:t xml:space="preserve"> </w:t>
      </w:r>
      <w:r w:rsidR="00441AD2">
        <w:rPr>
          <w:rFonts w:ascii="Times New Roman" w:hAnsi="Times New Roman" w:cs="Times New Roman"/>
          <w:sz w:val="24"/>
          <w:szCs w:val="24"/>
        </w:rPr>
        <w:t>110-3/2023</w:t>
      </w: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02EB" w:rsidRDefault="00BF02EB" w:rsidP="00BF02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931">
        <w:rPr>
          <w:rFonts w:ascii="Times New Roman" w:hAnsi="Times New Roman" w:cs="Times New Roman"/>
          <w:b/>
          <w:sz w:val="24"/>
          <w:szCs w:val="24"/>
        </w:rPr>
        <w:t>Konkurs na stanowisko asystenta sędziego w Sądzie Rejonowym w Żaganiu</w:t>
      </w: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Nazwisko………………………………….</w:t>
      </w:r>
    </w:p>
    <w:p w:rsidR="00BF02EB" w:rsidRPr="00616D3F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2EB" w:rsidRDefault="00BF02EB" w:rsidP="00BF0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2EB" w:rsidRPr="00576931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931">
        <w:rPr>
          <w:rFonts w:ascii="Times New Roman" w:hAnsi="Times New Roman" w:cs="Times New Roman"/>
          <w:b/>
          <w:sz w:val="24"/>
          <w:szCs w:val="24"/>
        </w:rPr>
        <w:t>Test wiedzy z zakresu prawa cywilnego i karnego oraz postępowania cywilnego i karnego</w:t>
      </w:r>
    </w:p>
    <w:p w:rsidR="00BF02EB" w:rsidRPr="00576931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1. Zgodnie z kodeksem karnym nie stanowi przestępstwa czyn zabroniony: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którego społeczna szkodliwość nie jest znaczna;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którego społeczna szkodliwość jest nieznaczna;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którego społeczna szkodliwość jest znikoma.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2. Oskarżony może mieć jednocześnie: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nie więcej niż trzech obrońców;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nie więcej niż trzech obrońców, chyba że jest oskarżony o zbrodnię;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sąd może ograniczyć liczbę obrońców do jednego.</w:t>
      </w: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3. Według przepisów Kodeksu postępowania karnego można odroczyć sporządzenie uzasadnienia postanowienia: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w każdej sprawie postanowienie musi być sporządzone niezwłocznie wraz z uzasadnieniem;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b) w sprawie zawiłej lub z innych ważnych przyczyn na czas do 14 dni;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w sprawie zawiłej lub z innych ważnych przyczyn na czas do 7 dni;</w:t>
      </w: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4. Sąd wymierza karę łączną: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w granicach powyżej najwyższej z kar wymierzonych za poszczególne przestępstwa do ich sumy;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w granicach powyżej sumy kar wymierzonych za poszczególne przestępstwa;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w granicach poniżej sumy kar wymierzonych za poszczególne przestępstwa.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5. Jeżeli czyn wyczerpuje znamiona określone w dwóch albo więcej przepisach ustawy karnej, sąd skazuje za: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wszystkie przestępstwa, których znamiona zostały wyczerpane przez czyn;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jedno przestępstwo, na podstawie jednego przepisu, który zagrożony jest najwyższą karą;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jedno przestępstwo na podstawie wszystkich zbiegających się przepisów.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6. Zgodnie z kodeksem karnym środek karny w postaci pozbawienia praw publicznych orzeka się w latach, od roku: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do 10 lat;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do 15 lat;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do 12 lat;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3F3" w:rsidRDefault="000273F3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7. Zgodnie z kodeksem karnym funkcjonariuszem publicznym jest: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radca prawny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b) syndyk;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adwokat;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8. Zgodnie z kodeksem postępowania karnego sprzeciw od wyroku nakazowego może być cofnięty: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do czasu zamknięcia przewodu sądowego;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do czasu rozpoczęcia przewodu sądowego na pierwszej rozprawie głównej;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nie może być w ogóle cofnięty.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9. Zgodnie z kodeksem karnym wymierzając karę za pomocnictwo sąd: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może zastosować nadzwyczajne złagodzenie kary;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może zastosować nadzwyczajne złagodzenie kary, a nawet odstąpić od jej wymierzenia;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nie może nadzwyczajnie złagodzić kary.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10. Zgodnie z kodeksem postępowania karnego, w postępowaniu karnym oskarżony musi mieć obrońcę, jeżeli: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zarzucono popełnienie czynu zabronionego w warunkach recydywy;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zachodzi uzasadniona wątpliwość, czy jego zdolność rozpoznania znaczenia czynu lub kierowania swoim postępowaniem nie była w czasie popełnienia tego czynu ograniczona;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zachodzi uzasadniona wątpliwość, czy stan jego zdrowia psychicznego pozwala na udział w postępowaniu lub prowadzenie obrony w sposób samodzielny oraz rozsądny.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11. </w:t>
      </w:r>
      <w:r w:rsidRPr="000273F3">
        <w:rPr>
          <w:rFonts w:ascii="Times New Roman" w:hAnsi="Times New Roman" w:cs="Times New Roman"/>
          <w:b/>
          <w:sz w:val="24"/>
          <w:szCs w:val="24"/>
        </w:rPr>
        <w:t xml:space="preserve">Według przepisów Kodeksu postępowania karnego wyrokiem nakazowym Sąd: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może orzec wyłącznie karę grzywny;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może orzec karę grzywny do 200 stawek dziennych albo do 200.000 zł lub karę ograniczenia wolności;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może orzec karę grzywny do 100 stawek dziennych albo do 200.000 zł lub karę ograniczenia wolności</w:t>
      </w: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12. Sąd może warunkowo zawiesić wykonanie kary pozbawienia wolności orzeczonej: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zawsze w wymiarze nieprzekraczającym roku;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w wymiarze nieprzekraczającym roku, jeżeli sprawca w czasie popełnienia przestępstwa </w:t>
      </w:r>
      <w:r w:rsidRPr="00BF02E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był skazany na karę pozbawienia wolności i jest to wystarczające dla osiągnięcia wobec niego celów kary, a w szczególności zapobieżenia powrotowi do przestępstwa;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w wymiarze nieprzekraczającym trzech lat, jeżeli sprawca w czasie popełnienia przestępstwa </w:t>
      </w:r>
      <w:r w:rsidRPr="00BF02E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był skazany na karę pozbawienia wolności i jest to wystarczające dla osiągnięcia wobec niego celów kary, a w szczególności zapobieżenia powrotowi do przestępstwa;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13. Sąd wymierza karę za usiłowanie w granicach: 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a) zagrożenia przewidzianego dla danego przestępstwa;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b) od 1/3 dolnej granicy ustawowego zagrożenia do górnej granicy zagrożenia  przewidzianego dla danego przestępstwa;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od dolnej granicy ustawowego  zagrożenia przewidzianego dla danego przestępstwa do 3/4 górnej granicy zagrożenia przewidzianego dla danego przestępstwa;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14. Jeżeli w czasie orzekania w sprawie karnej obowiązuje ustawa inna niż w czasie popełnienia przestępstwa: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zawsze stosuje się ustawę nową;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b) stosuje się ustawę nową, jednak należy stosować ustawę obowiązującą poprzednio, jeżeli jest względniejsza dla sprawcy;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 c) zawsze stosuje się ustawę obowiązującą w chwili popełnienia czynu.</w:t>
      </w: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15. Zgodnie z kodeksem postępowania karnego, niejawna jest rozprawa, która dotyczy: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wniosku prokuratora o umorzenie postępowania;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b) sprawy o zgwałcenie.</w:t>
      </w:r>
      <w:bookmarkStart w:id="0" w:name="_GoBack"/>
      <w:bookmarkEnd w:id="0"/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c) sprawy o pomówienie lub znieważenie, na wniosek pokrzywdzonego rozprawa odbywa się jednak jawnie;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16. Zgodnie z kodeksem postępowania cywilnego, zasada bezpośredniego doręczenia sobie w toku sprawy pism procesowych przez pełnomocników będących adwokatami lub radcami prawnymi nie dotyczy: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odpowiedzi na pozew;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pozwu wzajemnego;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zastrzeżeń do opinii biegłego sądowego;</w:t>
      </w: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0273F3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F3">
        <w:rPr>
          <w:rFonts w:ascii="Times New Roman" w:hAnsi="Times New Roman" w:cs="Times New Roman"/>
          <w:b/>
          <w:sz w:val="24"/>
          <w:szCs w:val="24"/>
        </w:rPr>
        <w:t xml:space="preserve">17. Zgodnie z kodeksem postępowania cywilnego, sąd obligatoryjnie zawiesza postepowanie: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na zgodny wniosek stron;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jeżeli rozstrzygnięcie sprawy zależy od wyniku postępowania toczącego się przed Trybunałem Konstytucyjnym albo Trybunałem Sprawiedliwości Unii Europejskiej;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c) </w:t>
      </w:r>
      <w:r w:rsidRPr="00BF02E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jeżeli strona lub jej przedstawiciel ustawowy znajduje się w miejscowości pozbawionej wskutek nadzwyczajnych wydarzeń komunikacji z siedzibą sądu;</w:t>
      </w: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18. Zgodnie z Kodeksem cywilnym, jeżeli termin zwrotu pożyczki nie jest oznaczony: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a) dłużnik obowiązany jest zwrócić pożyczkę w ciągu sześciu miesięcy po wypowiedzeniu przez dającego pożyczkę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dłużnik obowiązany jest zwrócić pożyczkę w ciągu sześciu tygodni po wypowiedzeniu przez dającego pożyczkę;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dłużnik obowiązany jest zwrócić pożyczkę niezwłocznie po wypowiedzeniu przez dającego pożyczkę;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19. Zgodnie z Kodeksem cywilnym w przypadku, gdy do dziedziczenia ustawowego są powołane dzieci i małżonek spadkodawcy, udział spadkowy małżonka spadkodawcy wynosi: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zawsze jedną czwartą spadku;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zawsze połowę spadku;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nie mniej niż jedną czwartą spadku.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20. Zgodnie z kodeksem postępowania cywilnego, udzielenia zabezpieczenia roszczenia można żądać: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w każdej sprawie podlegającej rozpoznaniu przez sąd;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wyłącznie w sprawach o roszczenia pieniężne;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wyłącznie w sprawach o roszczenia niepieniężne;</w:t>
      </w: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21. Powództwo o własność lub inne prawa rzeczowe na nieruchomości wytacza się: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lastRenderedPageBreak/>
        <w:t xml:space="preserve">a) wyłącznie przed sąd miejsca zamieszkania powoda,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wyłącznie przed sąd miejsca zamieszkania pozwanego,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c) </w:t>
      </w:r>
      <w:r w:rsidRPr="00BF02E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wyłącznie przed sąd miejsca położenia nieruchomości, przy czym jeżeli przedmiotem sporu jest służebność gruntowa, właściwość oznacza się według położenia nieruchomości obciążonej;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22. Gdy doręczenie nakazu zapłaty w postępowaniu nakazowym ma mieć miejsce na terytorium Unii Europejskiej, to termin na wniesienie zarzutów od tego nakazu zapłaty wynosi: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tydzień;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dwa tygodnie;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miesiąc;</w:t>
      </w: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23. Zgodnie z Kodeksem postępowania cywilnego, sąd umarza postępowanie zawieszone na zgodny wniosek stron, jeśli wniosek o podjęcie postępowania nie zostanie zgłoszony w ciągu: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trzech miesięcy od daty postanowienia o zawieszeniu postępowania;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sześciu miesięcy od daty postanowienia o zawieszeniu postępowania;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roku od daty postanowienia o zawieszeniu postępowania;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24. W przypadku śmierci pozwanego przed wytoczeniem powództwa: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a) pozew podlega odrzuceniu;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postępowanie powinno być zawieszone do czasu wskazania spadkobierców zmarłego;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postępowanie toczy się z udziałem kuratora spadku.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25. Cofnięcie wniosku w postępowaniu nieprocesowym: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nie jest dopuszczalne po rozpoczęciu posiedzenia albo po złożeniu przez któregokolwiek z uczestników oświadczenia na piśmie;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jest dopuszczalne na każdym etapie postępowania, jednak po rozpoczęciu posiedzenia albo po złożeniu przez któregokolwiek z uczestników oświadczenia na piśmie jest skuteczne tylko wtedy, gdy inni uczestnicy nie sprzeciwili się temu w wyznaczonym terminie;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jest dopuszczalne na każdym etapie postępowania i bezwarunkowo skuteczne.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pStyle w:val="NormalnyWeb"/>
        <w:spacing w:before="0" w:after="0"/>
        <w:jc w:val="both"/>
        <w:rPr>
          <w:b/>
          <w:shd w:val="clear" w:color="auto" w:fill="FFFFFF"/>
        </w:rPr>
      </w:pPr>
      <w:r w:rsidRPr="005B1354">
        <w:rPr>
          <w:b/>
        </w:rPr>
        <w:t xml:space="preserve">26. Zgodnie z Kodeksem postępowania cywilnego,  zarządzenie  przewodniczącego  </w:t>
      </w:r>
      <w:r w:rsidRPr="005B1354">
        <w:rPr>
          <w:b/>
        </w:rPr>
        <w:br/>
        <w:t>o zwrocie pozwu doręcza się:</w:t>
      </w:r>
    </w:p>
    <w:p w:rsidR="00BF02EB" w:rsidRPr="00BF02EB" w:rsidRDefault="00BF02EB" w:rsidP="00BF02EB">
      <w:pPr>
        <w:pStyle w:val="NormalnyWeb"/>
        <w:spacing w:before="0" w:after="0"/>
        <w:jc w:val="both"/>
        <w:rPr>
          <w:shd w:val="clear" w:color="auto" w:fill="FFFFFF"/>
        </w:rPr>
      </w:pPr>
      <w:r w:rsidRPr="00BF02EB">
        <w:t>a) obu  stronom  procesu,</w:t>
      </w:r>
    </w:p>
    <w:p w:rsidR="00BF02EB" w:rsidRPr="00BF02EB" w:rsidRDefault="00BF02EB" w:rsidP="00BF02EB">
      <w:pPr>
        <w:pStyle w:val="NormalnyWeb"/>
        <w:spacing w:before="0" w:after="0"/>
        <w:jc w:val="both"/>
        <w:rPr>
          <w:shd w:val="clear" w:color="auto" w:fill="FFFFFF"/>
        </w:rPr>
      </w:pPr>
      <w:r w:rsidRPr="00BF02EB">
        <w:t>b) tylko  powodowi,</w:t>
      </w:r>
    </w:p>
    <w:p w:rsidR="00BF02EB" w:rsidRPr="00BF02EB" w:rsidRDefault="00BF02EB" w:rsidP="00BF02EB">
      <w:pPr>
        <w:pStyle w:val="NormalnyWeb"/>
        <w:spacing w:before="0" w:after="0"/>
        <w:jc w:val="both"/>
        <w:rPr>
          <w:shd w:val="clear" w:color="auto" w:fill="FFFFFF"/>
        </w:rPr>
      </w:pPr>
      <w:r w:rsidRPr="00BF02EB">
        <w:t>c) tylko  pozwanemu;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27. Czy pozew może być cofnięty po rozpoczęciu rozprawy bez zgody pozwanego?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nie, chyba że z cofnięciem połączone będzie zrzeczenie się roszczenia przez powoda;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b) tak – w każdym przypadku – aż do zamknięcia rozprawy;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nie – w żadnym przypadku.</w:t>
      </w: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28. W postępowaniu cywilnym dopuszczenie dowodu z opinii biegłego sądowego: </w:t>
      </w:r>
    </w:p>
    <w:p w:rsidR="00BF02EB" w:rsidRPr="00E1228E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8E">
        <w:rPr>
          <w:rFonts w:ascii="Times New Roman" w:hAnsi="Times New Roman" w:cs="Times New Roman"/>
          <w:sz w:val="24"/>
          <w:szCs w:val="24"/>
        </w:rPr>
        <w:t xml:space="preserve">a) może nastąpić na posiedzeniu niejawnym;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musi nastąpić na rozprawie;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może nastąpić na posiedzeniu niejawnym, jeżeli strony nie wniosły sprzeciwu na rozprawie.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>29. Umowa zlecenia jest: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a) umową rezultatu;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lastRenderedPageBreak/>
        <w:t>b) umową starannego działania;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umową nienazwaną.</w:t>
      </w: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30. Zgodnie z Kodeksem cywilnym, żądanie zniesienia współwłasności: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przedawnia się po pięciu latach;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b) przedawnia się po dziesięciu latach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c) nie przedawnia się;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31. Zgodnie z Kodeksem postępowania cywilnego, środkiem zaskarżenia, który przysługuje na postanowienia sądu co do istoty sprawy zapadłe w postępowaniu nieprocesowym jest: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zażalenie;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apelacja;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skarga.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32. Zgodnie z Kodeksem postępowania cywilnego na postanowienie o zawieszeniu postępowania wydane przez sąd pierwszej instancji: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nie przysługuje zażalenie;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przysługuje zażalenie do innego składu sądu pierwszej instancji;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przysługuje zażalenie do sądu drugiej instancji.</w:t>
      </w: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33. Sąd może sprawdzić wartość przedmiotu sporu oznaczoną przez powoda: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na każdym etapie postępowania z urzędu;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po doręczeniu pozwu sprawdzenie nastąpić może jedynie na zarzut pozwanego, </w:t>
      </w:r>
      <w:r w:rsidRPr="00BF02E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zgłoszony przed wdaniem się w spór co do istoty sprawy.</w:t>
      </w:r>
      <w:r w:rsidRPr="00BF02E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na każdym etapie postępowania jedynie na zarzut pozwanego.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34. Brak legitymacji procesowej czynnej powoda będzie skutkował: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oddaleniem powództwa;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odrzuceniem pozwu;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umorzeniem postępowania.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35. Które z poniższych orzeczeń jest niezaskarżalne: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zwrot pozwu;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zawieszenie postępowania;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oddalenie wniosku o zawieszenie postępowania.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B1354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354">
        <w:rPr>
          <w:rFonts w:ascii="Times New Roman" w:hAnsi="Times New Roman" w:cs="Times New Roman"/>
          <w:b/>
          <w:sz w:val="24"/>
          <w:szCs w:val="24"/>
        </w:rPr>
        <w:t xml:space="preserve">36. Jeżeli jest kilku pełnomocników jednej ze stron, sąd doręcza pismo: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a) tylko jednemu z nich;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 xml:space="preserve">b) każdemu z nich; 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2EB">
        <w:rPr>
          <w:rFonts w:ascii="Times New Roman" w:hAnsi="Times New Roman" w:cs="Times New Roman"/>
          <w:sz w:val="24"/>
          <w:szCs w:val="24"/>
        </w:rPr>
        <w:t>c) bezpośrednio stronie</w:t>
      </w:r>
    </w:p>
    <w:p w:rsidR="00BF02EB" w:rsidRP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76931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Pr="00576931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710A" w:rsidRDefault="006F710A" w:rsidP="00BF0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10A" w:rsidRDefault="006F710A" w:rsidP="00BF0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10A" w:rsidRDefault="006F710A" w:rsidP="00BF0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2EB" w:rsidRPr="000A4DBD" w:rsidRDefault="00BF02EB" w:rsidP="00BF0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DBD">
        <w:rPr>
          <w:rFonts w:ascii="Times New Roman" w:hAnsi="Times New Roman" w:cs="Times New Roman"/>
          <w:b/>
          <w:sz w:val="24"/>
          <w:szCs w:val="24"/>
        </w:rPr>
        <w:t>Kazus nr 1 z zakresu prawa cywilnego</w:t>
      </w:r>
    </w:p>
    <w:p w:rsidR="00BF02EB" w:rsidRPr="000A4DBD" w:rsidRDefault="00BF02EB" w:rsidP="00BF0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4DBD">
        <w:rPr>
          <w:rFonts w:ascii="Times New Roman" w:hAnsi="Times New Roman" w:cs="Times New Roman"/>
          <w:sz w:val="24"/>
          <w:szCs w:val="24"/>
        </w:rPr>
        <w:t xml:space="preserve">W dniu 3 kwietnia 2023 roku powód Jan Sprawiedliwy, reprezentowany przez profesjonalnego pełnomocnika, wniósł do Sądu Rejonowego w Żaganiu pozew o zasądzenie od Kazimierza Mądrego kwoty 5.000 zł. Pozew został opłacony w należytej wysokości i nie posiadał braków formalnych. </w:t>
      </w:r>
    </w:p>
    <w:p w:rsidR="00BF02EB" w:rsidRPr="000A4DBD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4DBD">
        <w:rPr>
          <w:rFonts w:ascii="Times New Roman" w:hAnsi="Times New Roman" w:cs="Times New Roman"/>
          <w:sz w:val="24"/>
          <w:szCs w:val="24"/>
        </w:rPr>
        <w:t>Przed rozprawą, po doręczeniu stronie pozwanej odpisu pozwu, powód cofnął powództwo i wniósł o dokonanie zwrotu opłaty, powołując się na zawarcie ugody pozasądowej z pozwanym, w której to ugodzie strony wzajemnie zniosły koszty procesu.</w:t>
      </w:r>
    </w:p>
    <w:p w:rsidR="00BF02EB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0A4DBD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BD">
        <w:rPr>
          <w:rFonts w:ascii="Times New Roman" w:hAnsi="Times New Roman" w:cs="Times New Roman"/>
          <w:b/>
          <w:sz w:val="24"/>
          <w:szCs w:val="24"/>
        </w:rPr>
        <w:t>Proszę sporządzić projekt orzeczenia wraz z uzasadnieniem oraz zarządzeniami wykonawczymi.</w:t>
      </w:r>
    </w:p>
    <w:p w:rsidR="00BF02EB" w:rsidRPr="000A4DBD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Pr="00CD193B" w:rsidRDefault="00BF02EB" w:rsidP="00BF0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93B">
        <w:rPr>
          <w:rFonts w:ascii="Times New Roman" w:hAnsi="Times New Roman" w:cs="Times New Roman"/>
          <w:b/>
          <w:sz w:val="24"/>
          <w:szCs w:val="24"/>
        </w:rPr>
        <w:t>Kazus nr 2 z zakresu prawa karnego</w:t>
      </w:r>
    </w:p>
    <w:p w:rsidR="00BF02EB" w:rsidRPr="00CD193B" w:rsidRDefault="00BF02EB" w:rsidP="00BF02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02EB" w:rsidRPr="00CD193B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93B">
        <w:rPr>
          <w:rFonts w:ascii="Times New Roman" w:hAnsi="Times New Roman" w:cs="Times New Roman"/>
          <w:sz w:val="24"/>
          <w:szCs w:val="24"/>
        </w:rPr>
        <w:t xml:space="preserve">Do Sądu Rejonowego w Żaganiu wpłynął akt oskarżenia przeciwko Wiesławowi Niegodziwemu, synowi Aleksandra i Bożeny, urodzonemu 17.08.1980 r. w Żarach, </w:t>
      </w:r>
      <w:r w:rsidRPr="00DB4F0D">
        <w:rPr>
          <w:rFonts w:ascii="Times New Roman" w:hAnsi="Times New Roman" w:cs="Times New Roman"/>
          <w:sz w:val="24"/>
          <w:szCs w:val="24"/>
        </w:rPr>
        <w:t xml:space="preserve">oskarżonemu o to, że w dniu 1 stycznia 2023 r. przy ul. Warszawskiej 10 w Żaganiu, grożąc Marcelowi Jedynakowi użyciem noża, zabrał pokrzywdzonemu telefon komórkowy marki </w:t>
      </w:r>
      <w:proofErr w:type="spellStart"/>
      <w:r w:rsidRPr="00DB4F0D">
        <w:rPr>
          <w:rFonts w:ascii="Times New Roman" w:hAnsi="Times New Roman" w:cs="Times New Roman"/>
          <w:sz w:val="24"/>
          <w:szCs w:val="24"/>
        </w:rPr>
        <w:t>Iphone</w:t>
      </w:r>
      <w:proofErr w:type="spellEnd"/>
      <w:r w:rsidRPr="00DB4F0D">
        <w:rPr>
          <w:rFonts w:ascii="Times New Roman" w:hAnsi="Times New Roman" w:cs="Times New Roman"/>
          <w:sz w:val="24"/>
          <w:szCs w:val="24"/>
        </w:rPr>
        <w:t xml:space="preserve"> XR wartości 1.500 zł</w:t>
      </w:r>
      <w:r w:rsidR="00DB4F0D" w:rsidRPr="00DB4F0D">
        <w:rPr>
          <w:rFonts w:ascii="Times New Roman" w:hAnsi="Times New Roman" w:cs="Times New Roman"/>
          <w:sz w:val="24"/>
          <w:szCs w:val="24"/>
        </w:rPr>
        <w:t>, tj. o czyn z art. 280 § 2 k.k.</w:t>
      </w:r>
    </w:p>
    <w:p w:rsidR="00BF02EB" w:rsidRPr="00CD193B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2EB" w:rsidRPr="00CD193B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193B">
        <w:rPr>
          <w:rFonts w:ascii="Times New Roman" w:hAnsi="Times New Roman" w:cs="Times New Roman"/>
          <w:b/>
          <w:sz w:val="24"/>
          <w:szCs w:val="24"/>
        </w:rPr>
        <w:t xml:space="preserve"> Zaproponuj rozstrzygnięcie i sporządź projekt stosownego orzeczenia lub zarządzenia wraz z krótkim uzasadnieniem.</w:t>
      </w:r>
    </w:p>
    <w:p w:rsidR="00BF02EB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F02EB" w:rsidRDefault="00BF02EB" w:rsidP="00BF0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BF02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A95" w:rsidRDefault="00405A95" w:rsidP="006F710A">
      <w:pPr>
        <w:spacing w:after="0" w:line="240" w:lineRule="auto"/>
      </w:pPr>
      <w:r>
        <w:separator/>
      </w:r>
    </w:p>
  </w:endnote>
  <w:endnote w:type="continuationSeparator" w:id="0">
    <w:p w:rsidR="00405A95" w:rsidRDefault="00405A95" w:rsidP="006F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A95" w:rsidRDefault="00405A95" w:rsidP="006F710A">
      <w:pPr>
        <w:spacing w:after="0" w:line="240" w:lineRule="auto"/>
      </w:pPr>
      <w:r>
        <w:separator/>
      </w:r>
    </w:p>
  </w:footnote>
  <w:footnote w:type="continuationSeparator" w:id="0">
    <w:p w:rsidR="00405A95" w:rsidRDefault="00405A95" w:rsidP="006F7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0861382"/>
      <w:docPartObj>
        <w:docPartGallery w:val="Page Numbers (Top of Page)"/>
        <w:docPartUnique/>
      </w:docPartObj>
    </w:sdtPr>
    <w:sdtEndPr/>
    <w:sdtContent>
      <w:p w:rsidR="006F710A" w:rsidRDefault="006F710A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F710A" w:rsidRDefault="006F71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9302F"/>
    <w:multiLevelType w:val="hybridMultilevel"/>
    <w:tmpl w:val="08AE6444"/>
    <w:lvl w:ilvl="0" w:tplc="C83C63B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41227"/>
    <w:multiLevelType w:val="hybridMultilevel"/>
    <w:tmpl w:val="736EE774"/>
    <w:lvl w:ilvl="0" w:tplc="8E8067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EB"/>
    <w:rsid w:val="000273F3"/>
    <w:rsid w:val="00405A95"/>
    <w:rsid w:val="00441AD2"/>
    <w:rsid w:val="00504CDC"/>
    <w:rsid w:val="00534744"/>
    <w:rsid w:val="005B1354"/>
    <w:rsid w:val="006F710A"/>
    <w:rsid w:val="00BF02EB"/>
    <w:rsid w:val="00C23DCC"/>
    <w:rsid w:val="00C46FF5"/>
    <w:rsid w:val="00DB4F0D"/>
    <w:rsid w:val="00E1228E"/>
    <w:rsid w:val="00FE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A0E54-6229-4740-831C-A372C47E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02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02EB"/>
    <w:pPr>
      <w:ind w:left="720"/>
      <w:contextualSpacing/>
    </w:pPr>
  </w:style>
  <w:style w:type="paragraph" w:styleId="NormalnyWeb">
    <w:name w:val="Normal (Web)"/>
    <w:basedOn w:val="Normalny"/>
    <w:rsid w:val="00BF02E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6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710A"/>
  </w:style>
  <w:style w:type="paragraph" w:styleId="Stopka">
    <w:name w:val="footer"/>
    <w:basedOn w:val="Normalny"/>
    <w:link w:val="StopkaZnak"/>
    <w:uiPriority w:val="99"/>
    <w:unhideWhenUsed/>
    <w:rsid w:val="006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710A"/>
  </w:style>
  <w:style w:type="paragraph" w:styleId="Tekstdymka">
    <w:name w:val="Balloon Text"/>
    <w:basedOn w:val="Normalny"/>
    <w:link w:val="TekstdymkaZnak"/>
    <w:uiPriority w:val="99"/>
    <w:semiHidden/>
    <w:unhideWhenUsed/>
    <w:rsid w:val="00E12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1663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Wołowicz Michał</dc:creator>
  <cp:keywords/>
  <dc:description/>
  <cp:lastModifiedBy>Radkiewicz Agnieszka</cp:lastModifiedBy>
  <cp:revision>3</cp:revision>
  <cp:lastPrinted>2023-04-25T10:07:00Z</cp:lastPrinted>
  <dcterms:created xsi:type="dcterms:W3CDTF">2023-04-25T08:01:00Z</dcterms:created>
  <dcterms:modified xsi:type="dcterms:W3CDTF">2023-04-25T10:13:00Z</dcterms:modified>
</cp:coreProperties>
</file>