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6744" w:rsidRDefault="00B96744" w:rsidP="00387CF7">
      <w:pPr>
        <w:rPr>
          <w:rFonts w:asciiTheme="majorHAnsi" w:hAnsiTheme="majorHAnsi" w:cs="Times New Roman"/>
          <w:b/>
          <w:sz w:val="24"/>
          <w:szCs w:val="24"/>
        </w:rPr>
      </w:pPr>
    </w:p>
    <w:p w:rsidR="00387CF7" w:rsidRDefault="00387CF7" w:rsidP="00370AF7">
      <w:pPr>
        <w:pStyle w:val="Nagwek1"/>
        <w:rPr>
          <w:rFonts w:ascii="Cambria" w:hAnsi="Cambria"/>
          <w:color w:val="000000" w:themeColor="text1"/>
        </w:rPr>
      </w:pPr>
      <w:r w:rsidRPr="00C442F6">
        <w:rPr>
          <w:rFonts w:ascii="Cambria" w:hAnsi="Cambria"/>
          <w:color w:val="000000" w:themeColor="text1"/>
        </w:rPr>
        <w:t>Numer kodu ………………………………</w:t>
      </w:r>
    </w:p>
    <w:p w:rsidR="005D6371" w:rsidRPr="005D6371" w:rsidRDefault="005D6371" w:rsidP="005D6371"/>
    <w:p w:rsidR="00387CF7" w:rsidRPr="00C442F6" w:rsidRDefault="00387CF7" w:rsidP="00387CF7">
      <w:pPr>
        <w:jc w:val="center"/>
        <w:rPr>
          <w:rFonts w:ascii="Cambria" w:hAnsi="Cambria" w:cs="Times New Roman"/>
          <w:b/>
          <w:sz w:val="28"/>
          <w:szCs w:val="28"/>
        </w:rPr>
      </w:pPr>
      <w:r w:rsidRPr="00C442F6">
        <w:rPr>
          <w:rFonts w:ascii="Cambria" w:hAnsi="Cambria" w:cs="Times New Roman"/>
          <w:b/>
          <w:sz w:val="28"/>
          <w:szCs w:val="28"/>
        </w:rPr>
        <w:t>Konkurs</w:t>
      </w:r>
    </w:p>
    <w:p w:rsidR="00387CF7" w:rsidRPr="00C442F6" w:rsidRDefault="00387CF7" w:rsidP="00387CF7">
      <w:pPr>
        <w:jc w:val="center"/>
        <w:rPr>
          <w:rFonts w:ascii="Cambria" w:hAnsi="Cambria" w:cs="Times New Roman"/>
          <w:b/>
          <w:sz w:val="28"/>
          <w:szCs w:val="28"/>
        </w:rPr>
      </w:pPr>
      <w:r w:rsidRPr="00C442F6">
        <w:rPr>
          <w:rFonts w:ascii="Cambria" w:hAnsi="Cambria" w:cs="Times New Roman"/>
          <w:b/>
          <w:sz w:val="28"/>
          <w:szCs w:val="28"/>
        </w:rPr>
        <w:t>dla kandydatów na asystenta sędziego</w:t>
      </w:r>
    </w:p>
    <w:p w:rsidR="00387CF7" w:rsidRPr="00C442F6" w:rsidRDefault="00387CF7" w:rsidP="00387CF7">
      <w:pPr>
        <w:jc w:val="center"/>
        <w:rPr>
          <w:rFonts w:ascii="Cambria" w:hAnsi="Cambria" w:cs="Times New Roman"/>
          <w:b/>
          <w:sz w:val="28"/>
          <w:szCs w:val="28"/>
        </w:rPr>
      </w:pPr>
      <w:r w:rsidRPr="00C442F6">
        <w:rPr>
          <w:rFonts w:ascii="Cambria" w:hAnsi="Cambria" w:cs="Times New Roman"/>
          <w:b/>
          <w:sz w:val="28"/>
          <w:szCs w:val="28"/>
        </w:rPr>
        <w:t>Sądu Okręgowego w Siedlcach</w:t>
      </w:r>
    </w:p>
    <w:p w:rsidR="00387CF7" w:rsidRPr="00C442F6" w:rsidRDefault="00387CF7" w:rsidP="00387CF7">
      <w:pPr>
        <w:jc w:val="center"/>
        <w:rPr>
          <w:rFonts w:ascii="Cambria" w:hAnsi="Cambria" w:cs="Times New Roman"/>
          <w:b/>
          <w:sz w:val="28"/>
          <w:szCs w:val="28"/>
        </w:rPr>
      </w:pPr>
      <w:r w:rsidRPr="00C442F6">
        <w:rPr>
          <w:rFonts w:ascii="Cambria" w:hAnsi="Cambria" w:cs="Times New Roman"/>
          <w:b/>
          <w:sz w:val="28"/>
          <w:szCs w:val="28"/>
        </w:rPr>
        <w:t xml:space="preserve"> w dniu  </w:t>
      </w:r>
      <w:r w:rsidR="005D6371">
        <w:rPr>
          <w:rFonts w:ascii="Cambria" w:hAnsi="Cambria" w:cs="Times New Roman"/>
          <w:b/>
          <w:sz w:val="28"/>
          <w:szCs w:val="28"/>
        </w:rPr>
        <w:t xml:space="preserve">11 maja 2023 </w:t>
      </w:r>
      <w:r w:rsidRPr="00C442F6">
        <w:rPr>
          <w:rFonts w:ascii="Cambria" w:hAnsi="Cambria" w:cs="Times New Roman"/>
          <w:b/>
          <w:sz w:val="28"/>
          <w:szCs w:val="28"/>
        </w:rPr>
        <w:t xml:space="preserve"> roku</w:t>
      </w:r>
    </w:p>
    <w:p w:rsidR="00387CF7" w:rsidRPr="00C442F6" w:rsidRDefault="00387CF7" w:rsidP="00387CF7">
      <w:pPr>
        <w:jc w:val="center"/>
        <w:rPr>
          <w:rFonts w:ascii="Cambria" w:hAnsi="Cambria" w:cs="Times New Roman"/>
          <w:sz w:val="36"/>
          <w:szCs w:val="36"/>
        </w:rPr>
      </w:pPr>
    </w:p>
    <w:p w:rsidR="00387CF7" w:rsidRPr="00C442F6" w:rsidRDefault="00387CF7" w:rsidP="00387CF7">
      <w:pPr>
        <w:jc w:val="center"/>
        <w:rPr>
          <w:rFonts w:ascii="Cambria" w:hAnsi="Cambria" w:cs="Times New Roman"/>
          <w:sz w:val="36"/>
          <w:szCs w:val="36"/>
        </w:rPr>
      </w:pPr>
    </w:p>
    <w:p w:rsidR="00387CF7" w:rsidRPr="00C442F6" w:rsidRDefault="00387CF7" w:rsidP="00387CF7">
      <w:pPr>
        <w:jc w:val="center"/>
        <w:rPr>
          <w:rFonts w:ascii="Cambria" w:hAnsi="Cambria" w:cs="Times New Roman"/>
          <w:sz w:val="36"/>
          <w:szCs w:val="36"/>
        </w:rPr>
      </w:pPr>
    </w:p>
    <w:p w:rsidR="00387CF7" w:rsidRPr="00C442F6" w:rsidRDefault="00387CF7" w:rsidP="00387CF7">
      <w:pPr>
        <w:ind w:left="720"/>
        <w:contextualSpacing/>
        <w:rPr>
          <w:rFonts w:ascii="Cambria" w:hAnsi="Cambria" w:cs="Times New Roman"/>
          <w:b/>
          <w:sz w:val="32"/>
          <w:szCs w:val="32"/>
        </w:rPr>
      </w:pPr>
    </w:p>
    <w:p w:rsidR="00387CF7" w:rsidRPr="00C442F6" w:rsidRDefault="00387CF7" w:rsidP="00387CF7">
      <w:pPr>
        <w:ind w:left="720"/>
        <w:contextualSpacing/>
        <w:rPr>
          <w:rFonts w:ascii="Cambria" w:hAnsi="Cambria" w:cs="Times New Roman"/>
          <w:b/>
          <w:sz w:val="28"/>
          <w:szCs w:val="28"/>
        </w:rPr>
      </w:pPr>
    </w:p>
    <w:p w:rsidR="002538A4" w:rsidRPr="00C442F6" w:rsidRDefault="002538A4" w:rsidP="002538A4">
      <w:pPr>
        <w:spacing w:line="480" w:lineRule="auto"/>
        <w:ind w:left="720"/>
        <w:contextualSpacing/>
        <w:jc w:val="center"/>
        <w:rPr>
          <w:rFonts w:ascii="Cambria" w:hAnsi="Cambria" w:cs="Times New Roman"/>
          <w:b/>
          <w:sz w:val="28"/>
          <w:szCs w:val="28"/>
        </w:rPr>
      </w:pPr>
    </w:p>
    <w:p w:rsidR="002538A4" w:rsidRPr="00C442F6" w:rsidRDefault="002538A4" w:rsidP="002538A4">
      <w:pPr>
        <w:spacing w:line="480" w:lineRule="auto"/>
        <w:ind w:left="720"/>
        <w:contextualSpacing/>
        <w:jc w:val="center"/>
        <w:rPr>
          <w:rFonts w:ascii="Cambria" w:hAnsi="Cambria" w:cs="Times New Roman"/>
          <w:b/>
          <w:sz w:val="28"/>
          <w:szCs w:val="28"/>
        </w:rPr>
      </w:pPr>
    </w:p>
    <w:p w:rsidR="002538A4" w:rsidRPr="00C442F6" w:rsidRDefault="002538A4" w:rsidP="002538A4">
      <w:pPr>
        <w:spacing w:line="480" w:lineRule="auto"/>
        <w:ind w:left="720"/>
        <w:contextualSpacing/>
        <w:jc w:val="center"/>
        <w:rPr>
          <w:rFonts w:ascii="Cambria" w:hAnsi="Cambria" w:cs="Times New Roman"/>
          <w:b/>
          <w:sz w:val="28"/>
          <w:szCs w:val="28"/>
        </w:rPr>
      </w:pPr>
    </w:p>
    <w:p w:rsidR="002538A4" w:rsidRPr="00C442F6" w:rsidRDefault="002538A4" w:rsidP="002538A4">
      <w:pPr>
        <w:spacing w:line="480" w:lineRule="auto"/>
        <w:ind w:left="720"/>
        <w:contextualSpacing/>
        <w:jc w:val="center"/>
        <w:rPr>
          <w:rFonts w:ascii="Cambria" w:hAnsi="Cambria" w:cs="Times New Roman"/>
          <w:b/>
          <w:sz w:val="28"/>
          <w:szCs w:val="28"/>
        </w:rPr>
      </w:pPr>
    </w:p>
    <w:p w:rsidR="008508E3" w:rsidRDefault="008508E3" w:rsidP="00370AF7">
      <w:pPr>
        <w:pStyle w:val="Tekstpodstawowyzwciciem2"/>
        <w:rPr>
          <w:rFonts w:ascii="Cambria" w:hAnsi="Cambria"/>
          <w:b/>
        </w:rPr>
      </w:pPr>
    </w:p>
    <w:p w:rsidR="00387CF7" w:rsidRPr="00C442F6" w:rsidRDefault="002538A4" w:rsidP="008508E3">
      <w:pPr>
        <w:pStyle w:val="Tekstpodstawowyzwciciem2"/>
        <w:jc w:val="center"/>
        <w:rPr>
          <w:rFonts w:ascii="Cambria" w:hAnsi="Cambria"/>
          <w:b/>
        </w:rPr>
      </w:pPr>
      <w:r w:rsidRPr="00C442F6">
        <w:rPr>
          <w:rFonts w:ascii="Cambria" w:hAnsi="Cambria"/>
          <w:b/>
        </w:rPr>
        <w:t>CZĘŚĆ   PIERWSZA - TEST</w:t>
      </w:r>
    </w:p>
    <w:p w:rsidR="00B96744" w:rsidRPr="00C442F6" w:rsidRDefault="00B96744" w:rsidP="00387CF7">
      <w:pPr>
        <w:spacing w:line="480" w:lineRule="auto"/>
        <w:ind w:left="720"/>
        <w:contextualSpacing/>
        <w:rPr>
          <w:rFonts w:ascii="Cambria" w:hAnsi="Cambria" w:cs="Times New Roman"/>
          <w:b/>
          <w:sz w:val="28"/>
          <w:szCs w:val="28"/>
          <w:u w:val="single"/>
        </w:rPr>
      </w:pPr>
    </w:p>
    <w:p w:rsidR="00387CF7" w:rsidRPr="00C442F6" w:rsidRDefault="00387CF7" w:rsidP="00370AF7">
      <w:pPr>
        <w:pStyle w:val="Nagwek2"/>
        <w:rPr>
          <w:rFonts w:ascii="Cambria" w:hAnsi="Cambria"/>
          <w:color w:val="auto"/>
        </w:rPr>
      </w:pPr>
      <w:r w:rsidRPr="00C442F6">
        <w:rPr>
          <w:rFonts w:ascii="Cambria" w:hAnsi="Cambria"/>
          <w:color w:val="auto"/>
        </w:rPr>
        <w:t>Pouczenie</w:t>
      </w:r>
    </w:p>
    <w:p w:rsidR="00387CF7" w:rsidRPr="00C442F6" w:rsidRDefault="00387CF7" w:rsidP="00370AF7">
      <w:pPr>
        <w:pStyle w:val="Lista2"/>
        <w:numPr>
          <w:ilvl w:val="0"/>
          <w:numId w:val="1"/>
        </w:numPr>
        <w:rPr>
          <w:rFonts w:ascii="Cambria" w:hAnsi="Cambria"/>
        </w:rPr>
      </w:pPr>
      <w:r w:rsidRPr="00C442F6">
        <w:rPr>
          <w:rFonts w:ascii="Cambria" w:hAnsi="Cambria"/>
        </w:rPr>
        <w:t>Test liczy 36 pytań. Odpowiedzi prawidłowe należy zaznaczyć przez zakreślenie właściwego podpunktu w tekście testu.</w:t>
      </w:r>
    </w:p>
    <w:p w:rsidR="00387CF7" w:rsidRPr="00C442F6" w:rsidRDefault="00387CF7" w:rsidP="00370AF7">
      <w:pPr>
        <w:pStyle w:val="Lista2"/>
        <w:numPr>
          <w:ilvl w:val="0"/>
          <w:numId w:val="1"/>
        </w:numPr>
        <w:rPr>
          <w:rFonts w:ascii="Cambria" w:hAnsi="Cambria"/>
        </w:rPr>
      </w:pPr>
      <w:r w:rsidRPr="00C442F6">
        <w:rPr>
          <w:rFonts w:ascii="Cambria" w:hAnsi="Cambria"/>
        </w:rPr>
        <w:t>Na każde pytanie tylko jedna odpowiedź jest prawidłowa.  Za każdą prawidłową odpowiedź otrzymuje się  1 punkt.</w:t>
      </w:r>
    </w:p>
    <w:p w:rsidR="00941803" w:rsidRPr="00C442F6" w:rsidRDefault="00941803" w:rsidP="00941803">
      <w:pPr>
        <w:pStyle w:val="Lista2"/>
        <w:rPr>
          <w:rFonts w:ascii="Cambria" w:hAnsi="Cambria"/>
        </w:rPr>
      </w:pPr>
    </w:p>
    <w:p w:rsidR="00941803" w:rsidRPr="00C442F6" w:rsidRDefault="00941803" w:rsidP="00941803">
      <w:pPr>
        <w:pStyle w:val="Lista2"/>
        <w:rPr>
          <w:rFonts w:ascii="Cambria" w:hAnsi="Cambria"/>
        </w:rPr>
      </w:pPr>
    </w:p>
    <w:p w:rsidR="00941803" w:rsidRDefault="00941803" w:rsidP="00941803">
      <w:pPr>
        <w:pStyle w:val="Lista2"/>
        <w:rPr>
          <w:rFonts w:ascii="Cambria" w:hAnsi="Cambria"/>
        </w:rPr>
      </w:pPr>
    </w:p>
    <w:p w:rsidR="00A675CC" w:rsidRDefault="00A675CC" w:rsidP="00941803">
      <w:pPr>
        <w:pStyle w:val="Lista2"/>
        <w:rPr>
          <w:rFonts w:ascii="Cambria" w:hAnsi="Cambria"/>
        </w:rPr>
      </w:pPr>
    </w:p>
    <w:p w:rsidR="00A675CC" w:rsidRDefault="00A675CC" w:rsidP="00941803">
      <w:pPr>
        <w:pStyle w:val="Lista2"/>
        <w:rPr>
          <w:rFonts w:ascii="Cambria" w:hAnsi="Cambria"/>
        </w:rPr>
      </w:pPr>
    </w:p>
    <w:p w:rsidR="00A675CC" w:rsidRPr="00C442F6" w:rsidRDefault="00A675CC" w:rsidP="00941803">
      <w:pPr>
        <w:pStyle w:val="Lista2"/>
        <w:rPr>
          <w:rFonts w:ascii="Cambria" w:hAnsi="Cambria"/>
        </w:rPr>
      </w:pPr>
    </w:p>
    <w:p w:rsidR="00DC0B53" w:rsidRPr="00DC0B53" w:rsidRDefault="00DC0B53" w:rsidP="00DC0B53">
      <w:pPr>
        <w:pStyle w:val="NormalnyWeb"/>
        <w:rPr>
          <w:rFonts w:ascii="Cambria" w:hAnsi="Cambria"/>
          <w:b/>
          <w:bCs/>
        </w:rPr>
      </w:pPr>
      <w:bookmarkStart w:id="0" w:name="bookmark4"/>
      <w:r>
        <w:rPr>
          <w:rStyle w:val="Pogrubienie"/>
        </w:rPr>
        <w:lastRenderedPageBreak/>
        <w:t xml:space="preserve">1. </w:t>
      </w:r>
      <w:r w:rsidRPr="00DC0B53">
        <w:rPr>
          <w:rStyle w:val="Pogrubienie"/>
          <w:rFonts w:ascii="Cambria" w:hAnsi="Cambria"/>
        </w:rPr>
        <w:t>Zarządzenie o zwrocie pozwu z powodu braków formalnych może wydać:</w:t>
      </w:r>
    </w:p>
    <w:p w:rsidR="00DC0B53" w:rsidRPr="00DC0B53" w:rsidRDefault="00DC0B53" w:rsidP="002D6BE7">
      <w:pPr>
        <w:pStyle w:val="NormalnyWeb"/>
        <w:numPr>
          <w:ilvl w:val="0"/>
          <w:numId w:val="20"/>
        </w:numPr>
        <w:ind w:left="357" w:hanging="357"/>
        <w:rPr>
          <w:rStyle w:val="Pogrubienie"/>
          <w:rFonts w:ascii="Cambria" w:hAnsi="Cambria"/>
        </w:rPr>
      </w:pPr>
      <w:r w:rsidRPr="00DC0B53">
        <w:rPr>
          <w:rStyle w:val="Pogrubienie"/>
          <w:rFonts w:ascii="Cambria" w:hAnsi="Cambria"/>
          <w:b w:val="0"/>
          <w:bCs w:val="0"/>
        </w:rPr>
        <w:t>sędzia referent,</w:t>
      </w:r>
    </w:p>
    <w:p w:rsidR="00DC0B53" w:rsidRDefault="00DC0B53" w:rsidP="002D6BE7">
      <w:pPr>
        <w:pStyle w:val="NormalnyWeb"/>
        <w:numPr>
          <w:ilvl w:val="0"/>
          <w:numId w:val="20"/>
        </w:numPr>
        <w:ind w:left="357" w:hanging="357"/>
        <w:rPr>
          <w:rFonts w:ascii="Cambria" w:hAnsi="Cambria"/>
          <w:b/>
          <w:bCs/>
        </w:rPr>
      </w:pPr>
      <w:r w:rsidRPr="00DC0B53">
        <w:rPr>
          <w:rStyle w:val="Pogrubienie"/>
          <w:rFonts w:ascii="Cambria" w:hAnsi="Cambria"/>
          <w:b w:val="0"/>
          <w:bCs w:val="0"/>
        </w:rPr>
        <w:t>przewodniczący wydziału,</w:t>
      </w:r>
    </w:p>
    <w:p w:rsidR="00DC0B53" w:rsidRPr="00DC0B53" w:rsidRDefault="00DC0B53" w:rsidP="002D6BE7">
      <w:pPr>
        <w:pStyle w:val="NormalnyWeb"/>
        <w:numPr>
          <w:ilvl w:val="0"/>
          <w:numId w:val="20"/>
        </w:numPr>
        <w:ind w:left="357" w:hanging="357"/>
        <w:rPr>
          <w:rFonts w:ascii="Cambria" w:hAnsi="Cambria"/>
          <w:b/>
          <w:bCs/>
        </w:rPr>
      </w:pPr>
      <w:r w:rsidRPr="00DC0B53">
        <w:rPr>
          <w:rStyle w:val="Pogrubienie"/>
          <w:rFonts w:ascii="Cambria" w:hAnsi="Cambria"/>
          <w:b w:val="0"/>
          <w:bCs w:val="0"/>
        </w:rPr>
        <w:t>asystent sędziego na polecenie sędziego referenta</w:t>
      </w:r>
      <w:r w:rsidR="00CD0062">
        <w:rPr>
          <w:rStyle w:val="Pogrubienie"/>
          <w:rFonts w:ascii="Cambria" w:hAnsi="Cambria"/>
          <w:b w:val="0"/>
          <w:bCs w:val="0"/>
        </w:rPr>
        <w:t>.</w:t>
      </w:r>
    </w:p>
    <w:p w:rsidR="00DC0B53" w:rsidRPr="00DC0B53" w:rsidRDefault="00DC0B53" w:rsidP="00DC0B53">
      <w:pPr>
        <w:pStyle w:val="NormalnyWeb"/>
        <w:rPr>
          <w:rStyle w:val="Pogrubienie"/>
          <w:rFonts w:ascii="Cambria" w:hAnsi="Cambria"/>
        </w:rPr>
      </w:pPr>
      <w:r w:rsidRPr="00DC0B53">
        <w:rPr>
          <w:rStyle w:val="Pogrubienie"/>
          <w:rFonts w:ascii="Cambria" w:hAnsi="Cambria"/>
        </w:rPr>
        <w:t>2. Zastrzeżenie do zarządzenia asystenta sędziego o wezwaniu do uiszczenia opłaty wniesione po upływie terminu:</w:t>
      </w:r>
    </w:p>
    <w:p w:rsidR="00DC0B53" w:rsidRDefault="00DC0B53" w:rsidP="002D6BE7">
      <w:pPr>
        <w:pStyle w:val="NormalnyWeb"/>
        <w:numPr>
          <w:ilvl w:val="0"/>
          <w:numId w:val="21"/>
        </w:numPr>
        <w:ind w:left="357" w:hanging="357"/>
        <w:rPr>
          <w:rStyle w:val="Pogrubienie"/>
          <w:rFonts w:ascii="Cambria" w:hAnsi="Cambria"/>
          <w:b w:val="0"/>
          <w:bCs w:val="0"/>
        </w:rPr>
      </w:pPr>
      <w:r w:rsidRPr="00DC0B53">
        <w:rPr>
          <w:rStyle w:val="Pogrubienie"/>
          <w:rFonts w:ascii="Cambria" w:hAnsi="Cambria"/>
          <w:b w:val="0"/>
          <w:bCs w:val="0"/>
        </w:rPr>
        <w:t>odrzuca się,</w:t>
      </w:r>
    </w:p>
    <w:p w:rsidR="00DC0B53" w:rsidRDefault="00DC0B53" w:rsidP="002D6BE7">
      <w:pPr>
        <w:pStyle w:val="NormalnyWeb"/>
        <w:numPr>
          <w:ilvl w:val="0"/>
          <w:numId w:val="21"/>
        </w:numPr>
        <w:ind w:left="357" w:hanging="357"/>
        <w:rPr>
          <w:rStyle w:val="Pogrubienie"/>
          <w:rFonts w:ascii="Cambria" w:hAnsi="Cambria"/>
          <w:b w:val="0"/>
          <w:bCs w:val="0"/>
        </w:rPr>
      </w:pPr>
      <w:r w:rsidRPr="00DC0B53">
        <w:rPr>
          <w:rStyle w:val="Pogrubienie"/>
          <w:rFonts w:ascii="Cambria" w:hAnsi="Cambria"/>
          <w:b w:val="0"/>
          <w:bCs w:val="0"/>
        </w:rPr>
        <w:t>oddala się,</w:t>
      </w:r>
    </w:p>
    <w:p w:rsidR="00DC0B53" w:rsidRPr="00DC0B53" w:rsidRDefault="00DC0B53" w:rsidP="002D6BE7">
      <w:pPr>
        <w:pStyle w:val="NormalnyWeb"/>
        <w:numPr>
          <w:ilvl w:val="0"/>
          <w:numId w:val="21"/>
        </w:numPr>
        <w:ind w:left="357" w:hanging="357"/>
        <w:rPr>
          <w:rStyle w:val="Pogrubienie"/>
          <w:rFonts w:ascii="Cambria" w:hAnsi="Cambria"/>
          <w:b w:val="0"/>
          <w:bCs w:val="0"/>
        </w:rPr>
      </w:pPr>
      <w:r w:rsidRPr="00DC0B53">
        <w:rPr>
          <w:rStyle w:val="Pogrubienie"/>
          <w:rFonts w:ascii="Cambria" w:hAnsi="Cambria"/>
          <w:b w:val="0"/>
          <w:bCs w:val="0"/>
        </w:rPr>
        <w:t>pozostawia bez rozpoznania</w:t>
      </w:r>
      <w:r w:rsidR="00CD0062">
        <w:rPr>
          <w:rStyle w:val="Pogrubienie"/>
          <w:rFonts w:ascii="Cambria" w:hAnsi="Cambria"/>
          <w:b w:val="0"/>
          <w:bCs w:val="0"/>
        </w:rPr>
        <w:t>.</w:t>
      </w:r>
    </w:p>
    <w:p w:rsidR="00DC0B53" w:rsidRPr="00DC0B53" w:rsidRDefault="00DC0B53" w:rsidP="00DC0B53">
      <w:pPr>
        <w:pStyle w:val="NormalnyWeb"/>
        <w:rPr>
          <w:rStyle w:val="Pogrubienie"/>
          <w:rFonts w:ascii="Cambria" w:hAnsi="Cambria"/>
          <w:b w:val="0"/>
          <w:bCs w:val="0"/>
        </w:rPr>
      </w:pPr>
      <w:r w:rsidRPr="00DC0B53">
        <w:rPr>
          <w:rStyle w:val="Pogrubienie"/>
          <w:rFonts w:ascii="Cambria" w:hAnsi="Cambria"/>
        </w:rPr>
        <w:t>3.</w:t>
      </w:r>
      <w:r w:rsidRPr="00DC0B53">
        <w:rPr>
          <w:rStyle w:val="Pogrubienie"/>
          <w:rFonts w:ascii="Cambria" w:hAnsi="Cambria"/>
          <w:b w:val="0"/>
          <w:bCs w:val="0"/>
        </w:rPr>
        <w:t xml:space="preserve"> </w:t>
      </w:r>
      <w:r w:rsidRPr="00DC0B53">
        <w:rPr>
          <w:rStyle w:val="Pogrubienie"/>
          <w:rFonts w:ascii="Cambria" w:hAnsi="Cambria"/>
        </w:rPr>
        <w:t>Uzupełnienie  wyroku w sprawie cywilnej może nastąpić</w:t>
      </w:r>
      <w:r w:rsidRPr="00DC0B53">
        <w:rPr>
          <w:rStyle w:val="Pogrubienie"/>
          <w:rFonts w:ascii="Cambria" w:hAnsi="Cambria"/>
          <w:b w:val="0"/>
          <w:bCs w:val="0"/>
        </w:rPr>
        <w:t>:</w:t>
      </w:r>
    </w:p>
    <w:p w:rsidR="00DC0B53" w:rsidRPr="00DC0B53" w:rsidRDefault="00DC0B53" w:rsidP="00DC0B53">
      <w:pPr>
        <w:pStyle w:val="NormalnyWeb"/>
        <w:numPr>
          <w:ilvl w:val="0"/>
          <w:numId w:val="22"/>
        </w:numPr>
        <w:rPr>
          <w:rStyle w:val="Pogrubienie"/>
          <w:rFonts w:ascii="Cambria" w:hAnsi="Cambria"/>
          <w:b w:val="0"/>
          <w:bCs w:val="0"/>
        </w:rPr>
      </w:pPr>
      <w:r w:rsidRPr="00DC0B53">
        <w:rPr>
          <w:rStyle w:val="Pogrubienie"/>
          <w:rFonts w:ascii="Cambria" w:hAnsi="Cambria"/>
          <w:b w:val="0"/>
          <w:bCs w:val="0"/>
        </w:rPr>
        <w:t>przez sąd z urzędu w każdym czasie,</w:t>
      </w:r>
    </w:p>
    <w:p w:rsidR="00DC0B53" w:rsidRPr="00DC0B53" w:rsidRDefault="00DC0B53" w:rsidP="00DC0B53">
      <w:pPr>
        <w:pStyle w:val="NormalnyWeb"/>
        <w:numPr>
          <w:ilvl w:val="0"/>
          <w:numId w:val="22"/>
        </w:numPr>
        <w:rPr>
          <w:rStyle w:val="Pogrubienie"/>
          <w:rFonts w:ascii="Cambria" w:hAnsi="Cambria"/>
          <w:b w:val="0"/>
          <w:bCs w:val="0"/>
        </w:rPr>
      </w:pPr>
      <w:r w:rsidRPr="00DC0B53">
        <w:rPr>
          <w:rStyle w:val="Pogrubienie"/>
          <w:rFonts w:ascii="Cambria" w:hAnsi="Cambria"/>
          <w:b w:val="0"/>
          <w:bCs w:val="0"/>
        </w:rPr>
        <w:t>na wniosek strony złożony w ciągu dwóch tygodni od dnia ogłoszenia wyroku,</w:t>
      </w:r>
    </w:p>
    <w:p w:rsidR="00DC0B53" w:rsidRPr="00DC0B53" w:rsidRDefault="00DC0B53" w:rsidP="00DC0B53">
      <w:pPr>
        <w:pStyle w:val="NormalnyWeb"/>
        <w:numPr>
          <w:ilvl w:val="0"/>
          <w:numId w:val="22"/>
        </w:numPr>
        <w:rPr>
          <w:rStyle w:val="Pogrubienie"/>
          <w:rFonts w:ascii="Cambria" w:hAnsi="Cambria"/>
          <w:b w:val="0"/>
          <w:bCs w:val="0"/>
        </w:rPr>
      </w:pPr>
      <w:r w:rsidRPr="00DC0B53">
        <w:rPr>
          <w:rStyle w:val="Pogrubienie"/>
          <w:rFonts w:ascii="Cambria" w:hAnsi="Cambria"/>
          <w:b w:val="0"/>
          <w:bCs w:val="0"/>
        </w:rPr>
        <w:t>na wniosek strony złożony po uprawomocnieniu się wyroku</w:t>
      </w:r>
      <w:r w:rsidR="00CD0062">
        <w:rPr>
          <w:rStyle w:val="Pogrubienie"/>
          <w:rFonts w:ascii="Cambria" w:hAnsi="Cambria"/>
          <w:b w:val="0"/>
          <w:bCs w:val="0"/>
        </w:rPr>
        <w:t>.</w:t>
      </w:r>
    </w:p>
    <w:p w:rsidR="00DC0B53" w:rsidRPr="00DC0B53" w:rsidRDefault="00DC0B53" w:rsidP="00DC0B53">
      <w:pPr>
        <w:pStyle w:val="NormalnyWeb"/>
        <w:jc w:val="both"/>
        <w:rPr>
          <w:rStyle w:val="Pogrubienie"/>
          <w:rFonts w:ascii="Cambria" w:hAnsi="Cambria"/>
        </w:rPr>
      </w:pPr>
      <w:r w:rsidRPr="00DC0B53">
        <w:rPr>
          <w:rStyle w:val="Pogrubienie"/>
          <w:rFonts w:ascii="Cambria" w:hAnsi="Cambria"/>
        </w:rPr>
        <w:t>4</w:t>
      </w:r>
      <w:r w:rsidRPr="00DC0B53">
        <w:rPr>
          <w:rStyle w:val="Pogrubienie"/>
          <w:rFonts w:ascii="Cambria" w:hAnsi="Cambria"/>
          <w:b w:val="0"/>
          <w:bCs w:val="0"/>
        </w:rPr>
        <w:t xml:space="preserve">. </w:t>
      </w:r>
      <w:r w:rsidRPr="00DC0B53">
        <w:rPr>
          <w:rStyle w:val="Pogrubienie"/>
          <w:rFonts w:ascii="Cambria" w:hAnsi="Cambria"/>
        </w:rPr>
        <w:t>Sąd II instancji rozpoznając apelację w sprawie cywilnej bierze pod uwagę nieważność postępowania:</w:t>
      </w:r>
    </w:p>
    <w:p w:rsidR="00DC0B53" w:rsidRPr="00DC0B53" w:rsidRDefault="00DC0B53" w:rsidP="00DC0B53">
      <w:pPr>
        <w:pStyle w:val="NormalnyWeb"/>
        <w:numPr>
          <w:ilvl w:val="0"/>
          <w:numId w:val="23"/>
        </w:numPr>
        <w:rPr>
          <w:rStyle w:val="Pogrubienie"/>
          <w:rFonts w:ascii="Cambria" w:hAnsi="Cambria"/>
          <w:b w:val="0"/>
          <w:bCs w:val="0"/>
        </w:rPr>
      </w:pPr>
      <w:r w:rsidRPr="00DC0B53">
        <w:rPr>
          <w:rStyle w:val="Pogrubienie"/>
          <w:rFonts w:ascii="Cambria" w:hAnsi="Cambria"/>
          <w:b w:val="0"/>
          <w:bCs w:val="0"/>
        </w:rPr>
        <w:t>tylko na zarzut strony wnoszącej apelację,</w:t>
      </w:r>
    </w:p>
    <w:p w:rsidR="00DC0B53" w:rsidRPr="00DC0B53" w:rsidRDefault="00DC0B53" w:rsidP="00DC0B53">
      <w:pPr>
        <w:pStyle w:val="NormalnyWeb"/>
        <w:numPr>
          <w:ilvl w:val="0"/>
          <w:numId w:val="23"/>
        </w:numPr>
        <w:rPr>
          <w:rStyle w:val="Pogrubienie"/>
          <w:rFonts w:ascii="Cambria" w:hAnsi="Cambria"/>
          <w:b w:val="0"/>
          <w:bCs w:val="0"/>
        </w:rPr>
      </w:pPr>
      <w:r w:rsidRPr="00DC0B53">
        <w:rPr>
          <w:rStyle w:val="Pogrubienie"/>
          <w:rFonts w:ascii="Cambria" w:hAnsi="Cambria"/>
          <w:b w:val="0"/>
          <w:bCs w:val="0"/>
        </w:rPr>
        <w:t>z urzędu, w granicach zaskarżenia,</w:t>
      </w:r>
    </w:p>
    <w:p w:rsidR="00DC0B53" w:rsidRPr="00DC0B53" w:rsidRDefault="00DC0B53" w:rsidP="00DC0B53">
      <w:pPr>
        <w:pStyle w:val="NormalnyWeb"/>
        <w:numPr>
          <w:ilvl w:val="0"/>
          <w:numId w:val="23"/>
        </w:numPr>
        <w:rPr>
          <w:rStyle w:val="Pogrubienie"/>
          <w:rFonts w:ascii="Cambria" w:hAnsi="Cambria"/>
          <w:b w:val="0"/>
          <w:bCs w:val="0"/>
        </w:rPr>
      </w:pPr>
      <w:r w:rsidRPr="00DC0B53">
        <w:rPr>
          <w:rStyle w:val="Pogrubienie"/>
          <w:rFonts w:ascii="Cambria" w:hAnsi="Cambria"/>
          <w:b w:val="0"/>
          <w:bCs w:val="0"/>
        </w:rPr>
        <w:t>z urzędu, niezależnie od granic zaskarżenia</w:t>
      </w:r>
      <w:r w:rsidR="00CD0062">
        <w:rPr>
          <w:rStyle w:val="Pogrubienie"/>
          <w:rFonts w:ascii="Cambria" w:hAnsi="Cambria"/>
          <w:b w:val="0"/>
          <w:bCs w:val="0"/>
        </w:rPr>
        <w:t>.</w:t>
      </w:r>
      <w:r w:rsidRPr="00DC0B53">
        <w:rPr>
          <w:rStyle w:val="Pogrubienie"/>
          <w:rFonts w:ascii="Cambria" w:hAnsi="Cambria"/>
          <w:b w:val="0"/>
          <w:bCs w:val="0"/>
        </w:rPr>
        <w:t xml:space="preserve"> </w:t>
      </w:r>
    </w:p>
    <w:p w:rsidR="00DC0B53" w:rsidRDefault="00DC0B53" w:rsidP="00DC0B53">
      <w:pPr>
        <w:pStyle w:val="NormalnyWeb"/>
        <w:jc w:val="both"/>
        <w:rPr>
          <w:rStyle w:val="Pogrubienie"/>
          <w:rFonts w:ascii="Cambria" w:hAnsi="Cambria"/>
        </w:rPr>
      </w:pPr>
      <w:r w:rsidRPr="00DC0B53">
        <w:rPr>
          <w:rStyle w:val="Pogrubienie"/>
          <w:rFonts w:ascii="Cambria" w:hAnsi="Cambria"/>
        </w:rPr>
        <w:t>5</w:t>
      </w:r>
      <w:r w:rsidRPr="00DC0B53">
        <w:rPr>
          <w:rStyle w:val="Pogrubienie"/>
          <w:rFonts w:ascii="Cambria" w:hAnsi="Cambria"/>
          <w:b w:val="0"/>
          <w:bCs w:val="0"/>
        </w:rPr>
        <w:t xml:space="preserve">. </w:t>
      </w:r>
      <w:r w:rsidRPr="00DC0B53">
        <w:rPr>
          <w:rStyle w:val="Pogrubienie"/>
          <w:rFonts w:ascii="Cambria" w:hAnsi="Cambria"/>
        </w:rPr>
        <w:t>Jeżeli w postępowaniu nakazowym powód dochodzi roszczenia przeciwko zobowiązanemu z weksla i do pozwu nie dołączył oryginału weksla:</w:t>
      </w:r>
    </w:p>
    <w:p w:rsidR="00DC0B53" w:rsidRPr="00DC0B53" w:rsidRDefault="00DC0B53" w:rsidP="00DC0B53">
      <w:pPr>
        <w:pStyle w:val="NormalnyWeb"/>
        <w:numPr>
          <w:ilvl w:val="0"/>
          <w:numId w:val="24"/>
        </w:numPr>
        <w:jc w:val="both"/>
        <w:rPr>
          <w:rFonts w:ascii="Cambria" w:hAnsi="Cambria"/>
        </w:rPr>
      </w:pPr>
      <w:r w:rsidRPr="00DC0B53">
        <w:rPr>
          <w:rFonts w:ascii="Cambria" w:hAnsi="Cambria"/>
        </w:rPr>
        <w:t>sąd odrzuca pozew,</w:t>
      </w:r>
    </w:p>
    <w:p w:rsidR="00DC0B53" w:rsidRPr="00DC0B53" w:rsidRDefault="00DC0B53" w:rsidP="00DC0B53">
      <w:pPr>
        <w:pStyle w:val="NormalnyWeb"/>
        <w:numPr>
          <w:ilvl w:val="0"/>
          <w:numId w:val="24"/>
        </w:numPr>
        <w:rPr>
          <w:rFonts w:ascii="Cambria" w:hAnsi="Cambria"/>
        </w:rPr>
      </w:pPr>
      <w:r w:rsidRPr="00DC0B53">
        <w:rPr>
          <w:rFonts w:ascii="Cambria" w:hAnsi="Cambria"/>
        </w:rPr>
        <w:t>sąd odmawia wydania nakazu zapłaty,</w:t>
      </w:r>
    </w:p>
    <w:p w:rsidR="00DC0B53" w:rsidRPr="00DC0B53" w:rsidRDefault="00DC0B53" w:rsidP="00DC0B53">
      <w:pPr>
        <w:pStyle w:val="NormalnyWeb"/>
        <w:numPr>
          <w:ilvl w:val="0"/>
          <w:numId w:val="24"/>
        </w:numPr>
        <w:rPr>
          <w:rFonts w:ascii="Cambria" w:hAnsi="Cambria"/>
        </w:rPr>
      </w:pPr>
      <w:r w:rsidRPr="00DC0B53">
        <w:rPr>
          <w:rFonts w:ascii="Cambria" w:hAnsi="Cambria"/>
        </w:rPr>
        <w:t>przewodniczący wzywa powoda do jego złożenia pod rygorem zwrotu pozwu.</w:t>
      </w:r>
    </w:p>
    <w:p w:rsidR="00173815" w:rsidRDefault="00DC0B53" w:rsidP="00DC0B53">
      <w:pPr>
        <w:pStyle w:val="NormalnyWeb"/>
        <w:ind w:right="-567"/>
        <w:jc w:val="both"/>
        <w:rPr>
          <w:rStyle w:val="Pogrubienie"/>
          <w:rFonts w:ascii="Cambria" w:hAnsi="Cambria"/>
        </w:rPr>
      </w:pPr>
      <w:r w:rsidRPr="00DC0B53">
        <w:rPr>
          <w:rStyle w:val="Pogrubienie"/>
          <w:rFonts w:ascii="Cambria" w:hAnsi="Cambria"/>
        </w:rPr>
        <w:t>6.</w:t>
      </w:r>
      <w:r w:rsidRPr="00DC0B53">
        <w:rPr>
          <w:rStyle w:val="Pogrubienie"/>
          <w:rFonts w:ascii="Cambria" w:hAnsi="Cambria"/>
          <w:b w:val="0"/>
          <w:bCs w:val="0"/>
        </w:rPr>
        <w:t xml:space="preserve"> </w:t>
      </w:r>
      <w:r w:rsidRPr="00DC0B53">
        <w:rPr>
          <w:rStyle w:val="Pogrubienie"/>
          <w:rFonts w:ascii="Cambria" w:hAnsi="Cambria"/>
        </w:rPr>
        <w:t>Jeżeli na podstawie przepisów kodeksu postępowania cywilnego i okoliczności sprawy nie można ustalić właściwości miejscowej, sąd, przed który należy wytoczyć powództwo oznacza:</w:t>
      </w:r>
    </w:p>
    <w:p w:rsidR="00DC0B53" w:rsidRPr="00DC0B53" w:rsidRDefault="00DC0B53" w:rsidP="00173815">
      <w:pPr>
        <w:pStyle w:val="NormalnyWeb"/>
        <w:numPr>
          <w:ilvl w:val="0"/>
          <w:numId w:val="25"/>
        </w:numPr>
        <w:ind w:right="-567"/>
        <w:jc w:val="both"/>
        <w:rPr>
          <w:rFonts w:ascii="Cambria" w:hAnsi="Cambria"/>
        </w:rPr>
      </w:pPr>
      <w:r w:rsidRPr="00DC0B53">
        <w:rPr>
          <w:rFonts w:ascii="Cambria" w:hAnsi="Cambria"/>
        </w:rPr>
        <w:t>sąd wyższej instancji,</w:t>
      </w:r>
    </w:p>
    <w:p w:rsidR="00DC0B53" w:rsidRPr="00DC0B53" w:rsidRDefault="00DC0B53" w:rsidP="00173815">
      <w:pPr>
        <w:pStyle w:val="NormalnyWeb"/>
        <w:numPr>
          <w:ilvl w:val="0"/>
          <w:numId w:val="25"/>
        </w:numPr>
        <w:ind w:right="6379"/>
        <w:jc w:val="both"/>
        <w:rPr>
          <w:rFonts w:ascii="Cambria" w:hAnsi="Cambria"/>
        </w:rPr>
      </w:pPr>
      <w:r w:rsidRPr="00DC0B53">
        <w:rPr>
          <w:rFonts w:ascii="Cambria" w:hAnsi="Cambria"/>
        </w:rPr>
        <w:t>sąd  apelacyjny,</w:t>
      </w:r>
    </w:p>
    <w:p w:rsidR="00DC0B53" w:rsidRPr="00DC0B53" w:rsidRDefault="00DC0B53" w:rsidP="00173815">
      <w:pPr>
        <w:pStyle w:val="NormalnyWeb"/>
        <w:numPr>
          <w:ilvl w:val="0"/>
          <w:numId w:val="25"/>
        </w:numPr>
        <w:ind w:right="6237"/>
        <w:jc w:val="both"/>
        <w:rPr>
          <w:rFonts w:ascii="Cambria" w:hAnsi="Cambria"/>
        </w:rPr>
      </w:pPr>
      <w:r w:rsidRPr="00DC0B53">
        <w:rPr>
          <w:rFonts w:ascii="Cambria" w:hAnsi="Cambria"/>
        </w:rPr>
        <w:t>Sąd Najwyższy</w:t>
      </w:r>
      <w:r w:rsidR="00CD0062">
        <w:rPr>
          <w:rFonts w:ascii="Cambria" w:hAnsi="Cambria"/>
        </w:rPr>
        <w:t>.</w:t>
      </w:r>
    </w:p>
    <w:p w:rsidR="00173815" w:rsidRDefault="00DC0B53" w:rsidP="00DC0B53">
      <w:pPr>
        <w:pStyle w:val="NormalnyWeb"/>
        <w:jc w:val="both"/>
        <w:rPr>
          <w:rStyle w:val="Pogrubienie"/>
          <w:rFonts w:ascii="Cambria" w:hAnsi="Cambria"/>
        </w:rPr>
      </w:pPr>
      <w:r w:rsidRPr="00DC0B53">
        <w:rPr>
          <w:rStyle w:val="Pogrubienie"/>
          <w:rFonts w:ascii="Cambria" w:hAnsi="Cambria"/>
        </w:rPr>
        <w:t>7</w:t>
      </w:r>
      <w:r w:rsidRPr="00DC0B53">
        <w:rPr>
          <w:rStyle w:val="Pogrubienie"/>
          <w:rFonts w:ascii="Cambria" w:hAnsi="Cambria"/>
          <w:b w:val="0"/>
          <w:bCs w:val="0"/>
        </w:rPr>
        <w:t>.</w:t>
      </w:r>
      <w:r w:rsidRPr="00DC0B53">
        <w:rPr>
          <w:rStyle w:val="Pogrubienie"/>
          <w:rFonts w:ascii="Cambria" w:hAnsi="Cambria"/>
          <w:color w:val="FF0000"/>
        </w:rPr>
        <w:t xml:space="preserve"> </w:t>
      </w:r>
      <w:r w:rsidRPr="00DC0B53">
        <w:rPr>
          <w:rStyle w:val="Pogrubienie"/>
          <w:rFonts w:ascii="Cambria" w:hAnsi="Cambria"/>
        </w:rPr>
        <w:t>Zgodnie z kodeksem postępowania cywilnego umorzenie postępowania zawieszonego w pierwszej instancji nie pozbawia powoda prawa ponownego wytoczenia powództwa, jednakże:</w:t>
      </w:r>
    </w:p>
    <w:p w:rsidR="00173815" w:rsidRDefault="00DC0B53" w:rsidP="00173815">
      <w:pPr>
        <w:pStyle w:val="NormalnyWeb"/>
        <w:numPr>
          <w:ilvl w:val="0"/>
          <w:numId w:val="26"/>
        </w:numPr>
        <w:jc w:val="both"/>
        <w:rPr>
          <w:rFonts w:ascii="Cambria" w:hAnsi="Cambria"/>
        </w:rPr>
      </w:pPr>
      <w:r w:rsidRPr="00DC0B53">
        <w:rPr>
          <w:rFonts w:ascii="Cambria" w:hAnsi="Cambria"/>
        </w:rPr>
        <w:t>poprzedni pozew nie wywołuje żadnych skutków, jakie ustawa wiąże z wytoczeniem powództwa,</w:t>
      </w:r>
    </w:p>
    <w:p w:rsidR="00173815" w:rsidRDefault="00DC0B53" w:rsidP="00173815">
      <w:pPr>
        <w:pStyle w:val="NormalnyWeb"/>
        <w:numPr>
          <w:ilvl w:val="0"/>
          <w:numId w:val="26"/>
        </w:numPr>
        <w:jc w:val="both"/>
        <w:rPr>
          <w:rFonts w:ascii="Cambria" w:hAnsi="Cambria"/>
        </w:rPr>
      </w:pPr>
      <w:r w:rsidRPr="00DC0B53">
        <w:rPr>
          <w:rFonts w:ascii="Cambria" w:hAnsi="Cambria"/>
        </w:rPr>
        <w:t>poprzedni pozew wywołuje wszelkie skutki, jakie ustawa wiąże z wytoczeniem powództwa,</w:t>
      </w:r>
    </w:p>
    <w:p w:rsidR="00DC0B53" w:rsidRPr="00DC0B53" w:rsidRDefault="00DC0B53" w:rsidP="00173815">
      <w:pPr>
        <w:pStyle w:val="NormalnyWeb"/>
        <w:numPr>
          <w:ilvl w:val="0"/>
          <w:numId w:val="26"/>
        </w:numPr>
        <w:jc w:val="both"/>
        <w:rPr>
          <w:rFonts w:ascii="Cambria" w:hAnsi="Cambria"/>
        </w:rPr>
      </w:pPr>
      <w:r w:rsidRPr="00DC0B53">
        <w:rPr>
          <w:rFonts w:ascii="Cambria" w:hAnsi="Cambria"/>
        </w:rPr>
        <w:t>poprzedni pozew wywołuje wszelkie skutki, jakie ustawa wiąże z wytoczeniem powództwa, jeżeli ponowne wytoczenie powództwa nastąpi w terminie 3 miesięcy od dnia uprawomocnienia się postanowienia o umorzeniu postępowania.</w:t>
      </w:r>
    </w:p>
    <w:p w:rsidR="00173815" w:rsidRDefault="00DC0B53" w:rsidP="00DC0B53">
      <w:pPr>
        <w:pStyle w:val="NormalnyWeb"/>
        <w:jc w:val="both"/>
        <w:rPr>
          <w:rStyle w:val="Pogrubienie"/>
          <w:rFonts w:ascii="Cambria" w:hAnsi="Cambria"/>
        </w:rPr>
      </w:pPr>
      <w:r w:rsidRPr="00DC0B53">
        <w:rPr>
          <w:rStyle w:val="Pogrubienie"/>
          <w:rFonts w:ascii="Cambria" w:hAnsi="Cambria"/>
        </w:rPr>
        <w:t>8. Zgodnie z k.p.c., sąd drugiej instancji może uchylić zaskarżony wyrok i przekazać sprawę do ponownego rozpoznania:</w:t>
      </w:r>
    </w:p>
    <w:p w:rsidR="00173815" w:rsidRDefault="00DC0B53" w:rsidP="0052736C">
      <w:pPr>
        <w:pStyle w:val="NormalnyWeb"/>
        <w:numPr>
          <w:ilvl w:val="0"/>
          <w:numId w:val="27"/>
        </w:numPr>
        <w:ind w:left="357" w:hanging="357"/>
        <w:jc w:val="both"/>
        <w:rPr>
          <w:rFonts w:ascii="Cambria" w:hAnsi="Cambria"/>
        </w:rPr>
      </w:pPr>
      <w:r w:rsidRPr="00DC0B53">
        <w:rPr>
          <w:rFonts w:ascii="Cambria" w:hAnsi="Cambria"/>
        </w:rPr>
        <w:t>gdy rozstrzygnięcie sprawy zależy od wyniku innego toczącego się postępowania cywilnego,</w:t>
      </w:r>
    </w:p>
    <w:p w:rsidR="00173815" w:rsidRDefault="00DC0B53" w:rsidP="0052736C">
      <w:pPr>
        <w:pStyle w:val="NormalnyWeb"/>
        <w:numPr>
          <w:ilvl w:val="0"/>
          <w:numId w:val="27"/>
        </w:numPr>
        <w:ind w:left="357" w:hanging="357"/>
        <w:jc w:val="both"/>
        <w:rPr>
          <w:rFonts w:ascii="Cambria" w:hAnsi="Cambria"/>
        </w:rPr>
      </w:pPr>
      <w:r w:rsidRPr="00DC0B53">
        <w:rPr>
          <w:rFonts w:ascii="Cambria" w:hAnsi="Cambria"/>
        </w:rPr>
        <w:t>gdy wydanie wyroku wymaga przeprowadzenia postępowania dowodowego chociażby w części,</w:t>
      </w:r>
    </w:p>
    <w:p w:rsidR="00DC0B53" w:rsidRPr="00DC0B53" w:rsidRDefault="00DC0B53" w:rsidP="0052736C">
      <w:pPr>
        <w:pStyle w:val="NormalnyWeb"/>
        <w:numPr>
          <w:ilvl w:val="0"/>
          <w:numId w:val="27"/>
        </w:numPr>
        <w:ind w:left="357" w:hanging="357"/>
        <w:jc w:val="both"/>
        <w:rPr>
          <w:rFonts w:ascii="Cambria" w:hAnsi="Cambria"/>
        </w:rPr>
      </w:pPr>
      <w:r w:rsidRPr="00DC0B53">
        <w:rPr>
          <w:rFonts w:ascii="Cambria" w:hAnsi="Cambria"/>
        </w:rPr>
        <w:t>w razie nierozpoznania przez sąd pierwszej instancji istoty sprawy.</w:t>
      </w:r>
    </w:p>
    <w:p w:rsidR="00DC0B53" w:rsidRPr="00DC0B53" w:rsidRDefault="00DC0B53" w:rsidP="00DC0B53">
      <w:pPr>
        <w:pStyle w:val="NormalnyWeb"/>
        <w:jc w:val="both"/>
        <w:rPr>
          <w:rStyle w:val="Pogrubienie"/>
          <w:rFonts w:ascii="Cambria" w:hAnsi="Cambria"/>
        </w:rPr>
      </w:pPr>
      <w:r w:rsidRPr="00DC0B53">
        <w:rPr>
          <w:rStyle w:val="Pogrubienie"/>
          <w:rFonts w:ascii="Cambria" w:hAnsi="Cambria"/>
        </w:rPr>
        <w:t>9. Wniosek o zwolnienie od kosztów sądowych i ustanowienie pełnomocnika</w:t>
      </w:r>
      <w:r w:rsidR="0035214A">
        <w:rPr>
          <w:rStyle w:val="Pogrubienie"/>
          <w:rFonts w:ascii="Cambria" w:hAnsi="Cambria"/>
        </w:rPr>
        <w:t xml:space="preserve">                             </w:t>
      </w:r>
      <w:r w:rsidRPr="00DC0B53">
        <w:rPr>
          <w:rStyle w:val="Pogrubienie"/>
          <w:rFonts w:ascii="Cambria" w:hAnsi="Cambria"/>
        </w:rPr>
        <w:t xml:space="preserve"> z urzędu powinien być złożony:</w:t>
      </w:r>
    </w:p>
    <w:p w:rsidR="00DC0B53" w:rsidRPr="00DC0B53" w:rsidRDefault="00DC0B53" w:rsidP="007340D7">
      <w:pPr>
        <w:pStyle w:val="NormalnyWeb"/>
        <w:numPr>
          <w:ilvl w:val="0"/>
          <w:numId w:val="28"/>
        </w:numPr>
        <w:jc w:val="both"/>
        <w:rPr>
          <w:rFonts w:ascii="Cambria" w:hAnsi="Cambria"/>
        </w:rPr>
      </w:pPr>
      <w:r w:rsidRPr="00DC0B53">
        <w:rPr>
          <w:rStyle w:val="Pogrubienie"/>
          <w:rFonts w:ascii="Cambria" w:hAnsi="Cambria"/>
          <w:b w:val="0"/>
          <w:bCs w:val="0"/>
        </w:rPr>
        <w:t xml:space="preserve">na piśmie lub ustnie do protokołu, </w:t>
      </w:r>
    </w:p>
    <w:p w:rsidR="00DC0B53" w:rsidRPr="00DC0B53" w:rsidRDefault="00DC0B53" w:rsidP="007340D7">
      <w:pPr>
        <w:pStyle w:val="NormalnyWeb"/>
        <w:numPr>
          <w:ilvl w:val="0"/>
          <w:numId w:val="28"/>
        </w:numPr>
        <w:jc w:val="both"/>
        <w:rPr>
          <w:rFonts w:ascii="Cambria" w:hAnsi="Cambria"/>
        </w:rPr>
      </w:pPr>
      <w:r w:rsidRPr="00DC0B53">
        <w:rPr>
          <w:rFonts w:ascii="Cambria" w:hAnsi="Cambria"/>
        </w:rPr>
        <w:t>na urzędowym formularzu,</w:t>
      </w:r>
    </w:p>
    <w:p w:rsidR="00DC0B53" w:rsidRPr="00DC0B53" w:rsidRDefault="00DC0B53" w:rsidP="007340D7">
      <w:pPr>
        <w:pStyle w:val="NormalnyWeb"/>
        <w:numPr>
          <w:ilvl w:val="0"/>
          <w:numId w:val="28"/>
        </w:numPr>
        <w:jc w:val="both"/>
        <w:rPr>
          <w:rFonts w:ascii="Cambria" w:hAnsi="Cambria"/>
        </w:rPr>
      </w:pPr>
      <w:r w:rsidRPr="00DC0B53">
        <w:rPr>
          <w:rFonts w:ascii="Cambria" w:hAnsi="Cambria"/>
        </w:rPr>
        <w:t>z uzasadnieniem</w:t>
      </w:r>
      <w:r w:rsidR="00CD0062">
        <w:rPr>
          <w:rFonts w:ascii="Cambria" w:hAnsi="Cambria"/>
        </w:rPr>
        <w:t>.</w:t>
      </w:r>
    </w:p>
    <w:p w:rsidR="00DC0B53" w:rsidRPr="00DC0B53" w:rsidRDefault="00DC0B53" w:rsidP="00DC0B53">
      <w:pPr>
        <w:pStyle w:val="NormalnyWeb"/>
        <w:rPr>
          <w:rFonts w:ascii="Cambria" w:hAnsi="Cambria"/>
        </w:rPr>
      </w:pPr>
      <w:r w:rsidRPr="00DC0B53">
        <w:rPr>
          <w:rStyle w:val="Pogrubienie"/>
          <w:rFonts w:ascii="Cambria" w:hAnsi="Cambria"/>
        </w:rPr>
        <w:t>10. Zgodnie z Kodeksem cywilnym</w:t>
      </w:r>
      <w:r w:rsidRPr="00DC0B53">
        <w:rPr>
          <w:rFonts w:ascii="Cambria" w:hAnsi="Cambria"/>
        </w:rPr>
        <w:t>,</w:t>
      </w:r>
      <w:r w:rsidRPr="00DC0B53">
        <w:rPr>
          <w:rStyle w:val="Pogrubienie"/>
          <w:rFonts w:ascii="Cambria" w:hAnsi="Cambria"/>
        </w:rPr>
        <w:t xml:space="preserve"> jeżeli właściciel nieruchomości</w:t>
      </w:r>
      <w:r w:rsidRPr="00DC0B53">
        <w:rPr>
          <w:rFonts w:ascii="Cambria" w:hAnsi="Cambria"/>
        </w:rPr>
        <w:t>,</w:t>
      </w:r>
      <w:r w:rsidRPr="00DC0B53">
        <w:rPr>
          <w:rStyle w:val="Pogrubienie"/>
          <w:rFonts w:ascii="Cambria" w:hAnsi="Cambria"/>
        </w:rPr>
        <w:t xml:space="preserve"> przeciwko któremu biegnie zasiedzenie</w:t>
      </w:r>
      <w:r w:rsidRPr="00DC0B53">
        <w:rPr>
          <w:rFonts w:ascii="Cambria" w:hAnsi="Cambria"/>
        </w:rPr>
        <w:t>,</w:t>
      </w:r>
      <w:r w:rsidRPr="00DC0B53">
        <w:rPr>
          <w:rStyle w:val="Pogrubienie"/>
          <w:rFonts w:ascii="Cambria" w:hAnsi="Cambria"/>
        </w:rPr>
        <w:t xml:space="preserve"> jest małoletni</w:t>
      </w:r>
      <w:r w:rsidRPr="00DC0B53">
        <w:rPr>
          <w:rFonts w:ascii="Cambria" w:hAnsi="Cambria"/>
        </w:rPr>
        <w:t>,</w:t>
      </w:r>
      <w:r w:rsidRPr="00DC0B53">
        <w:rPr>
          <w:rStyle w:val="Pogrubienie"/>
          <w:rFonts w:ascii="Cambria" w:hAnsi="Cambria"/>
        </w:rPr>
        <w:t xml:space="preserve"> zasiedzenie nie może skończyć się wcześniej niż:</w:t>
      </w:r>
    </w:p>
    <w:p w:rsidR="007340D7" w:rsidRPr="007340D7" w:rsidRDefault="00DC0B53" w:rsidP="007340D7">
      <w:pPr>
        <w:pStyle w:val="NormalnyWeb"/>
        <w:numPr>
          <w:ilvl w:val="0"/>
          <w:numId w:val="30"/>
        </w:numPr>
        <w:rPr>
          <w:rStyle w:val="Pogrubienie"/>
          <w:rFonts w:ascii="Cambria" w:hAnsi="Cambria"/>
        </w:rPr>
      </w:pPr>
      <w:r w:rsidRPr="00DC0B53">
        <w:rPr>
          <w:rStyle w:val="Pogrubienie"/>
          <w:rFonts w:ascii="Cambria" w:hAnsi="Cambria"/>
          <w:b w:val="0"/>
          <w:bCs w:val="0"/>
        </w:rPr>
        <w:t>z chwilą uzyskania pełnoletności przez właściciela,</w:t>
      </w:r>
    </w:p>
    <w:p w:rsidR="007340D7" w:rsidRPr="007340D7" w:rsidRDefault="00DC0B53" w:rsidP="007340D7">
      <w:pPr>
        <w:pStyle w:val="NormalnyWeb"/>
        <w:numPr>
          <w:ilvl w:val="0"/>
          <w:numId w:val="30"/>
        </w:numPr>
        <w:rPr>
          <w:rStyle w:val="Pogrubienie"/>
          <w:rFonts w:ascii="Cambria" w:hAnsi="Cambria"/>
        </w:rPr>
      </w:pPr>
      <w:r w:rsidRPr="00DC0B53">
        <w:rPr>
          <w:rStyle w:val="Pogrubienie"/>
          <w:rFonts w:ascii="Cambria" w:hAnsi="Cambria"/>
          <w:b w:val="0"/>
          <w:bCs w:val="0"/>
        </w:rPr>
        <w:t>z upływem dwóch lat od uzyskania pełnoletności przez właściciela,</w:t>
      </w:r>
    </w:p>
    <w:p w:rsidR="00DC0B53" w:rsidRPr="00DC0B53" w:rsidRDefault="00DC0B53" w:rsidP="007340D7">
      <w:pPr>
        <w:pStyle w:val="NormalnyWeb"/>
        <w:numPr>
          <w:ilvl w:val="0"/>
          <w:numId w:val="30"/>
        </w:numPr>
        <w:rPr>
          <w:rFonts w:ascii="Cambria" w:hAnsi="Cambria"/>
          <w:b/>
          <w:bCs/>
        </w:rPr>
      </w:pPr>
      <w:r w:rsidRPr="00DC0B53">
        <w:rPr>
          <w:rStyle w:val="Pogrubienie"/>
          <w:rFonts w:ascii="Cambria" w:hAnsi="Cambria"/>
          <w:b w:val="0"/>
          <w:bCs w:val="0"/>
        </w:rPr>
        <w:t>z upływem pięciu lat od uzyskania pełnoletności przez właściciela.</w:t>
      </w:r>
    </w:p>
    <w:p w:rsidR="0035214A" w:rsidRDefault="00DC0B53" w:rsidP="00DC0B53">
      <w:pPr>
        <w:pStyle w:val="NormalnyWeb"/>
        <w:jc w:val="both"/>
        <w:rPr>
          <w:rStyle w:val="Pogrubienie"/>
          <w:rFonts w:ascii="Cambria" w:hAnsi="Cambria"/>
        </w:rPr>
      </w:pPr>
      <w:r w:rsidRPr="00DC0B53">
        <w:rPr>
          <w:rStyle w:val="Pogrubienie"/>
          <w:rFonts w:ascii="Cambria" w:hAnsi="Cambria"/>
        </w:rPr>
        <w:t>11. Zgodnie z Kodeksem cywilnym</w:t>
      </w:r>
      <w:r w:rsidRPr="00DC0B53">
        <w:rPr>
          <w:rFonts w:ascii="Cambria" w:hAnsi="Cambria"/>
        </w:rPr>
        <w:t>,</w:t>
      </w:r>
      <w:r w:rsidRPr="00DC0B53">
        <w:rPr>
          <w:rStyle w:val="Pogrubienie"/>
          <w:rFonts w:ascii="Cambria" w:hAnsi="Cambria"/>
        </w:rPr>
        <w:t xml:space="preserve"> posiadacz nieruchomości</w:t>
      </w:r>
      <w:r w:rsidRPr="00DC0B53">
        <w:rPr>
          <w:rFonts w:ascii="Cambria" w:hAnsi="Cambria"/>
        </w:rPr>
        <w:t>,</w:t>
      </w:r>
      <w:r w:rsidRPr="00DC0B53">
        <w:rPr>
          <w:rStyle w:val="Pogrubienie"/>
          <w:rFonts w:ascii="Cambria" w:hAnsi="Cambria"/>
        </w:rPr>
        <w:t xml:space="preserve"> w wypadku samowolnego naruszenia posiadania tej nieruchomości:</w:t>
      </w:r>
    </w:p>
    <w:p w:rsidR="00BF6F8D" w:rsidRPr="00BF6F8D" w:rsidRDefault="00DC0B53" w:rsidP="00BF6F8D">
      <w:pPr>
        <w:pStyle w:val="NormalnyWeb"/>
        <w:numPr>
          <w:ilvl w:val="0"/>
          <w:numId w:val="31"/>
        </w:numPr>
        <w:jc w:val="both"/>
        <w:rPr>
          <w:rStyle w:val="Pogrubienie"/>
          <w:rFonts w:ascii="Cambria" w:hAnsi="Cambria"/>
          <w:b w:val="0"/>
        </w:rPr>
      </w:pPr>
      <w:r w:rsidRPr="00BF6F8D">
        <w:rPr>
          <w:rStyle w:val="Pogrubienie"/>
          <w:rFonts w:ascii="Cambria" w:hAnsi="Cambria"/>
          <w:b w:val="0"/>
          <w:bCs w:val="0"/>
        </w:rPr>
        <w:t>nie może w żadnej sytuacji przywrócić własnym działaniem stanu poprzedniego,</w:t>
      </w:r>
    </w:p>
    <w:p w:rsidR="00BF6F8D" w:rsidRPr="00BF6F8D" w:rsidRDefault="00DC0B53" w:rsidP="00BF6F8D">
      <w:pPr>
        <w:pStyle w:val="NormalnyWeb"/>
        <w:numPr>
          <w:ilvl w:val="0"/>
          <w:numId w:val="31"/>
        </w:numPr>
        <w:jc w:val="both"/>
        <w:rPr>
          <w:rStyle w:val="Pogrubienie"/>
          <w:rFonts w:ascii="Cambria" w:hAnsi="Cambria"/>
          <w:b w:val="0"/>
        </w:rPr>
      </w:pPr>
      <w:r w:rsidRPr="00BF6F8D">
        <w:rPr>
          <w:rStyle w:val="Pogrubienie"/>
          <w:rFonts w:ascii="Cambria" w:hAnsi="Cambria"/>
          <w:b w:val="0"/>
          <w:bCs w:val="0"/>
        </w:rPr>
        <w:t>może niezwłocznie po samowolnym naruszeniu posiadania przywrócić własnym działaniem stan poprzedni; nie wolno mu jednak stosować przy tym przemocy względem osób,</w:t>
      </w:r>
    </w:p>
    <w:p w:rsidR="00DC0B53" w:rsidRPr="00BF6F8D" w:rsidRDefault="00DC0B53" w:rsidP="00BF6F8D">
      <w:pPr>
        <w:pStyle w:val="NormalnyWeb"/>
        <w:numPr>
          <w:ilvl w:val="0"/>
          <w:numId w:val="31"/>
        </w:numPr>
        <w:jc w:val="both"/>
        <w:rPr>
          <w:rFonts w:ascii="Cambria" w:hAnsi="Cambria"/>
          <w:b/>
          <w:bCs/>
        </w:rPr>
      </w:pPr>
      <w:r w:rsidRPr="00BF6F8D">
        <w:rPr>
          <w:rStyle w:val="Pogrubienie"/>
          <w:rFonts w:ascii="Cambria" w:hAnsi="Cambria"/>
          <w:b w:val="0"/>
          <w:bCs w:val="0"/>
        </w:rPr>
        <w:t>może niezwłocznie po samowolnym naruszeniu posiadania przywrócić własnym działaniem stan poprzedni, w tym zastosować przemoc względem osób.</w:t>
      </w:r>
    </w:p>
    <w:p w:rsidR="00DC0B53" w:rsidRPr="00DC0B53" w:rsidRDefault="00DC0B53" w:rsidP="00DC0B53">
      <w:pPr>
        <w:pStyle w:val="NormalnyWeb"/>
        <w:jc w:val="both"/>
        <w:rPr>
          <w:rFonts w:ascii="Cambria" w:hAnsi="Cambria"/>
        </w:rPr>
      </w:pPr>
      <w:r w:rsidRPr="00DC0B53">
        <w:rPr>
          <w:rStyle w:val="Pogrubienie"/>
          <w:rFonts w:ascii="Cambria" w:hAnsi="Cambria"/>
        </w:rPr>
        <w:t>12. Zgodnie z Kodeksem cywilnym</w:t>
      </w:r>
      <w:r w:rsidRPr="00DC0B53">
        <w:rPr>
          <w:rFonts w:ascii="Cambria" w:hAnsi="Cambria"/>
        </w:rPr>
        <w:t>,</w:t>
      </w:r>
      <w:r w:rsidRPr="00DC0B53">
        <w:rPr>
          <w:rStyle w:val="Pogrubienie"/>
          <w:rFonts w:ascii="Cambria" w:hAnsi="Cambria"/>
        </w:rPr>
        <w:t xml:space="preserve"> maksymalna wysokość odsetek wynikających</w:t>
      </w:r>
      <w:r w:rsidR="00CD0062">
        <w:rPr>
          <w:rStyle w:val="Pogrubienie"/>
          <w:rFonts w:ascii="Cambria" w:hAnsi="Cambria"/>
        </w:rPr>
        <w:t xml:space="preserve">                  </w:t>
      </w:r>
      <w:r w:rsidRPr="00DC0B53">
        <w:rPr>
          <w:rStyle w:val="Pogrubienie"/>
          <w:rFonts w:ascii="Cambria" w:hAnsi="Cambria"/>
        </w:rPr>
        <w:t xml:space="preserve"> z czynności prawnej nie może w stosunku rocznym przekraczać:</w:t>
      </w:r>
    </w:p>
    <w:p w:rsidR="00F84FB0" w:rsidRPr="00F84FB0" w:rsidRDefault="00DC0B53" w:rsidP="00F84FB0">
      <w:pPr>
        <w:pStyle w:val="NormalnyWeb"/>
        <w:numPr>
          <w:ilvl w:val="0"/>
          <w:numId w:val="32"/>
        </w:numPr>
        <w:rPr>
          <w:rStyle w:val="Pogrubienie"/>
          <w:rFonts w:ascii="Cambria" w:hAnsi="Cambria"/>
        </w:rPr>
      </w:pPr>
      <w:r w:rsidRPr="00DC0B53">
        <w:rPr>
          <w:rStyle w:val="Pogrubienie"/>
          <w:rFonts w:ascii="Cambria" w:hAnsi="Cambria"/>
          <w:b w:val="0"/>
          <w:bCs w:val="0"/>
        </w:rPr>
        <w:t>wysokości odsetek ustawowych (odsetki maksymalne),</w:t>
      </w:r>
    </w:p>
    <w:p w:rsidR="00F84FB0" w:rsidRPr="00F84FB0" w:rsidRDefault="00DC0B53" w:rsidP="00F84FB0">
      <w:pPr>
        <w:pStyle w:val="NormalnyWeb"/>
        <w:numPr>
          <w:ilvl w:val="0"/>
          <w:numId w:val="32"/>
        </w:numPr>
        <w:rPr>
          <w:rStyle w:val="Pogrubienie"/>
          <w:rFonts w:ascii="Cambria" w:hAnsi="Cambria"/>
        </w:rPr>
      </w:pPr>
      <w:r w:rsidRPr="00DC0B53">
        <w:rPr>
          <w:rStyle w:val="Pogrubienie"/>
          <w:rFonts w:ascii="Cambria" w:hAnsi="Cambria"/>
          <w:b w:val="0"/>
          <w:bCs w:val="0"/>
        </w:rPr>
        <w:t>1,5 krotności wysokości odsetek ustawowych (odsetki maksymalne),</w:t>
      </w:r>
    </w:p>
    <w:p w:rsidR="00DC0B53" w:rsidRPr="00DC0B53" w:rsidRDefault="00DC0B53" w:rsidP="00F84FB0">
      <w:pPr>
        <w:pStyle w:val="NormalnyWeb"/>
        <w:numPr>
          <w:ilvl w:val="0"/>
          <w:numId w:val="32"/>
        </w:numPr>
        <w:rPr>
          <w:rFonts w:ascii="Cambria" w:hAnsi="Cambria"/>
          <w:b/>
          <w:bCs/>
        </w:rPr>
      </w:pPr>
      <w:r w:rsidRPr="00DC0B53">
        <w:rPr>
          <w:rStyle w:val="Pogrubienie"/>
          <w:rFonts w:ascii="Cambria" w:hAnsi="Cambria"/>
          <w:b w:val="0"/>
          <w:bCs w:val="0"/>
        </w:rPr>
        <w:t>dwukrotności wysokości odsetek ustawowych (odsetki maksymalne).</w:t>
      </w:r>
    </w:p>
    <w:p w:rsidR="00DC0B53" w:rsidRPr="00DC0B53" w:rsidRDefault="00DC0B53" w:rsidP="00DC0B53">
      <w:pPr>
        <w:pStyle w:val="NormalnyWeb"/>
        <w:jc w:val="both"/>
        <w:rPr>
          <w:rFonts w:ascii="Cambria" w:hAnsi="Cambria"/>
        </w:rPr>
      </w:pPr>
      <w:r w:rsidRPr="00DC0B53">
        <w:rPr>
          <w:rStyle w:val="Pogrubienie"/>
          <w:rFonts w:ascii="Cambria" w:hAnsi="Cambria"/>
        </w:rPr>
        <w:t>13. Zgodnie z Kodeksem cywilnym</w:t>
      </w:r>
      <w:r w:rsidRPr="00DC0B53">
        <w:rPr>
          <w:rFonts w:ascii="Cambria" w:hAnsi="Cambria"/>
        </w:rPr>
        <w:t>,</w:t>
      </w:r>
      <w:r w:rsidRPr="00DC0B53">
        <w:rPr>
          <w:rStyle w:val="Pogrubienie"/>
          <w:rFonts w:ascii="Cambria" w:hAnsi="Cambria"/>
        </w:rPr>
        <w:t xml:space="preserve"> jeżeli kilka osób ponosi odpowiedzialność za szkodę wyrządzoną czynem niedozwolonym</w:t>
      </w:r>
      <w:r w:rsidRPr="00DC0B53">
        <w:rPr>
          <w:rFonts w:ascii="Cambria" w:hAnsi="Cambria"/>
        </w:rPr>
        <w:t>,</w:t>
      </w:r>
      <w:r w:rsidRPr="00DC0B53">
        <w:rPr>
          <w:rStyle w:val="Pogrubienie"/>
          <w:rFonts w:ascii="Cambria" w:hAnsi="Cambria"/>
        </w:rPr>
        <w:t xml:space="preserve"> osoby te odpowiadają za szkodę wobec poszkodowanego:</w:t>
      </w:r>
    </w:p>
    <w:p w:rsidR="00AA3850" w:rsidRPr="00AA3850" w:rsidRDefault="00DC0B53" w:rsidP="00F84FB0">
      <w:pPr>
        <w:pStyle w:val="NormalnyWeb"/>
        <w:numPr>
          <w:ilvl w:val="0"/>
          <w:numId w:val="33"/>
        </w:numPr>
        <w:rPr>
          <w:rStyle w:val="Pogrubienie"/>
          <w:rFonts w:ascii="Cambria" w:hAnsi="Cambria"/>
        </w:rPr>
      </w:pPr>
      <w:r w:rsidRPr="00DC0B53">
        <w:rPr>
          <w:rStyle w:val="Pogrubienie"/>
          <w:rFonts w:ascii="Cambria" w:hAnsi="Cambria"/>
          <w:b w:val="0"/>
          <w:bCs w:val="0"/>
        </w:rPr>
        <w:t>w częściach, w jakich każda z nich ponosi winę za powstanie szkody,</w:t>
      </w:r>
    </w:p>
    <w:p w:rsidR="00AA3850" w:rsidRPr="00AA3850" w:rsidRDefault="00DC0B53" w:rsidP="00F84FB0">
      <w:pPr>
        <w:pStyle w:val="NormalnyWeb"/>
        <w:numPr>
          <w:ilvl w:val="0"/>
          <w:numId w:val="33"/>
        </w:numPr>
        <w:rPr>
          <w:rStyle w:val="Pogrubienie"/>
          <w:rFonts w:ascii="Cambria" w:hAnsi="Cambria"/>
        </w:rPr>
      </w:pPr>
      <w:r w:rsidRPr="00DC0B53">
        <w:rPr>
          <w:rStyle w:val="Pogrubienie"/>
          <w:rFonts w:ascii="Cambria" w:hAnsi="Cambria"/>
          <w:b w:val="0"/>
          <w:bCs w:val="0"/>
        </w:rPr>
        <w:t>w częściach równych,</w:t>
      </w:r>
    </w:p>
    <w:p w:rsidR="00DC0B53" w:rsidRPr="00DC0B53" w:rsidRDefault="00DC0B53" w:rsidP="00AA3850">
      <w:pPr>
        <w:pStyle w:val="NormalnyWeb"/>
        <w:numPr>
          <w:ilvl w:val="0"/>
          <w:numId w:val="33"/>
        </w:numPr>
        <w:rPr>
          <w:rFonts w:ascii="Cambria" w:hAnsi="Cambria"/>
          <w:b/>
          <w:bCs/>
        </w:rPr>
      </w:pPr>
      <w:r w:rsidRPr="00DC0B53">
        <w:rPr>
          <w:rStyle w:val="Pogrubienie"/>
          <w:rFonts w:ascii="Cambria" w:hAnsi="Cambria"/>
          <w:b w:val="0"/>
          <w:bCs w:val="0"/>
        </w:rPr>
        <w:t>solidarnie.</w:t>
      </w:r>
    </w:p>
    <w:p w:rsidR="00AA3850" w:rsidRDefault="00DC0B53" w:rsidP="00DC0B53">
      <w:pPr>
        <w:pStyle w:val="NormalnyWeb"/>
        <w:rPr>
          <w:rStyle w:val="Pogrubienie"/>
          <w:rFonts w:ascii="Cambria" w:hAnsi="Cambria"/>
        </w:rPr>
      </w:pPr>
      <w:r w:rsidRPr="00DC0B53">
        <w:rPr>
          <w:rStyle w:val="Pogrubienie"/>
          <w:rFonts w:ascii="Cambria" w:hAnsi="Cambria"/>
        </w:rPr>
        <w:t>14. Zgodnie z kodeksem cywilnym, osoba trzecia może wstąpić na miejsce dłużnika, który zostaje z długu zwolniony (przejęcie długu):</w:t>
      </w:r>
    </w:p>
    <w:p w:rsidR="00DC51C6" w:rsidRDefault="00DC0B53" w:rsidP="00DC51C6">
      <w:pPr>
        <w:pStyle w:val="NormalnyWeb"/>
        <w:numPr>
          <w:ilvl w:val="0"/>
          <w:numId w:val="34"/>
        </w:numPr>
        <w:rPr>
          <w:rFonts w:ascii="Cambria" w:hAnsi="Cambria"/>
        </w:rPr>
      </w:pPr>
      <w:r w:rsidRPr="00DC0B53">
        <w:rPr>
          <w:rFonts w:ascii="Cambria" w:hAnsi="Cambria"/>
        </w:rPr>
        <w:t>przez umowę między wierzycielem a osobą trzecią bez zgody dłużnika,</w:t>
      </w:r>
    </w:p>
    <w:p w:rsidR="00DC51C6" w:rsidRDefault="00DC0B53" w:rsidP="00DC51C6">
      <w:pPr>
        <w:pStyle w:val="NormalnyWeb"/>
        <w:numPr>
          <w:ilvl w:val="0"/>
          <w:numId w:val="34"/>
        </w:numPr>
        <w:rPr>
          <w:rFonts w:ascii="Cambria" w:hAnsi="Cambria"/>
        </w:rPr>
      </w:pPr>
      <w:r w:rsidRPr="00DC0B53">
        <w:rPr>
          <w:rFonts w:ascii="Cambria" w:hAnsi="Cambria"/>
        </w:rPr>
        <w:t>przez umowę między wierzycielem a osobą trzecią za zgodą dłużnika,</w:t>
      </w:r>
    </w:p>
    <w:p w:rsidR="00DC0B53" w:rsidRPr="00DC0B53" w:rsidRDefault="00DC0B53" w:rsidP="00DC51C6">
      <w:pPr>
        <w:pStyle w:val="NormalnyWeb"/>
        <w:numPr>
          <w:ilvl w:val="0"/>
          <w:numId w:val="34"/>
        </w:numPr>
        <w:rPr>
          <w:rFonts w:ascii="Cambria" w:hAnsi="Cambria"/>
        </w:rPr>
      </w:pPr>
      <w:r w:rsidRPr="00DC0B53">
        <w:rPr>
          <w:rFonts w:ascii="Cambria" w:hAnsi="Cambria"/>
        </w:rPr>
        <w:t>przez umowę między dłużnikiem a osobą trzecią bez zgody wierzyciela, pod warunkiem, że osoba trzecia jest wypłacalna.</w:t>
      </w:r>
    </w:p>
    <w:p w:rsidR="00DC0B53" w:rsidRPr="00DC0B53" w:rsidRDefault="00DC0B53" w:rsidP="00DC0B53">
      <w:pPr>
        <w:pStyle w:val="NormalnyWeb"/>
        <w:ind w:right="1"/>
        <w:jc w:val="both"/>
        <w:rPr>
          <w:rStyle w:val="Pogrubienie"/>
          <w:rFonts w:ascii="Cambria" w:hAnsi="Cambria"/>
        </w:rPr>
      </w:pPr>
      <w:r w:rsidRPr="00DC0B53">
        <w:rPr>
          <w:rStyle w:val="Pogrubienie"/>
          <w:rFonts w:ascii="Cambria" w:hAnsi="Cambria"/>
        </w:rPr>
        <w:t>15.</w:t>
      </w:r>
      <w:r w:rsidRPr="00DC0B53">
        <w:rPr>
          <w:rStyle w:val="Pogrubienie"/>
          <w:rFonts w:ascii="Cambria" w:hAnsi="Cambria"/>
          <w:color w:val="FF0000"/>
        </w:rPr>
        <w:t xml:space="preserve"> </w:t>
      </w:r>
      <w:r w:rsidRPr="00DC0B53">
        <w:rPr>
          <w:rStyle w:val="Pogrubienie"/>
          <w:rFonts w:ascii="Cambria" w:hAnsi="Cambria"/>
        </w:rPr>
        <w:t>Zgodnie z kodeksem cywilnym, jeżeli w ramach umowy o dzieło, przyjmujący zamówienie opóźnia się z rozpoczęciem lub wykończeniem dzieła tak dalece, że nie jest prawdopodobne, żeby zdołał je ukończyć w czasie umówionym, zamawiający może:</w:t>
      </w:r>
    </w:p>
    <w:p w:rsidR="00DC51C6" w:rsidRDefault="00DC0B53" w:rsidP="00DC51C6">
      <w:pPr>
        <w:pStyle w:val="NormalnyWeb"/>
        <w:numPr>
          <w:ilvl w:val="0"/>
          <w:numId w:val="35"/>
        </w:numPr>
        <w:ind w:right="1"/>
        <w:jc w:val="both"/>
        <w:rPr>
          <w:rFonts w:ascii="Cambria" w:hAnsi="Cambria"/>
        </w:rPr>
      </w:pPr>
      <w:r w:rsidRPr="00DC0B53">
        <w:rPr>
          <w:rFonts w:ascii="Cambria" w:hAnsi="Cambria"/>
        </w:rPr>
        <w:t>odstąpić od umowy jeszcze przed upływem terminu do wykonania dzieła, ale dopiero po bezskutecznym upływie wyznaczonego przyjmującemu zamówienie dodatkowego terminu do wykonania  dzieła,</w:t>
      </w:r>
    </w:p>
    <w:p w:rsidR="00DC51C6" w:rsidRDefault="00DC0B53" w:rsidP="00DC51C6">
      <w:pPr>
        <w:pStyle w:val="NormalnyWeb"/>
        <w:numPr>
          <w:ilvl w:val="0"/>
          <w:numId w:val="35"/>
        </w:numPr>
        <w:ind w:right="1"/>
        <w:jc w:val="both"/>
        <w:rPr>
          <w:rFonts w:ascii="Cambria" w:hAnsi="Cambria"/>
        </w:rPr>
      </w:pPr>
      <w:r w:rsidRPr="00DC0B53">
        <w:rPr>
          <w:rFonts w:ascii="Cambria" w:hAnsi="Cambria"/>
        </w:rPr>
        <w:t>bez wyznaczenia terminu dodatkowego od umowy odstąpić, ale dopiero po upływie terminu do wykonania dzieła,</w:t>
      </w:r>
    </w:p>
    <w:p w:rsidR="00DC0B53" w:rsidRPr="00DC0B53" w:rsidRDefault="00DC0B53" w:rsidP="00DC51C6">
      <w:pPr>
        <w:pStyle w:val="NormalnyWeb"/>
        <w:numPr>
          <w:ilvl w:val="0"/>
          <w:numId w:val="35"/>
        </w:numPr>
        <w:ind w:right="1"/>
        <w:jc w:val="both"/>
        <w:rPr>
          <w:rFonts w:ascii="Cambria" w:hAnsi="Cambria"/>
        </w:rPr>
      </w:pPr>
      <w:r w:rsidRPr="00DC0B53">
        <w:rPr>
          <w:rFonts w:ascii="Cambria" w:hAnsi="Cambria"/>
        </w:rPr>
        <w:t>bez wyznaczenia terminu dodatkowego od umowy odstąpić jeszcze przed upływem terminu do wykonania dzieła.</w:t>
      </w:r>
    </w:p>
    <w:p w:rsidR="00DC51C6" w:rsidRDefault="00DC0B53" w:rsidP="00DC0B53">
      <w:pPr>
        <w:pStyle w:val="NormalnyWeb"/>
        <w:rPr>
          <w:rStyle w:val="Pogrubienie"/>
          <w:rFonts w:ascii="Cambria" w:hAnsi="Cambria"/>
        </w:rPr>
      </w:pPr>
      <w:r w:rsidRPr="00DC0B53">
        <w:rPr>
          <w:rStyle w:val="Pogrubienie"/>
          <w:rFonts w:ascii="Cambria" w:hAnsi="Cambria"/>
        </w:rPr>
        <w:t>16.</w:t>
      </w:r>
      <w:r w:rsidRPr="00DC0B53">
        <w:rPr>
          <w:rStyle w:val="Pogrubienie"/>
          <w:rFonts w:ascii="Cambria" w:hAnsi="Cambria"/>
          <w:color w:val="FF0000"/>
        </w:rPr>
        <w:t xml:space="preserve"> </w:t>
      </w:r>
      <w:r w:rsidRPr="00DC0B53">
        <w:rPr>
          <w:rStyle w:val="Pogrubienie"/>
          <w:rFonts w:ascii="Cambria" w:hAnsi="Cambria"/>
        </w:rPr>
        <w:t>Zgodnie z kodeksem cywilnym, jeżeli osoba prawna nie może prowadzić swoich spraw z braku powołanych do tego organów, sąd ustanawia dla niej:</w:t>
      </w:r>
    </w:p>
    <w:p w:rsidR="00DC51C6" w:rsidRDefault="00DC0B53" w:rsidP="00DC51C6">
      <w:pPr>
        <w:pStyle w:val="NormalnyWeb"/>
        <w:numPr>
          <w:ilvl w:val="0"/>
          <w:numId w:val="36"/>
        </w:numPr>
        <w:rPr>
          <w:rFonts w:ascii="Cambria" w:hAnsi="Cambria"/>
        </w:rPr>
      </w:pPr>
      <w:r w:rsidRPr="00DC0B53">
        <w:rPr>
          <w:rFonts w:ascii="Cambria" w:hAnsi="Cambria"/>
        </w:rPr>
        <w:t>kuratora,</w:t>
      </w:r>
    </w:p>
    <w:p w:rsidR="00DC51C6" w:rsidRDefault="00DC0B53" w:rsidP="00DC51C6">
      <w:pPr>
        <w:pStyle w:val="NormalnyWeb"/>
        <w:numPr>
          <w:ilvl w:val="0"/>
          <w:numId w:val="36"/>
        </w:numPr>
        <w:rPr>
          <w:rFonts w:ascii="Cambria" w:hAnsi="Cambria"/>
        </w:rPr>
      </w:pPr>
      <w:r w:rsidRPr="00DC0B53">
        <w:rPr>
          <w:rFonts w:ascii="Cambria" w:hAnsi="Cambria"/>
        </w:rPr>
        <w:t>zarządcę przymusowego,</w:t>
      </w:r>
    </w:p>
    <w:p w:rsidR="00DC0B53" w:rsidRPr="00DC0B53" w:rsidRDefault="00DC0B53" w:rsidP="00DC51C6">
      <w:pPr>
        <w:pStyle w:val="NormalnyWeb"/>
        <w:numPr>
          <w:ilvl w:val="0"/>
          <w:numId w:val="36"/>
        </w:numPr>
        <w:rPr>
          <w:rFonts w:ascii="Cambria" w:hAnsi="Cambria"/>
        </w:rPr>
      </w:pPr>
      <w:r w:rsidRPr="00DC0B53">
        <w:rPr>
          <w:rFonts w:ascii="Cambria" w:hAnsi="Cambria"/>
        </w:rPr>
        <w:t>pełnomocnika z urzędu.</w:t>
      </w:r>
    </w:p>
    <w:p w:rsidR="00DC51C6" w:rsidRDefault="00DC0B53" w:rsidP="00DC0B53">
      <w:pPr>
        <w:pStyle w:val="NormalnyWeb"/>
        <w:rPr>
          <w:rStyle w:val="Pogrubienie"/>
          <w:rFonts w:ascii="Cambria" w:hAnsi="Cambria"/>
        </w:rPr>
      </w:pPr>
      <w:r w:rsidRPr="00DC0B53">
        <w:rPr>
          <w:rStyle w:val="Pogrubienie"/>
          <w:rFonts w:ascii="Cambria" w:hAnsi="Cambria"/>
        </w:rPr>
        <w:t>17. Zgodnie z kodeksem cywilnym przedawnieniu ulegają:</w:t>
      </w:r>
    </w:p>
    <w:p w:rsidR="00DC51C6" w:rsidRDefault="00DC0B53" w:rsidP="00DC51C6">
      <w:pPr>
        <w:pStyle w:val="NormalnyWeb"/>
        <w:numPr>
          <w:ilvl w:val="0"/>
          <w:numId w:val="37"/>
        </w:numPr>
        <w:rPr>
          <w:rFonts w:ascii="Cambria" w:hAnsi="Cambria"/>
        </w:rPr>
      </w:pPr>
      <w:r w:rsidRPr="00DC0B53">
        <w:rPr>
          <w:rFonts w:ascii="Cambria" w:hAnsi="Cambria"/>
        </w:rPr>
        <w:t>wszystkie roszczenia majątkowe, a przepis szczególny nie może stanowić inaczej,</w:t>
      </w:r>
    </w:p>
    <w:p w:rsidR="00DC51C6" w:rsidRDefault="00DC0B53" w:rsidP="00DC51C6">
      <w:pPr>
        <w:pStyle w:val="NormalnyWeb"/>
        <w:numPr>
          <w:ilvl w:val="0"/>
          <w:numId w:val="37"/>
        </w:numPr>
        <w:rPr>
          <w:rFonts w:ascii="Cambria" w:hAnsi="Cambria"/>
        </w:rPr>
      </w:pPr>
      <w:r w:rsidRPr="00DC0B53">
        <w:rPr>
          <w:rFonts w:ascii="Cambria" w:hAnsi="Cambria"/>
        </w:rPr>
        <w:t>roszczenia majątkowe, jeżeli przepis szczególny tak stanowi,</w:t>
      </w:r>
    </w:p>
    <w:p w:rsidR="00DC0B53" w:rsidRPr="00DC0B53" w:rsidRDefault="00DC0B53" w:rsidP="00DC51C6">
      <w:pPr>
        <w:pStyle w:val="NormalnyWeb"/>
        <w:numPr>
          <w:ilvl w:val="0"/>
          <w:numId w:val="37"/>
        </w:numPr>
        <w:rPr>
          <w:rFonts w:ascii="Cambria" w:hAnsi="Cambria"/>
        </w:rPr>
      </w:pPr>
      <w:r w:rsidRPr="00DC0B53">
        <w:rPr>
          <w:rFonts w:ascii="Cambria" w:hAnsi="Cambria"/>
        </w:rPr>
        <w:t>roszczenia majątkowe, chyba że przepis szczególny stanowi inaczej.</w:t>
      </w:r>
    </w:p>
    <w:p w:rsidR="00DC0B53" w:rsidRPr="00DC0B53" w:rsidRDefault="00DC0B53" w:rsidP="00DC0B53">
      <w:pPr>
        <w:pStyle w:val="NormalnyWeb"/>
        <w:jc w:val="both"/>
        <w:rPr>
          <w:rFonts w:ascii="Cambria" w:hAnsi="Cambria"/>
          <w:b/>
          <w:bCs/>
        </w:rPr>
      </w:pPr>
      <w:r w:rsidRPr="00DC0B53">
        <w:rPr>
          <w:rStyle w:val="Pogrubienie"/>
          <w:rFonts w:ascii="Cambria" w:hAnsi="Cambria"/>
        </w:rPr>
        <w:t>18.  Zgodnie z Kodeksem cywilnym, jeżeli przedmiotem zobowiązania podlegającego wykonaniu na terytorium Rzeczypospolitej Polskiej jest suma pieniężna wyrażona w walucie obcej, a dłużnik może spełnić świadczenie w walucie polskiej, wartość waluty obcej określa się według kursu średniego ogłaszanego przez Narodowy Bank Polski</w:t>
      </w:r>
      <w:r w:rsidRPr="00DC0B53">
        <w:rPr>
          <w:rStyle w:val="Pogrubienie"/>
          <w:rFonts w:ascii="Cambria" w:hAnsi="Cambria"/>
          <w:b w:val="0"/>
          <w:bCs w:val="0"/>
        </w:rPr>
        <w:t xml:space="preserve">: </w:t>
      </w:r>
    </w:p>
    <w:p w:rsidR="00DC51C6" w:rsidRPr="00DC51C6" w:rsidRDefault="00DC0B53" w:rsidP="00DC51C6">
      <w:pPr>
        <w:pStyle w:val="NormalnyWeb"/>
        <w:numPr>
          <w:ilvl w:val="0"/>
          <w:numId w:val="38"/>
        </w:numPr>
        <w:rPr>
          <w:rStyle w:val="Pogrubienie"/>
          <w:rFonts w:ascii="Cambria" w:hAnsi="Cambria"/>
        </w:rPr>
      </w:pPr>
      <w:r w:rsidRPr="00DC0B53">
        <w:rPr>
          <w:rStyle w:val="Pogrubienie"/>
          <w:rFonts w:ascii="Cambria" w:hAnsi="Cambria"/>
          <w:b w:val="0"/>
          <w:bCs w:val="0"/>
        </w:rPr>
        <w:t>zawsze z dnia wymagalności roszczenia,</w:t>
      </w:r>
    </w:p>
    <w:p w:rsidR="00DC51C6" w:rsidRPr="00DC51C6" w:rsidRDefault="00DC0B53" w:rsidP="00DC51C6">
      <w:pPr>
        <w:pStyle w:val="NormalnyWeb"/>
        <w:numPr>
          <w:ilvl w:val="0"/>
          <w:numId w:val="38"/>
        </w:numPr>
        <w:rPr>
          <w:rStyle w:val="Pogrubienie"/>
          <w:rFonts w:ascii="Cambria" w:hAnsi="Cambria"/>
        </w:rPr>
      </w:pPr>
      <w:r w:rsidRPr="00DC0B53">
        <w:rPr>
          <w:rStyle w:val="Pogrubienie"/>
          <w:rFonts w:ascii="Cambria" w:hAnsi="Cambria"/>
          <w:b w:val="0"/>
          <w:bCs w:val="0"/>
        </w:rPr>
        <w:t>z dnia wymagalności roszczenia, chyba że ustawa, orzeczenie sądowe lub czynność prawna zastrzega inaczej,</w:t>
      </w:r>
    </w:p>
    <w:p w:rsidR="00DC0B53" w:rsidRPr="00DC0B53" w:rsidRDefault="00DC0B53" w:rsidP="00DC51C6">
      <w:pPr>
        <w:pStyle w:val="NormalnyWeb"/>
        <w:numPr>
          <w:ilvl w:val="0"/>
          <w:numId w:val="38"/>
        </w:numPr>
        <w:rPr>
          <w:rFonts w:ascii="Cambria" w:hAnsi="Cambria"/>
          <w:b/>
          <w:bCs/>
        </w:rPr>
      </w:pPr>
      <w:r w:rsidRPr="00DC0B53">
        <w:rPr>
          <w:rStyle w:val="Pogrubienie"/>
          <w:rFonts w:ascii="Cambria" w:hAnsi="Cambria"/>
          <w:b w:val="0"/>
          <w:bCs w:val="0"/>
        </w:rPr>
        <w:t>zawsze z dnia powstania zobowiązania.</w:t>
      </w:r>
    </w:p>
    <w:bookmarkEnd w:id="0"/>
    <w:p w:rsidR="005D6371" w:rsidRPr="008112A9" w:rsidRDefault="005D6371" w:rsidP="008112A9">
      <w:pPr>
        <w:pStyle w:val="Akapitzlist"/>
        <w:numPr>
          <w:ilvl w:val="0"/>
          <w:numId w:val="39"/>
        </w:numPr>
        <w:spacing w:after="160" w:line="259" w:lineRule="auto"/>
        <w:jc w:val="both"/>
        <w:rPr>
          <w:rFonts w:asciiTheme="majorHAnsi" w:hAnsiTheme="majorHAnsi"/>
          <w:b/>
          <w:sz w:val="24"/>
          <w:szCs w:val="24"/>
        </w:rPr>
      </w:pPr>
      <w:r w:rsidRPr="008112A9">
        <w:rPr>
          <w:rFonts w:asciiTheme="majorHAnsi" w:hAnsiTheme="majorHAnsi"/>
          <w:b/>
          <w:sz w:val="24"/>
          <w:szCs w:val="24"/>
        </w:rPr>
        <w:t>Sąd może warunkowo zawiesić wykonanie kary pozbawienia wolności przy zastosowaniu art. 69 § 1 k.k. (bez stosowania instytucji nadzwyczajnego złagodzenia kary) w wymiarze:</w:t>
      </w:r>
    </w:p>
    <w:p w:rsidR="005D6371" w:rsidRPr="005D6371" w:rsidRDefault="005D6371" w:rsidP="00100B45">
      <w:pPr>
        <w:numPr>
          <w:ilvl w:val="0"/>
          <w:numId w:val="11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 xml:space="preserve"> do 2 lat pozbawienia wolności</w:t>
      </w:r>
      <w:r w:rsidR="00744FEA">
        <w:rPr>
          <w:rFonts w:asciiTheme="majorHAnsi" w:hAnsiTheme="majorHAnsi"/>
          <w:sz w:val="24"/>
          <w:szCs w:val="24"/>
        </w:rPr>
        <w:t>,</w:t>
      </w:r>
    </w:p>
    <w:p w:rsidR="005D6371" w:rsidRPr="005D6371" w:rsidRDefault="005D6371" w:rsidP="00100B45">
      <w:pPr>
        <w:numPr>
          <w:ilvl w:val="0"/>
          <w:numId w:val="11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>do 1 roku pozbawienia wolności</w:t>
      </w:r>
      <w:r w:rsidR="00744FEA">
        <w:rPr>
          <w:rFonts w:asciiTheme="majorHAnsi" w:hAnsiTheme="majorHAnsi"/>
          <w:sz w:val="24"/>
          <w:szCs w:val="24"/>
        </w:rPr>
        <w:t>,</w:t>
      </w:r>
    </w:p>
    <w:p w:rsidR="005D6371" w:rsidRDefault="005D6371" w:rsidP="00100B45">
      <w:pPr>
        <w:numPr>
          <w:ilvl w:val="0"/>
          <w:numId w:val="11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>każdą karę bez względu na jej wymiar</w:t>
      </w:r>
      <w:r w:rsidR="001B05C9">
        <w:rPr>
          <w:rFonts w:asciiTheme="majorHAnsi" w:hAnsiTheme="majorHAnsi"/>
          <w:sz w:val="24"/>
          <w:szCs w:val="24"/>
        </w:rPr>
        <w:t>.</w:t>
      </w:r>
    </w:p>
    <w:p w:rsidR="00100B45" w:rsidRPr="005D6371" w:rsidRDefault="00100B45" w:rsidP="00100B45">
      <w:pPr>
        <w:spacing w:after="0" w:line="240" w:lineRule="auto"/>
        <w:ind w:left="644"/>
        <w:jc w:val="both"/>
        <w:rPr>
          <w:rFonts w:asciiTheme="majorHAnsi" w:hAnsiTheme="majorHAnsi"/>
          <w:sz w:val="24"/>
          <w:szCs w:val="24"/>
        </w:rPr>
      </w:pPr>
    </w:p>
    <w:p w:rsidR="005D6371" w:rsidRPr="008112A9" w:rsidRDefault="005D6371" w:rsidP="008112A9">
      <w:pPr>
        <w:pStyle w:val="Akapitzlist"/>
        <w:numPr>
          <w:ilvl w:val="0"/>
          <w:numId w:val="39"/>
        </w:numPr>
        <w:spacing w:after="160" w:line="259" w:lineRule="auto"/>
        <w:jc w:val="both"/>
        <w:rPr>
          <w:rFonts w:asciiTheme="majorHAnsi" w:hAnsiTheme="majorHAnsi"/>
          <w:b/>
          <w:sz w:val="24"/>
          <w:szCs w:val="24"/>
        </w:rPr>
      </w:pPr>
      <w:r w:rsidRPr="008112A9">
        <w:rPr>
          <w:rFonts w:asciiTheme="majorHAnsi" w:hAnsiTheme="majorHAnsi"/>
          <w:b/>
          <w:sz w:val="24"/>
          <w:szCs w:val="24"/>
        </w:rPr>
        <w:t>Gdy ten sam czyn wyczerpuje znamiona kilku przepisów ustawy karnej to karę wymierza się na podstawie:</w:t>
      </w:r>
    </w:p>
    <w:p w:rsidR="005D6371" w:rsidRPr="005D6371" w:rsidRDefault="005D6371" w:rsidP="00100B45">
      <w:pPr>
        <w:numPr>
          <w:ilvl w:val="0"/>
          <w:numId w:val="12"/>
        </w:numPr>
        <w:spacing w:after="0" w:line="259" w:lineRule="auto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>przepisu przewidującego najłagodniejszą karę</w:t>
      </w:r>
      <w:r w:rsidR="001B05C9">
        <w:rPr>
          <w:rFonts w:asciiTheme="majorHAnsi" w:hAnsiTheme="majorHAnsi"/>
          <w:sz w:val="24"/>
          <w:szCs w:val="24"/>
        </w:rPr>
        <w:t>,</w:t>
      </w:r>
    </w:p>
    <w:p w:rsidR="005D6371" w:rsidRPr="005D6371" w:rsidRDefault="005D6371" w:rsidP="00100B45">
      <w:pPr>
        <w:numPr>
          <w:ilvl w:val="0"/>
          <w:numId w:val="12"/>
        </w:numPr>
        <w:spacing w:after="0" w:line="259" w:lineRule="auto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>przepisu przewidującego najsurowszą karę</w:t>
      </w:r>
      <w:r w:rsidR="001B05C9">
        <w:rPr>
          <w:rFonts w:asciiTheme="majorHAnsi" w:hAnsiTheme="majorHAnsi"/>
          <w:sz w:val="24"/>
          <w:szCs w:val="24"/>
        </w:rPr>
        <w:t>,</w:t>
      </w:r>
    </w:p>
    <w:p w:rsidR="005D6371" w:rsidRDefault="005D6371" w:rsidP="00100B45">
      <w:pPr>
        <w:numPr>
          <w:ilvl w:val="0"/>
          <w:numId w:val="12"/>
        </w:numPr>
        <w:spacing w:after="0" w:line="259" w:lineRule="auto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>na podstawie dowolnego przepisu ze zbiegających się przestępstw</w:t>
      </w:r>
      <w:r w:rsidR="001B05C9">
        <w:rPr>
          <w:rFonts w:asciiTheme="majorHAnsi" w:hAnsiTheme="majorHAnsi"/>
          <w:sz w:val="24"/>
          <w:szCs w:val="24"/>
        </w:rPr>
        <w:t>.</w:t>
      </w:r>
      <w:r w:rsidRPr="005D6371">
        <w:rPr>
          <w:rFonts w:asciiTheme="majorHAnsi" w:hAnsiTheme="majorHAnsi"/>
          <w:sz w:val="24"/>
          <w:szCs w:val="24"/>
        </w:rPr>
        <w:t xml:space="preserve"> </w:t>
      </w:r>
    </w:p>
    <w:p w:rsidR="00100B45" w:rsidRPr="005D6371" w:rsidRDefault="00100B45" w:rsidP="00100B45">
      <w:pPr>
        <w:spacing w:after="0" w:line="259" w:lineRule="auto"/>
        <w:ind w:left="720"/>
        <w:jc w:val="both"/>
        <w:rPr>
          <w:rFonts w:asciiTheme="majorHAnsi" w:hAnsiTheme="majorHAnsi"/>
          <w:sz w:val="24"/>
          <w:szCs w:val="24"/>
        </w:rPr>
      </w:pPr>
    </w:p>
    <w:p w:rsidR="005D6371" w:rsidRPr="005D6371" w:rsidRDefault="005D6371" w:rsidP="008112A9">
      <w:pPr>
        <w:numPr>
          <w:ilvl w:val="0"/>
          <w:numId w:val="39"/>
        </w:numPr>
        <w:spacing w:after="160" w:line="259" w:lineRule="auto"/>
        <w:jc w:val="both"/>
        <w:rPr>
          <w:rFonts w:asciiTheme="majorHAnsi" w:hAnsiTheme="majorHAnsi"/>
          <w:b/>
          <w:sz w:val="24"/>
          <w:szCs w:val="24"/>
        </w:rPr>
      </w:pPr>
      <w:r w:rsidRPr="005D6371">
        <w:rPr>
          <w:rFonts w:asciiTheme="majorHAnsi" w:hAnsiTheme="majorHAnsi"/>
          <w:b/>
          <w:sz w:val="24"/>
          <w:szCs w:val="24"/>
        </w:rPr>
        <w:t>Otwarcie przewodu sądowego w procedurze karnej to:</w:t>
      </w:r>
    </w:p>
    <w:p w:rsidR="005D6371" w:rsidRPr="005D6371" w:rsidRDefault="005D6371" w:rsidP="00100B45">
      <w:pPr>
        <w:numPr>
          <w:ilvl w:val="0"/>
          <w:numId w:val="13"/>
        </w:numPr>
        <w:spacing w:after="0" w:line="259" w:lineRule="auto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>stawienie się prokuratora na salę rozpraw,</w:t>
      </w:r>
    </w:p>
    <w:p w:rsidR="005D6371" w:rsidRPr="005D6371" w:rsidRDefault="005D6371" w:rsidP="00100B45">
      <w:pPr>
        <w:numPr>
          <w:ilvl w:val="0"/>
          <w:numId w:val="13"/>
        </w:numPr>
        <w:spacing w:after="0" w:line="259" w:lineRule="auto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 xml:space="preserve">odczytanie aktu oskarżenia, </w:t>
      </w:r>
    </w:p>
    <w:p w:rsidR="005D6371" w:rsidRDefault="005D6371" w:rsidP="00100B45">
      <w:pPr>
        <w:numPr>
          <w:ilvl w:val="0"/>
          <w:numId w:val="13"/>
        </w:numPr>
        <w:spacing w:after="0" w:line="259" w:lineRule="auto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>przesłuchanie oskarżonego</w:t>
      </w:r>
      <w:r w:rsidR="001B05C9">
        <w:rPr>
          <w:rFonts w:asciiTheme="majorHAnsi" w:hAnsiTheme="majorHAnsi"/>
          <w:sz w:val="24"/>
          <w:szCs w:val="24"/>
        </w:rPr>
        <w:t>.</w:t>
      </w:r>
    </w:p>
    <w:p w:rsidR="00100B45" w:rsidRPr="005D6371" w:rsidRDefault="00100B45" w:rsidP="00100B45">
      <w:pPr>
        <w:spacing w:after="0" w:line="259" w:lineRule="auto"/>
        <w:ind w:left="644"/>
        <w:jc w:val="both"/>
        <w:rPr>
          <w:rFonts w:asciiTheme="majorHAnsi" w:hAnsiTheme="majorHAnsi"/>
          <w:sz w:val="24"/>
          <w:szCs w:val="24"/>
        </w:rPr>
      </w:pPr>
    </w:p>
    <w:p w:rsidR="005D6371" w:rsidRPr="005D6371" w:rsidRDefault="005D6371" w:rsidP="008112A9">
      <w:pPr>
        <w:numPr>
          <w:ilvl w:val="0"/>
          <w:numId w:val="39"/>
        </w:numPr>
        <w:spacing w:after="160" w:line="259" w:lineRule="auto"/>
        <w:jc w:val="both"/>
        <w:rPr>
          <w:rFonts w:asciiTheme="majorHAnsi" w:hAnsiTheme="majorHAnsi"/>
          <w:b/>
          <w:sz w:val="24"/>
          <w:szCs w:val="24"/>
        </w:rPr>
      </w:pPr>
      <w:r w:rsidRPr="005D6371">
        <w:rPr>
          <w:rFonts w:asciiTheme="majorHAnsi" w:hAnsiTheme="majorHAnsi"/>
          <w:b/>
          <w:sz w:val="24"/>
          <w:szCs w:val="24"/>
        </w:rPr>
        <w:t>W postępowaniu karnym oskarżony musi mieć obrońcę między innymi, gdy:</w:t>
      </w:r>
    </w:p>
    <w:p w:rsidR="005D6371" w:rsidRPr="005D6371" w:rsidRDefault="005D6371" w:rsidP="00100B45">
      <w:pPr>
        <w:numPr>
          <w:ilvl w:val="0"/>
          <w:numId w:val="14"/>
        </w:numPr>
        <w:spacing w:after="0" w:line="259" w:lineRule="auto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>nie ukończył 18 lat,</w:t>
      </w:r>
    </w:p>
    <w:p w:rsidR="005D6371" w:rsidRPr="005D6371" w:rsidRDefault="005D6371" w:rsidP="00100B45">
      <w:pPr>
        <w:numPr>
          <w:ilvl w:val="0"/>
          <w:numId w:val="14"/>
        </w:numPr>
        <w:spacing w:after="0" w:line="259" w:lineRule="auto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>nie ukończył 20 lat</w:t>
      </w:r>
    </w:p>
    <w:p w:rsidR="005D6371" w:rsidRDefault="005D6371" w:rsidP="00100B45">
      <w:pPr>
        <w:numPr>
          <w:ilvl w:val="0"/>
          <w:numId w:val="14"/>
        </w:numPr>
        <w:spacing w:after="0" w:line="259" w:lineRule="auto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>zawsze, gdy tylko chce mieć obrońcę bez względu na wiek</w:t>
      </w:r>
      <w:r w:rsidR="001B05C9">
        <w:rPr>
          <w:rFonts w:asciiTheme="majorHAnsi" w:hAnsiTheme="majorHAnsi"/>
          <w:sz w:val="24"/>
          <w:szCs w:val="24"/>
        </w:rPr>
        <w:t>.</w:t>
      </w:r>
    </w:p>
    <w:p w:rsidR="00100B45" w:rsidRPr="005D6371" w:rsidRDefault="00100B45" w:rsidP="00100B45">
      <w:pPr>
        <w:spacing w:after="0" w:line="259" w:lineRule="auto"/>
        <w:ind w:left="720"/>
        <w:jc w:val="both"/>
        <w:rPr>
          <w:rFonts w:asciiTheme="majorHAnsi" w:hAnsiTheme="majorHAnsi"/>
          <w:sz w:val="24"/>
          <w:szCs w:val="24"/>
        </w:rPr>
      </w:pPr>
    </w:p>
    <w:p w:rsidR="005D6371" w:rsidRPr="005D6371" w:rsidRDefault="005D6371" w:rsidP="008112A9">
      <w:pPr>
        <w:numPr>
          <w:ilvl w:val="0"/>
          <w:numId w:val="39"/>
        </w:numPr>
        <w:spacing w:after="160" w:line="259" w:lineRule="auto"/>
        <w:jc w:val="both"/>
        <w:rPr>
          <w:rFonts w:asciiTheme="majorHAnsi" w:hAnsiTheme="majorHAnsi"/>
          <w:b/>
          <w:sz w:val="24"/>
          <w:szCs w:val="24"/>
        </w:rPr>
      </w:pPr>
      <w:r w:rsidRPr="005D6371">
        <w:rPr>
          <w:rFonts w:asciiTheme="majorHAnsi" w:hAnsiTheme="majorHAnsi"/>
          <w:b/>
          <w:sz w:val="24"/>
          <w:szCs w:val="24"/>
        </w:rPr>
        <w:t>Pismo podlegające opłacie w postępowaniu karnym wniesione bez uiszczenia opłaty:</w:t>
      </w:r>
    </w:p>
    <w:p w:rsidR="005D6371" w:rsidRPr="005D6371" w:rsidRDefault="005D6371" w:rsidP="00100B45">
      <w:pPr>
        <w:numPr>
          <w:ilvl w:val="0"/>
          <w:numId w:val="15"/>
        </w:numPr>
        <w:spacing w:after="0" w:line="259" w:lineRule="auto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>zwraca się wnioskodawcy</w:t>
      </w:r>
      <w:r w:rsidR="001B05C9">
        <w:rPr>
          <w:rFonts w:asciiTheme="majorHAnsi" w:hAnsiTheme="majorHAnsi"/>
          <w:sz w:val="24"/>
          <w:szCs w:val="24"/>
        </w:rPr>
        <w:t>,</w:t>
      </w:r>
    </w:p>
    <w:p w:rsidR="005D6371" w:rsidRPr="005D6371" w:rsidRDefault="005D6371" w:rsidP="00100B45">
      <w:pPr>
        <w:numPr>
          <w:ilvl w:val="0"/>
          <w:numId w:val="15"/>
        </w:numPr>
        <w:spacing w:after="0" w:line="259" w:lineRule="auto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 xml:space="preserve"> umieszcza się w aktach i wzywa się do uzupełnienia braków formalnych poprzez uiszczenie brakującej opłaty w terminie 7 dni pouczając wnioskodawcę o uznaniu za bezskuteczne w wypadku nie uzupełnienia braku we wskazanym terminie</w:t>
      </w:r>
      <w:r w:rsidR="001B05C9">
        <w:rPr>
          <w:rFonts w:asciiTheme="majorHAnsi" w:hAnsiTheme="majorHAnsi"/>
          <w:sz w:val="24"/>
          <w:szCs w:val="24"/>
        </w:rPr>
        <w:t>,</w:t>
      </w:r>
    </w:p>
    <w:p w:rsidR="005D6371" w:rsidRDefault="005D6371" w:rsidP="00100B45">
      <w:pPr>
        <w:numPr>
          <w:ilvl w:val="0"/>
          <w:numId w:val="15"/>
        </w:numPr>
        <w:spacing w:after="0" w:line="259" w:lineRule="auto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>przyjmuje się, a opłatę można uzupełnić na każdym etapie sprawy</w:t>
      </w:r>
      <w:r w:rsidR="001B05C9">
        <w:rPr>
          <w:rFonts w:asciiTheme="majorHAnsi" w:hAnsiTheme="majorHAnsi"/>
          <w:sz w:val="24"/>
          <w:szCs w:val="24"/>
        </w:rPr>
        <w:t>.</w:t>
      </w:r>
    </w:p>
    <w:p w:rsidR="008112A9" w:rsidRPr="005D6371" w:rsidRDefault="008112A9" w:rsidP="008112A9">
      <w:pPr>
        <w:spacing w:after="160" w:line="259" w:lineRule="auto"/>
        <w:ind w:left="720"/>
        <w:jc w:val="both"/>
        <w:rPr>
          <w:rFonts w:asciiTheme="majorHAnsi" w:hAnsiTheme="majorHAnsi"/>
          <w:sz w:val="24"/>
          <w:szCs w:val="24"/>
        </w:rPr>
      </w:pPr>
    </w:p>
    <w:p w:rsidR="005D6371" w:rsidRPr="005D6371" w:rsidRDefault="008112A9" w:rsidP="005D6371">
      <w:pPr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24. </w:t>
      </w:r>
      <w:r w:rsidR="005D6371" w:rsidRPr="005D6371">
        <w:rPr>
          <w:rFonts w:asciiTheme="majorHAnsi" w:hAnsiTheme="majorHAnsi"/>
          <w:b/>
          <w:sz w:val="24"/>
          <w:szCs w:val="24"/>
        </w:rPr>
        <w:t xml:space="preserve">Wniosek o uzasadnienie na piśmie wyroku według Kodeksu </w:t>
      </w:r>
      <w:r w:rsidR="00167055">
        <w:rPr>
          <w:rFonts w:asciiTheme="majorHAnsi" w:hAnsiTheme="majorHAnsi"/>
          <w:b/>
          <w:sz w:val="24"/>
          <w:szCs w:val="24"/>
        </w:rPr>
        <w:t>p</w:t>
      </w:r>
      <w:r w:rsidR="005D6371" w:rsidRPr="005D6371">
        <w:rPr>
          <w:rFonts w:asciiTheme="majorHAnsi" w:hAnsiTheme="majorHAnsi"/>
          <w:b/>
          <w:sz w:val="24"/>
          <w:szCs w:val="24"/>
        </w:rPr>
        <w:t xml:space="preserve">ostępowania </w:t>
      </w:r>
      <w:r w:rsidR="008B6DEC">
        <w:rPr>
          <w:rFonts w:asciiTheme="majorHAnsi" w:hAnsiTheme="majorHAnsi"/>
          <w:b/>
          <w:sz w:val="24"/>
          <w:szCs w:val="24"/>
        </w:rPr>
        <w:t>k</w:t>
      </w:r>
      <w:r w:rsidR="005D6371" w:rsidRPr="005D6371">
        <w:rPr>
          <w:rFonts w:asciiTheme="majorHAnsi" w:hAnsiTheme="majorHAnsi"/>
          <w:b/>
          <w:sz w:val="24"/>
          <w:szCs w:val="24"/>
        </w:rPr>
        <w:t>arnego można złożyć w terminie:</w:t>
      </w:r>
    </w:p>
    <w:p w:rsidR="005D6371" w:rsidRPr="005D6371" w:rsidRDefault="005D6371" w:rsidP="00100B45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>a)</w:t>
      </w:r>
      <w:r w:rsidRPr="005D6371">
        <w:rPr>
          <w:rFonts w:asciiTheme="majorHAnsi" w:hAnsiTheme="majorHAnsi"/>
          <w:b/>
          <w:sz w:val="24"/>
          <w:szCs w:val="24"/>
        </w:rPr>
        <w:t xml:space="preserve"> </w:t>
      </w:r>
      <w:r w:rsidRPr="005D6371">
        <w:rPr>
          <w:rFonts w:asciiTheme="majorHAnsi" w:hAnsiTheme="majorHAnsi"/>
          <w:sz w:val="24"/>
          <w:szCs w:val="24"/>
        </w:rPr>
        <w:t>7 dni od ogłoszenia wyroku</w:t>
      </w:r>
      <w:r w:rsidR="00DD6C6C">
        <w:rPr>
          <w:rFonts w:asciiTheme="majorHAnsi" w:hAnsiTheme="majorHAnsi"/>
          <w:sz w:val="24"/>
          <w:szCs w:val="24"/>
        </w:rPr>
        <w:t xml:space="preserve"> lub doręczenia jego odpisu</w:t>
      </w:r>
      <w:r w:rsidR="001B05C9">
        <w:rPr>
          <w:rFonts w:asciiTheme="majorHAnsi" w:hAnsiTheme="majorHAnsi"/>
          <w:sz w:val="24"/>
          <w:szCs w:val="24"/>
        </w:rPr>
        <w:t>,</w:t>
      </w:r>
      <w:r w:rsidR="00DD6C6C">
        <w:rPr>
          <w:rFonts w:asciiTheme="majorHAnsi" w:hAnsiTheme="majorHAnsi"/>
          <w:sz w:val="24"/>
          <w:szCs w:val="24"/>
        </w:rPr>
        <w:t xml:space="preserve"> </w:t>
      </w:r>
    </w:p>
    <w:p w:rsidR="005D6371" w:rsidRPr="005D6371" w:rsidRDefault="005D6371" w:rsidP="00100B45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>b) 14 dni od ogłoszenia wyroku</w:t>
      </w:r>
      <w:r w:rsidR="00DD6C6C" w:rsidRPr="00DD6C6C">
        <w:rPr>
          <w:rFonts w:asciiTheme="majorHAnsi" w:hAnsiTheme="majorHAnsi"/>
          <w:sz w:val="24"/>
          <w:szCs w:val="24"/>
        </w:rPr>
        <w:t xml:space="preserve"> </w:t>
      </w:r>
      <w:r w:rsidR="00DD6C6C">
        <w:rPr>
          <w:rFonts w:asciiTheme="majorHAnsi" w:hAnsiTheme="majorHAnsi"/>
          <w:sz w:val="24"/>
          <w:szCs w:val="24"/>
        </w:rPr>
        <w:t>lub doręczenia jego odpisu</w:t>
      </w:r>
      <w:r w:rsidR="001B05C9">
        <w:rPr>
          <w:rFonts w:asciiTheme="majorHAnsi" w:hAnsiTheme="majorHAnsi"/>
          <w:sz w:val="24"/>
          <w:szCs w:val="24"/>
        </w:rPr>
        <w:t>,</w:t>
      </w:r>
    </w:p>
    <w:p w:rsidR="005D6371" w:rsidRDefault="005D6371" w:rsidP="00100B45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>c) 30 dni od ogłoszenia wyroku</w:t>
      </w:r>
      <w:r w:rsidR="00DD6C6C" w:rsidRPr="00DD6C6C">
        <w:rPr>
          <w:rFonts w:asciiTheme="majorHAnsi" w:hAnsiTheme="majorHAnsi"/>
          <w:sz w:val="24"/>
          <w:szCs w:val="24"/>
        </w:rPr>
        <w:t xml:space="preserve"> </w:t>
      </w:r>
      <w:r w:rsidR="00DD6C6C">
        <w:rPr>
          <w:rFonts w:asciiTheme="majorHAnsi" w:hAnsiTheme="majorHAnsi"/>
          <w:sz w:val="24"/>
          <w:szCs w:val="24"/>
        </w:rPr>
        <w:t>lub doręczenia jego odpisu</w:t>
      </w:r>
      <w:r w:rsidR="001B05C9">
        <w:rPr>
          <w:rFonts w:asciiTheme="majorHAnsi" w:hAnsiTheme="majorHAnsi"/>
          <w:sz w:val="24"/>
          <w:szCs w:val="24"/>
        </w:rPr>
        <w:t>.</w:t>
      </w:r>
    </w:p>
    <w:p w:rsidR="00100B45" w:rsidRDefault="00100B45" w:rsidP="00100B45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5D6371" w:rsidRPr="005D6371" w:rsidRDefault="008112A9" w:rsidP="005D6371">
      <w:pPr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25. </w:t>
      </w:r>
      <w:r w:rsidR="005D6371" w:rsidRPr="005D6371">
        <w:rPr>
          <w:rFonts w:asciiTheme="majorHAnsi" w:hAnsiTheme="majorHAnsi"/>
          <w:b/>
          <w:sz w:val="24"/>
          <w:szCs w:val="24"/>
        </w:rPr>
        <w:t xml:space="preserve"> Wyrokiem nakazowym w postępowaniu karnym można orzec:</w:t>
      </w:r>
    </w:p>
    <w:p w:rsidR="005D6371" w:rsidRPr="005D6371" w:rsidRDefault="005D6371" w:rsidP="00100B45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>a) tylko karę grzywny do 200 stawek dziennych albo do 200.000 zł  i karę ograniczenia wolności</w:t>
      </w:r>
      <w:r w:rsidR="001B05C9">
        <w:rPr>
          <w:rFonts w:asciiTheme="majorHAnsi" w:hAnsiTheme="majorHAnsi"/>
          <w:sz w:val="24"/>
          <w:szCs w:val="24"/>
        </w:rPr>
        <w:t>,</w:t>
      </w:r>
    </w:p>
    <w:p w:rsidR="005D6371" w:rsidRPr="005D6371" w:rsidRDefault="005D6371" w:rsidP="00100B45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>b) każdą karę bez względu na jej rodzaj i wysokość</w:t>
      </w:r>
      <w:r w:rsidR="001B05C9">
        <w:rPr>
          <w:rFonts w:asciiTheme="majorHAnsi" w:hAnsiTheme="majorHAnsi"/>
          <w:sz w:val="24"/>
          <w:szCs w:val="24"/>
        </w:rPr>
        <w:t>,</w:t>
      </w:r>
    </w:p>
    <w:p w:rsidR="005D6371" w:rsidRDefault="005D6371" w:rsidP="00100B45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>c) tylko karę ograniczenia wolności</w:t>
      </w:r>
      <w:r w:rsidR="001B05C9">
        <w:rPr>
          <w:rFonts w:asciiTheme="majorHAnsi" w:hAnsiTheme="majorHAnsi"/>
          <w:sz w:val="24"/>
          <w:szCs w:val="24"/>
        </w:rPr>
        <w:t>.</w:t>
      </w:r>
    </w:p>
    <w:p w:rsidR="00100B45" w:rsidRPr="005D6371" w:rsidRDefault="00100B45" w:rsidP="00100B45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5D6371" w:rsidRPr="005D6371" w:rsidRDefault="008112A9" w:rsidP="005D6371">
      <w:pPr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26. </w:t>
      </w:r>
      <w:r w:rsidR="005D6371" w:rsidRPr="005D6371">
        <w:rPr>
          <w:rFonts w:asciiTheme="majorHAnsi" w:hAnsiTheme="majorHAnsi"/>
          <w:b/>
          <w:sz w:val="24"/>
          <w:szCs w:val="24"/>
        </w:rPr>
        <w:t>Według Kodeksu postępowania karnego jeśli koniec terminu procesowego przypada na dzień wolny od pracy:</w:t>
      </w:r>
    </w:p>
    <w:p w:rsidR="005D6371" w:rsidRPr="005D6371" w:rsidRDefault="005D6371" w:rsidP="00100B45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>a) czynność należy wykonać dzień  wcześniej przed dniem wolnym</w:t>
      </w:r>
      <w:r w:rsidR="001B05C9">
        <w:rPr>
          <w:rFonts w:asciiTheme="majorHAnsi" w:hAnsiTheme="majorHAnsi"/>
          <w:sz w:val="24"/>
          <w:szCs w:val="24"/>
        </w:rPr>
        <w:t>,</w:t>
      </w:r>
    </w:p>
    <w:p w:rsidR="005D6371" w:rsidRPr="005D6371" w:rsidRDefault="005D6371" w:rsidP="00100B45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>b)  następnego dnia należy napisać wniosek o przywrócenie terminu</w:t>
      </w:r>
      <w:r w:rsidR="001B05C9">
        <w:rPr>
          <w:rFonts w:asciiTheme="majorHAnsi" w:hAnsiTheme="majorHAnsi"/>
          <w:sz w:val="24"/>
          <w:szCs w:val="24"/>
        </w:rPr>
        <w:t>,</w:t>
      </w:r>
    </w:p>
    <w:p w:rsidR="005D6371" w:rsidRDefault="005D6371" w:rsidP="00100B45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>c) czynność można wykonać następnego dnia bez wniosku o przywrócenie terminu</w:t>
      </w:r>
      <w:r w:rsidR="001B05C9">
        <w:rPr>
          <w:rFonts w:asciiTheme="majorHAnsi" w:hAnsiTheme="majorHAnsi"/>
          <w:sz w:val="24"/>
          <w:szCs w:val="24"/>
        </w:rPr>
        <w:t>.</w:t>
      </w:r>
    </w:p>
    <w:p w:rsidR="00100B45" w:rsidRDefault="00100B45" w:rsidP="005D6371">
      <w:pPr>
        <w:jc w:val="both"/>
        <w:rPr>
          <w:rFonts w:asciiTheme="majorHAnsi" w:hAnsiTheme="majorHAnsi"/>
          <w:sz w:val="24"/>
          <w:szCs w:val="24"/>
        </w:rPr>
      </w:pPr>
    </w:p>
    <w:p w:rsidR="0051422C" w:rsidRDefault="0051422C" w:rsidP="005D6371">
      <w:pPr>
        <w:jc w:val="both"/>
        <w:rPr>
          <w:rFonts w:asciiTheme="majorHAnsi" w:hAnsiTheme="majorHAnsi"/>
          <w:sz w:val="24"/>
          <w:szCs w:val="24"/>
        </w:rPr>
      </w:pPr>
    </w:p>
    <w:p w:rsidR="0051422C" w:rsidRPr="005D6371" w:rsidRDefault="0051422C" w:rsidP="005D6371">
      <w:pPr>
        <w:jc w:val="both"/>
        <w:rPr>
          <w:rFonts w:asciiTheme="majorHAnsi" w:hAnsiTheme="majorHAnsi"/>
          <w:sz w:val="24"/>
          <w:szCs w:val="24"/>
        </w:rPr>
      </w:pPr>
    </w:p>
    <w:p w:rsidR="005D6371" w:rsidRPr="005D6371" w:rsidRDefault="008112A9" w:rsidP="005D6371">
      <w:pPr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27. </w:t>
      </w:r>
      <w:r w:rsidR="005D6371" w:rsidRPr="005D6371">
        <w:rPr>
          <w:rFonts w:asciiTheme="majorHAnsi" w:hAnsiTheme="majorHAnsi"/>
          <w:b/>
          <w:sz w:val="24"/>
          <w:szCs w:val="24"/>
        </w:rPr>
        <w:t>Młodocianym jest sprawca, który:</w:t>
      </w:r>
    </w:p>
    <w:p w:rsidR="005D6371" w:rsidRPr="005D6371" w:rsidRDefault="005D6371" w:rsidP="00100B45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>a)  w chwili  popełnienia czynu zabronionego  nie ukończył 19 lat</w:t>
      </w:r>
      <w:r w:rsidR="001B05C9">
        <w:rPr>
          <w:rFonts w:asciiTheme="majorHAnsi" w:hAnsiTheme="majorHAnsi"/>
          <w:sz w:val="24"/>
          <w:szCs w:val="24"/>
        </w:rPr>
        <w:t>,</w:t>
      </w:r>
    </w:p>
    <w:p w:rsidR="005D6371" w:rsidRPr="005D6371" w:rsidRDefault="005D6371" w:rsidP="00100B45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 xml:space="preserve">b) w chwili popełnienia czynu zabronionego nie ukończył 20 lat i w chwili orzekania </w:t>
      </w:r>
      <w:r w:rsidR="001B05C9">
        <w:rPr>
          <w:rFonts w:asciiTheme="majorHAnsi" w:hAnsiTheme="majorHAnsi"/>
          <w:sz w:val="24"/>
          <w:szCs w:val="24"/>
        </w:rPr>
        <w:t xml:space="preserve">                        </w:t>
      </w:r>
      <w:r w:rsidRPr="005D6371">
        <w:rPr>
          <w:rFonts w:asciiTheme="majorHAnsi" w:hAnsiTheme="majorHAnsi"/>
          <w:sz w:val="24"/>
          <w:szCs w:val="24"/>
        </w:rPr>
        <w:t>w pierwszej instancji nie ukończył 28 lat</w:t>
      </w:r>
      <w:r w:rsidR="001B05C9">
        <w:rPr>
          <w:rFonts w:asciiTheme="majorHAnsi" w:hAnsiTheme="majorHAnsi"/>
          <w:sz w:val="24"/>
          <w:szCs w:val="24"/>
        </w:rPr>
        <w:t>,</w:t>
      </w:r>
    </w:p>
    <w:p w:rsidR="005D6371" w:rsidRDefault="005D6371" w:rsidP="00100B45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>c) w chwili popełnienia czynu zabronionego nie ukończył 21 lat i w czasie orzekania</w:t>
      </w:r>
      <w:r w:rsidR="001B05C9">
        <w:rPr>
          <w:rFonts w:asciiTheme="majorHAnsi" w:hAnsiTheme="majorHAnsi"/>
          <w:sz w:val="24"/>
          <w:szCs w:val="24"/>
        </w:rPr>
        <w:t xml:space="preserve">                            </w:t>
      </w:r>
      <w:r w:rsidRPr="005D6371">
        <w:rPr>
          <w:rFonts w:asciiTheme="majorHAnsi" w:hAnsiTheme="majorHAnsi"/>
          <w:sz w:val="24"/>
          <w:szCs w:val="24"/>
        </w:rPr>
        <w:t xml:space="preserve"> w pierwszej instancji 24 lat</w:t>
      </w:r>
      <w:r w:rsidR="001B05C9">
        <w:rPr>
          <w:rFonts w:asciiTheme="majorHAnsi" w:hAnsiTheme="majorHAnsi"/>
          <w:sz w:val="24"/>
          <w:szCs w:val="24"/>
        </w:rPr>
        <w:t>.</w:t>
      </w:r>
    </w:p>
    <w:p w:rsidR="00100B45" w:rsidRPr="005D6371" w:rsidRDefault="00100B45" w:rsidP="00100B45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5D6371" w:rsidRPr="005D6371" w:rsidRDefault="008112A9" w:rsidP="005D6371">
      <w:pPr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28. </w:t>
      </w:r>
      <w:r w:rsidR="00110E77">
        <w:rPr>
          <w:rFonts w:asciiTheme="majorHAnsi" w:hAnsiTheme="majorHAnsi"/>
          <w:b/>
          <w:sz w:val="24"/>
          <w:szCs w:val="24"/>
        </w:rPr>
        <w:t xml:space="preserve"> </w:t>
      </w:r>
      <w:r w:rsidR="005D6371" w:rsidRPr="005D6371">
        <w:rPr>
          <w:rFonts w:asciiTheme="majorHAnsi" w:hAnsiTheme="majorHAnsi"/>
          <w:b/>
          <w:sz w:val="24"/>
          <w:szCs w:val="24"/>
        </w:rPr>
        <w:t>Przestępstwo paserstwa może być:</w:t>
      </w:r>
    </w:p>
    <w:p w:rsidR="005D6371" w:rsidRPr="005D6371" w:rsidRDefault="005D6371" w:rsidP="00100B45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>a) popełnione tylko umyślnie,</w:t>
      </w:r>
    </w:p>
    <w:p w:rsidR="005D6371" w:rsidRPr="005D6371" w:rsidRDefault="005D6371" w:rsidP="00100B45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>b) popełnione tylko nieumyślnie,</w:t>
      </w:r>
    </w:p>
    <w:p w:rsidR="005D6371" w:rsidRDefault="005D6371" w:rsidP="00100B45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D6371">
        <w:rPr>
          <w:rFonts w:asciiTheme="majorHAnsi" w:hAnsiTheme="majorHAnsi"/>
          <w:sz w:val="24"/>
          <w:szCs w:val="24"/>
        </w:rPr>
        <w:t>c) popełnione umyślnie lub nieumyślnie</w:t>
      </w:r>
      <w:r w:rsidR="001B05C9">
        <w:rPr>
          <w:rFonts w:asciiTheme="majorHAnsi" w:hAnsiTheme="majorHAnsi"/>
          <w:sz w:val="24"/>
          <w:szCs w:val="24"/>
        </w:rPr>
        <w:t>.</w:t>
      </w:r>
    </w:p>
    <w:p w:rsidR="00100B45" w:rsidRDefault="00100B45" w:rsidP="005D6371">
      <w:pPr>
        <w:jc w:val="both"/>
        <w:rPr>
          <w:rFonts w:asciiTheme="majorHAnsi" w:hAnsiTheme="majorHAnsi"/>
          <w:sz w:val="24"/>
          <w:szCs w:val="24"/>
        </w:rPr>
      </w:pPr>
    </w:p>
    <w:p w:rsidR="005D6371" w:rsidRPr="005D6371" w:rsidRDefault="008112A9" w:rsidP="005D6371">
      <w:pPr>
        <w:jc w:val="both"/>
        <w:rPr>
          <w:rStyle w:val="fontstyle01"/>
          <w:rFonts w:asciiTheme="majorHAnsi" w:hAnsiTheme="majorHAnsi" w:cstheme="minorBidi"/>
          <w:b w:val="0"/>
          <w:bCs w:val="0"/>
          <w:color w:val="auto"/>
        </w:rPr>
      </w:pPr>
      <w:r>
        <w:rPr>
          <w:rFonts w:asciiTheme="majorHAnsi" w:hAnsiTheme="majorHAnsi"/>
          <w:b/>
          <w:sz w:val="24"/>
          <w:szCs w:val="24"/>
        </w:rPr>
        <w:t xml:space="preserve">29. </w:t>
      </w:r>
      <w:r w:rsidR="005D6371" w:rsidRPr="002E2E74">
        <w:rPr>
          <w:rStyle w:val="fontstyle01"/>
          <w:rFonts w:asciiTheme="majorHAnsi" w:hAnsiTheme="majorHAnsi" w:cs="Calibri"/>
        </w:rPr>
        <w:t>Z przestępstwem wyłudzenia mienia (art. 286§1 kk) mamy do czynienia                                  w sytuacji gdy:</w:t>
      </w:r>
    </w:p>
    <w:p w:rsidR="005D6371" w:rsidRPr="005D6371" w:rsidRDefault="005D6371" w:rsidP="00100B45">
      <w:pPr>
        <w:pStyle w:val="Lista2"/>
        <w:numPr>
          <w:ilvl w:val="0"/>
          <w:numId w:val="2"/>
        </w:numPr>
        <w:spacing w:line="240" w:lineRule="auto"/>
        <w:ind w:left="346" w:hanging="357"/>
        <w:jc w:val="both"/>
        <w:rPr>
          <w:rStyle w:val="fontstyle21"/>
          <w:rFonts w:asciiTheme="majorHAnsi" w:hAnsiTheme="majorHAnsi" w:cstheme="minorBidi"/>
          <w:color w:val="auto"/>
        </w:rPr>
      </w:pPr>
      <w:r w:rsidRPr="005D6371">
        <w:rPr>
          <w:rStyle w:val="fontstyle21"/>
          <w:rFonts w:asciiTheme="majorHAnsi" w:hAnsiTheme="majorHAnsi" w:cs="Calibri"/>
        </w:rPr>
        <w:t>wartość rozporządzonego mienia przekracza kwotę 500 zł</w:t>
      </w:r>
      <w:r w:rsidR="00990F4A">
        <w:rPr>
          <w:rStyle w:val="fontstyle21"/>
          <w:rFonts w:asciiTheme="majorHAnsi" w:hAnsiTheme="majorHAnsi" w:cs="Calibri"/>
        </w:rPr>
        <w:t>,</w:t>
      </w:r>
    </w:p>
    <w:p w:rsidR="005D6371" w:rsidRPr="005D6371" w:rsidRDefault="005D6371" w:rsidP="00100B45">
      <w:pPr>
        <w:pStyle w:val="Lista2"/>
        <w:numPr>
          <w:ilvl w:val="0"/>
          <w:numId w:val="2"/>
        </w:numPr>
        <w:spacing w:line="240" w:lineRule="auto"/>
        <w:ind w:left="346" w:hanging="357"/>
        <w:jc w:val="both"/>
        <w:rPr>
          <w:rStyle w:val="fontstyle21"/>
          <w:rFonts w:asciiTheme="majorHAnsi" w:hAnsiTheme="majorHAnsi" w:cstheme="minorBidi"/>
          <w:color w:val="auto"/>
        </w:rPr>
      </w:pPr>
      <w:r w:rsidRPr="005D6371">
        <w:rPr>
          <w:rStyle w:val="fontstyle21"/>
          <w:rFonts w:asciiTheme="majorHAnsi" w:hAnsiTheme="majorHAnsi" w:cstheme="minorBidi"/>
          <w:color w:val="auto"/>
        </w:rPr>
        <w:t>dochodzi do rozporządzenia mieniem jakiejkolwiek wartości,</w:t>
      </w:r>
    </w:p>
    <w:p w:rsidR="005D6371" w:rsidRPr="005D6371" w:rsidRDefault="00990F4A" w:rsidP="00100B45">
      <w:pPr>
        <w:pStyle w:val="Lista2"/>
        <w:numPr>
          <w:ilvl w:val="0"/>
          <w:numId w:val="2"/>
        </w:numPr>
        <w:spacing w:line="240" w:lineRule="auto"/>
        <w:ind w:left="346" w:hanging="357"/>
        <w:jc w:val="both"/>
        <w:rPr>
          <w:rStyle w:val="fontstyle21"/>
          <w:rFonts w:asciiTheme="majorHAnsi" w:hAnsiTheme="majorHAnsi" w:cstheme="minorBidi"/>
          <w:color w:val="auto"/>
        </w:rPr>
      </w:pPr>
      <w:r>
        <w:rPr>
          <w:rStyle w:val="fontstyle21"/>
          <w:rFonts w:asciiTheme="majorHAnsi" w:hAnsiTheme="majorHAnsi" w:cstheme="minorBidi"/>
          <w:color w:val="auto"/>
        </w:rPr>
        <w:t>w</w:t>
      </w:r>
      <w:r w:rsidR="005D6371" w:rsidRPr="005D6371">
        <w:rPr>
          <w:rStyle w:val="fontstyle21"/>
          <w:rFonts w:asciiTheme="majorHAnsi" w:hAnsiTheme="majorHAnsi" w:cstheme="minorBidi"/>
          <w:color w:val="auto"/>
        </w:rPr>
        <w:t>artość rozporządzonego mienia przekracza 20% najniższego wynagrodzenia.</w:t>
      </w:r>
    </w:p>
    <w:p w:rsidR="005D6371" w:rsidRDefault="005D6371" w:rsidP="005D6371">
      <w:pPr>
        <w:pStyle w:val="Akapitzlist"/>
        <w:spacing w:after="0" w:line="240" w:lineRule="auto"/>
        <w:ind w:left="348"/>
        <w:jc w:val="both"/>
        <w:rPr>
          <w:rFonts w:asciiTheme="majorHAnsi" w:hAnsiTheme="majorHAnsi" w:cs="Calibri"/>
          <w:sz w:val="24"/>
          <w:szCs w:val="24"/>
        </w:rPr>
      </w:pPr>
    </w:p>
    <w:p w:rsidR="005D6371" w:rsidRDefault="008112A9" w:rsidP="00100B45">
      <w:pPr>
        <w:autoSpaceDE w:val="0"/>
        <w:autoSpaceDN w:val="0"/>
        <w:adjustRightInd w:val="0"/>
        <w:spacing w:line="240" w:lineRule="auto"/>
        <w:jc w:val="both"/>
        <w:rPr>
          <w:rFonts w:asciiTheme="majorHAnsi" w:eastAsia="Calibri" w:hAnsiTheme="majorHAnsi" w:cs="Calibri"/>
          <w:b/>
          <w:sz w:val="24"/>
          <w:szCs w:val="24"/>
        </w:rPr>
      </w:pPr>
      <w:r>
        <w:rPr>
          <w:rFonts w:asciiTheme="majorHAnsi" w:eastAsia="Calibri" w:hAnsiTheme="majorHAnsi" w:cs="Calibri"/>
          <w:b/>
          <w:sz w:val="24"/>
          <w:szCs w:val="24"/>
        </w:rPr>
        <w:t xml:space="preserve">30. </w:t>
      </w:r>
      <w:r w:rsidR="005D6371" w:rsidRPr="005D6371">
        <w:rPr>
          <w:rFonts w:asciiTheme="majorHAnsi" w:eastAsia="Calibri" w:hAnsiTheme="majorHAnsi" w:cs="Calibri"/>
          <w:b/>
          <w:sz w:val="24"/>
          <w:szCs w:val="24"/>
        </w:rPr>
        <w:t xml:space="preserve">W przypadku ograniczonej poczytalności sprawcy w czasie popełnienia przestępstwa  Sąd: </w:t>
      </w:r>
    </w:p>
    <w:p w:rsidR="005D6371" w:rsidRPr="002E2E74" w:rsidRDefault="00EE506A" w:rsidP="00100B4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346" w:hanging="357"/>
        <w:jc w:val="both"/>
        <w:rPr>
          <w:rFonts w:asciiTheme="majorHAnsi" w:eastAsia="Calibri" w:hAnsiTheme="majorHAnsi" w:cs="Calibri"/>
          <w:sz w:val="24"/>
          <w:szCs w:val="24"/>
        </w:rPr>
      </w:pPr>
      <w:r>
        <w:rPr>
          <w:rFonts w:asciiTheme="majorHAnsi" w:eastAsia="Calibri" w:hAnsiTheme="majorHAnsi" w:cs="Calibri"/>
          <w:sz w:val="24"/>
          <w:szCs w:val="24"/>
        </w:rPr>
        <w:t>m</w:t>
      </w:r>
      <w:r w:rsidR="005D6371" w:rsidRPr="002E2E74">
        <w:rPr>
          <w:rFonts w:asciiTheme="majorHAnsi" w:eastAsia="Calibri" w:hAnsiTheme="majorHAnsi" w:cs="Calibri"/>
          <w:sz w:val="24"/>
          <w:szCs w:val="24"/>
        </w:rPr>
        <w:t>oże zastosować nadzwyczajne złagodzenie kary</w:t>
      </w:r>
      <w:r w:rsidR="00990F4A">
        <w:rPr>
          <w:rFonts w:asciiTheme="majorHAnsi" w:eastAsia="Calibri" w:hAnsiTheme="majorHAnsi" w:cs="Calibri"/>
          <w:sz w:val="24"/>
          <w:szCs w:val="24"/>
        </w:rPr>
        <w:t>,</w:t>
      </w:r>
    </w:p>
    <w:p w:rsidR="005D6371" w:rsidRPr="002E2E74" w:rsidRDefault="00EE506A" w:rsidP="00100B4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346" w:hanging="357"/>
        <w:jc w:val="both"/>
        <w:rPr>
          <w:rFonts w:asciiTheme="majorHAnsi" w:eastAsia="Calibri" w:hAnsiTheme="majorHAnsi" w:cs="Calibri"/>
          <w:sz w:val="24"/>
          <w:szCs w:val="24"/>
        </w:rPr>
      </w:pPr>
      <w:r>
        <w:rPr>
          <w:rFonts w:asciiTheme="majorHAnsi" w:eastAsia="Calibri" w:hAnsiTheme="majorHAnsi" w:cs="Calibri"/>
          <w:sz w:val="24"/>
          <w:szCs w:val="24"/>
        </w:rPr>
        <w:t>m</w:t>
      </w:r>
      <w:r w:rsidR="005D6371" w:rsidRPr="002E2E74">
        <w:rPr>
          <w:rFonts w:asciiTheme="majorHAnsi" w:eastAsia="Calibri" w:hAnsiTheme="majorHAnsi" w:cs="Calibri"/>
          <w:sz w:val="24"/>
          <w:szCs w:val="24"/>
        </w:rPr>
        <w:t>usi zastosować nadzwyczajne złagodzenie kary,</w:t>
      </w:r>
    </w:p>
    <w:p w:rsidR="005D6371" w:rsidRPr="002E2E74" w:rsidRDefault="00EE506A" w:rsidP="00100B4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346" w:hanging="357"/>
        <w:jc w:val="both"/>
        <w:rPr>
          <w:rFonts w:asciiTheme="majorHAnsi" w:eastAsia="Calibri" w:hAnsiTheme="majorHAnsi" w:cs="Calibri"/>
          <w:sz w:val="24"/>
          <w:szCs w:val="24"/>
        </w:rPr>
      </w:pPr>
      <w:r>
        <w:rPr>
          <w:rFonts w:asciiTheme="majorHAnsi" w:eastAsia="Calibri" w:hAnsiTheme="majorHAnsi" w:cs="Calibri"/>
          <w:sz w:val="24"/>
          <w:szCs w:val="24"/>
        </w:rPr>
        <w:t>m</w:t>
      </w:r>
      <w:r w:rsidR="005D6371" w:rsidRPr="002E2E74">
        <w:rPr>
          <w:rFonts w:asciiTheme="majorHAnsi" w:eastAsia="Calibri" w:hAnsiTheme="majorHAnsi" w:cs="Calibri"/>
          <w:sz w:val="24"/>
          <w:szCs w:val="24"/>
        </w:rPr>
        <w:t>oże odstąpić od wymierzenia kary</w:t>
      </w:r>
      <w:r w:rsidR="00990F4A">
        <w:rPr>
          <w:rFonts w:asciiTheme="majorHAnsi" w:eastAsia="Calibri" w:hAnsiTheme="majorHAnsi" w:cs="Calibri"/>
          <w:sz w:val="24"/>
          <w:szCs w:val="24"/>
        </w:rPr>
        <w:t>.</w:t>
      </w:r>
      <w:r w:rsidR="005D6371" w:rsidRPr="002E2E74">
        <w:rPr>
          <w:rFonts w:asciiTheme="majorHAnsi" w:eastAsia="Calibri" w:hAnsiTheme="majorHAnsi" w:cs="Calibri"/>
          <w:sz w:val="24"/>
          <w:szCs w:val="24"/>
        </w:rPr>
        <w:t xml:space="preserve"> </w:t>
      </w:r>
    </w:p>
    <w:p w:rsidR="00110E77" w:rsidRPr="002E2E74" w:rsidRDefault="00110E77" w:rsidP="005D6371">
      <w:pPr>
        <w:pStyle w:val="Akapitzlist"/>
        <w:spacing w:after="0"/>
        <w:ind w:left="1068"/>
        <w:jc w:val="both"/>
        <w:rPr>
          <w:rFonts w:asciiTheme="majorHAnsi" w:hAnsiTheme="majorHAnsi" w:cs="Calibri"/>
          <w:sz w:val="24"/>
          <w:szCs w:val="24"/>
        </w:rPr>
      </w:pPr>
    </w:p>
    <w:p w:rsidR="005D6371" w:rsidRPr="002E2E74" w:rsidRDefault="00100B45" w:rsidP="00BD70AB">
      <w:pPr>
        <w:pStyle w:val="Lista"/>
        <w:ind w:left="0" w:firstLine="0"/>
        <w:jc w:val="both"/>
        <w:rPr>
          <w:rStyle w:val="fontstyle01"/>
          <w:rFonts w:asciiTheme="majorHAnsi" w:hAnsiTheme="majorHAnsi" w:cs="Calibri"/>
        </w:rPr>
      </w:pPr>
      <w:r>
        <w:rPr>
          <w:rStyle w:val="fontstyle01"/>
          <w:rFonts w:asciiTheme="majorHAnsi" w:hAnsiTheme="majorHAnsi" w:cs="Calibri"/>
        </w:rPr>
        <w:t xml:space="preserve">31. </w:t>
      </w:r>
      <w:r w:rsidR="005D6371" w:rsidRPr="002E2E74">
        <w:rPr>
          <w:rStyle w:val="fontstyle01"/>
          <w:rFonts w:asciiTheme="majorHAnsi" w:hAnsiTheme="majorHAnsi" w:cs="Calibri"/>
        </w:rPr>
        <w:t>Środkiem karnym nie jest:</w:t>
      </w:r>
    </w:p>
    <w:p w:rsidR="005D6371" w:rsidRPr="002E2E74" w:rsidRDefault="005D6371" w:rsidP="00100B45">
      <w:pPr>
        <w:pStyle w:val="Lista2"/>
        <w:numPr>
          <w:ilvl w:val="0"/>
          <w:numId w:val="4"/>
        </w:numPr>
        <w:spacing w:line="240" w:lineRule="auto"/>
        <w:ind w:left="346" w:hanging="357"/>
        <w:jc w:val="both"/>
        <w:rPr>
          <w:rStyle w:val="fontstyle21"/>
          <w:rFonts w:asciiTheme="majorHAnsi" w:hAnsiTheme="majorHAnsi" w:cs="Calibri"/>
        </w:rPr>
      </w:pPr>
      <w:r w:rsidRPr="002E2E74">
        <w:rPr>
          <w:rStyle w:val="fontstyle21"/>
          <w:rFonts w:asciiTheme="majorHAnsi" w:hAnsiTheme="majorHAnsi" w:cs="Calibri"/>
        </w:rPr>
        <w:t>świadczenie pieniężne</w:t>
      </w:r>
      <w:r w:rsidR="00990F4A">
        <w:rPr>
          <w:rStyle w:val="fontstyle21"/>
          <w:rFonts w:asciiTheme="majorHAnsi" w:hAnsiTheme="majorHAnsi" w:cs="Calibri"/>
        </w:rPr>
        <w:t>,</w:t>
      </w:r>
    </w:p>
    <w:p w:rsidR="005D6371" w:rsidRPr="002E2E74" w:rsidRDefault="005D6371" w:rsidP="00100B45">
      <w:pPr>
        <w:pStyle w:val="Lista2"/>
        <w:numPr>
          <w:ilvl w:val="0"/>
          <w:numId w:val="4"/>
        </w:numPr>
        <w:spacing w:line="240" w:lineRule="auto"/>
        <w:ind w:left="346" w:hanging="357"/>
        <w:jc w:val="both"/>
        <w:rPr>
          <w:rStyle w:val="fontstyle21"/>
          <w:rFonts w:asciiTheme="majorHAnsi" w:hAnsiTheme="majorHAnsi" w:cs="Calibri"/>
        </w:rPr>
      </w:pPr>
      <w:r w:rsidRPr="002E2E74">
        <w:rPr>
          <w:rStyle w:val="fontstyle21"/>
          <w:rFonts w:asciiTheme="majorHAnsi" w:hAnsiTheme="majorHAnsi" w:cs="Calibri"/>
        </w:rPr>
        <w:t>nakaz okresowego opuszczenia lokalu mieszkalnego zajmowanego wspólnie</w:t>
      </w:r>
      <w:r w:rsidR="00990F4A">
        <w:rPr>
          <w:rStyle w:val="fontstyle21"/>
          <w:rFonts w:asciiTheme="majorHAnsi" w:hAnsiTheme="majorHAnsi" w:cs="Calibri"/>
        </w:rPr>
        <w:t xml:space="preserve">                                  </w:t>
      </w:r>
      <w:r w:rsidRPr="002E2E74">
        <w:rPr>
          <w:rStyle w:val="fontstyle21"/>
          <w:rFonts w:asciiTheme="majorHAnsi" w:hAnsiTheme="majorHAnsi" w:cs="Calibri"/>
        </w:rPr>
        <w:t xml:space="preserve"> z pokrzywdzonym,</w:t>
      </w:r>
    </w:p>
    <w:p w:rsidR="005D6371" w:rsidRPr="002E2E74" w:rsidRDefault="005D6371" w:rsidP="00100B45">
      <w:pPr>
        <w:pStyle w:val="Lista2"/>
        <w:numPr>
          <w:ilvl w:val="0"/>
          <w:numId w:val="4"/>
        </w:numPr>
        <w:spacing w:line="240" w:lineRule="auto"/>
        <w:ind w:left="346" w:hanging="357"/>
        <w:jc w:val="both"/>
        <w:rPr>
          <w:rStyle w:val="fontstyle21"/>
          <w:rFonts w:asciiTheme="majorHAnsi" w:hAnsiTheme="majorHAnsi" w:cs="Calibri"/>
        </w:rPr>
      </w:pPr>
      <w:r w:rsidRPr="002E2E74">
        <w:rPr>
          <w:rStyle w:val="fontstyle21"/>
          <w:rFonts w:asciiTheme="majorHAnsi" w:hAnsiTheme="majorHAnsi" w:cs="Calibri"/>
        </w:rPr>
        <w:t>przepadek przedmiotów.</w:t>
      </w:r>
    </w:p>
    <w:p w:rsidR="005D6371" w:rsidRPr="002E2E74" w:rsidRDefault="00100B45" w:rsidP="00BD70AB">
      <w:pPr>
        <w:pStyle w:val="Lista"/>
        <w:spacing w:line="240" w:lineRule="auto"/>
        <w:ind w:left="0" w:firstLine="0"/>
        <w:jc w:val="both"/>
        <w:rPr>
          <w:rStyle w:val="fontstyle01"/>
          <w:rFonts w:asciiTheme="majorHAnsi" w:hAnsiTheme="majorHAnsi" w:cs="Calibri"/>
        </w:rPr>
      </w:pPr>
      <w:r>
        <w:rPr>
          <w:rStyle w:val="fontstyle01"/>
          <w:rFonts w:asciiTheme="majorHAnsi" w:hAnsiTheme="majorHAnsi" w:cs="Calibri"/>
        </w:rPr>
        <w:t xml:space="preserve">32. </w:t>
      </w:r>
      <w:r w:rsidR="005D6371" w:rsidRPr="002E2E74">
        <w:rPr>
          <w:rStyle w:val="fontstyle01"/>
          <w:rFonts w:asciiTheme="majorHAnsi" w:hAnsiTheme="majorHAnsi" w:cs="Calibri"/>
        </w:rPr>
        <w:t xml:space="preserve">Funkcjonariuszem publicznym według </w:t>
      </w:r>
      <w:r w:rsidR="008B6DEC">
        <w:rPr>
          <w:rStyle w:val="fontstyle01"/>
          <w:rFonts w:asciiTheme="majorHAnsi" w:hAnsiTheme="majorHAnsi" w:cs="Calibri"/>
        </w:rPr>
        <w:t>K</w:t>
      </w:r>
      <w:r w:rsidR="005D6371" w:rsidRPr="002E2E74">
        <w:rPr>
          <w:rStyle w:val="fontstyle01"/>
          <w:rFonts w:asciiTheme="majorHAnsi" w:hAnsiTheme="majorHAnsi" w:cs="Calibri"/>
        </w:rPr>
        <w:t xml:space="preserve">odeksu karnego nie jest </w:t>
      </w:r>
    </w:p>
    <w:p w:rsidR="005D6371" w:rsidRPr="002E2E74" w:rsidRDefault="005D6371" w:rsidP="00BD70AB">
      <w:pPr>
        <w:pStyle w:val="Lista2"/>
        <w:numPr>
          <w:ilvl w:val="0"/>
          <w:numId w:val="5"/>
        </w:numPr>
        <w:spacing w:line="240" w:lineRule="auto"/>
        <w:ind w:left="348"/>
        <w:jc w:val="both"/>
        <w:rPr>
          <w:rStyle w:val="fontstyle21"/>
          <w:rFonts w:asciiTheme="majorHAnsi" w:hAnsiTheme="majorHAnsi" w:cs="Calibri"/>
        </w:rPr>
      </w:pPr>
      <w:r w:rsidRPr="002E2E74">
        <w:rPr>
          <w:rStyle w:val="fontstyle21"/>
          <w:rFonts w:asciiTheme="majorHAnsi" w:hAnsiTheme="majorHAnsi" w:cs="Calibri"/>
        </w:rPr>
        <w:t>poseł</w:t>
      </w:r>
      <w:r w:rsidR="00990F4A">
        <w:rPr>
          <w:rStyle w:val="fontstyle21"/>
          <w:rFonts w:asciiTheme="majorHAnsi" w:hAnsiTheme="majorHAnsi" w:cs="Calibri"/>
        </w:rPr>
        <w:t>,</w:t>
      </w:r>
    </w:p>
    <w:p w:rsidR="005D6371" w:rsidRPr="002E2E74" w:rsidRDefault="005D6371" w:rsidP="00BD70AB">
      <w:pPr>
        <w:pStyle w:val="Lista2"/>
        <w:numPr>
          <w:ilvl w:val="0"/>
          <w:numId w:val="5"/>
        </w:numPr>
        <w:spacing w:line="240" w:lineRule="auto"/>
        <w:ind w:left="348"/>
        <w:jc w:val="both"/>
        <w:rPr>
          <w:rStyle w:val="fontstyle21"/>
          <w:rFonts w:asciiTheme="majorHAnsi" w:hAnsiTheme="majorHAnsi" w:cs="Calibri"/>
        </w:rPr>
      </w:pPr>
      <w:r w:rsidRPr="002E2E74">
        <w:rPr>
          <w:rStyle w:val="fontstyle21"/>
          <w:rFonts w:asciiTheme="majorHAnsi" w:hAnsiTheme="majorHAnsi" w:cs="Calibri"/>
        </w:rPr>
        <w:t>osoba pełniąca czynną służbę wojskową w terytorialnej służbie wojskowej pełnioną  dyspozycyjnie</w:t>
      </w:r>
      <w:r w:rsidR="00990F4A">
        <w:rPr>
          <w:rStyle w:val="fontstyle21"/>
          <w:rFonts w:asciiTheme="majorHAnsi" w:hAnsiTheme="majorHAnsi" w:cs="Calibri"/>
        </w:rPr>
        <w:t>,</w:t>
      </w:r>
      <w:r w:rsidRPr="002E2E74">
        <w:rPr>
          <w:rStyle w:val="fontstyle21"/>
          <w:rFonts w:asciiTheme="majorHAnsi" w:hAnsiTheme="majorHAnsi" w:cs="Calibri"/>
        </w:rPr>
        <w:t xml:space="preserve"> </w:t>
      </w:r>
    </w:p>
    <w:p w:rsidR="005D6371" w:rsidRPr="002E2E74" w:rsidRDefault="005D6371" w:rsidP="00BD70AB">
      <w:pPr>
        <w:pStyle w:val="Lista2"/>
        <w:numPr>
          <w:ilvl w:val="0"/>
          <w:numId w:val="5"/>
        </w:numPr>
        <w:spacing w:line="240" w:lineRule="auto"/>
        <w:ind w:left="348"/>
        <w:jc w:val="both"/>
        <w:rPr>
          <w:rStyle w:val="fontstyle21"/>
          <w:rFonts w:asciiTheme="majorHAnsi" w:hAnsiTheme="majorHAnsi" w:cs="Calibri"/>
        </w:rPr>
      </w:pPr>
      <w:r w:rsidRPr="002E2E74">
        <w:rPr>
          <w:rStyle w:val="fontstyle21"/>
          <w:rFonts w:asciiTheme="majorHAnsi" w:hAnsiTheme="majorHAnsi" w:cs="Calibri"/>
        </w:rPr>
        <w:t xml:space="preserve">pracownik międzynarodowego trybunału </w:t>
      </w:r>
      <w:r w:rsidR="00110E77">
        <w:rPr>
          <w:rStyle w:val="fontstyle21"/>
          <w:rFonts w:asciiTheme="majorHAnsi" w:hAnsiTheme="majorHAnsi" w:cs="Calibri"/>
        </w:rPr>
        <w:t>k</w:t>
      </w:r>
      <w:r w:rsidRPr="002E2E74">
        <w:rPr>
          <w:rStyle w:val="fontstyle21"/>
          <w:rFonts w:asciiTheme="majorHAnsi" w:hAnsiTheme="majorHAnsi" w:cs="Calibri"/>
        </w:rPr>
        <w:t xml:space="preserve">arnego nie pełniący wyłącznie czynności usługowych. </w:t>
      </w:r>
    </w:p>
    <w:p w:rsidR="005D6371" w:rsidRDefault="00100B45" w:rsidP="00BD70AB">
      <w:pPr>
        <w:pStyle w:val="Lista"/>
        <w:spacing w:line="240" w:lineRule="auto"/>
        <w:ind w:left="0" w:firstLine="0"/>
        <w:jc w:val="both"/>
        <w:rPr>
          <w:rFonts w:asciiTheme="majorHAnsi" w:eastAsiaTheme="minorHAnsi" w:hAnsiTheme="majorHAnsi"/>
          <w:b/>
          <w:sz w:val="24"/>
          <w:szCs w:val="24"/>
          <w:lang w:eastAsia="en-US"/>
        </w:rPr>
      </w:pPr>
      <w:r>
        <w:rPr>
          <w:rFonts w:asciiTheme="majorHAnsi" w:eastAsiaTheme="minorHAnsi" w:hAnsiTheme="majorHAnsi"/>
          <w:b/>
          <w:sz w:val="24"/>
          <w:szCs w:val="24"/>
          <w:lang w:eastAsia="en-US"/>
        </w:rPr>
        <w:t xml:space="preserve">33. </w:t>
      </w:r>
      <w:r w:rsidR="005D6371" w:rsidRPr="002E2E74">
        <w:rPr>
          <w:rFonts w:asciiTheme="majorHAnsi" w:eastAsiaTheme="minorHAnsi" w:hAnsiTheme="majorHAnsi"/>
          <w:b/>
          <w:sz w:val="24"/>
          <w:szCs w:val="24"/>
          <w:lang w:eastAsia="en-US"/>
        </w:rPr>
        <w:t>Podstawą do wyłączenia  sędziego z mocy prawa od udziału w sprawie, według Kodeksu postępowania karnego nie jest okoliczność, że:</w:t>
      </w:r>
    </w:p>
    <w:p w:rsidR="00990F4A" w:rsidRPr="002E2E74" w:rsidRDefault="00990F4A" w:rsidP="00BD70AB">
      <w:pPr>
        <w:pStyle w:val="Lista"/>
        <w:spacing w:line="240" w:lineRule="auto"/>
        <w:ind w:left="0" w:firstLine="0"/>
        <w:jc w:val="both"/>
        <w:rPr>
          <w:rFonts w:asciiTheme="majorHAnsi" w:eastAsiaTheme="minorHAnsi" w:hAnsiTheme="majorHAnsi"/>
          <w:b/>
          <w:sz w:val="24"/>
          <w:szCs w:val="24"/>
          <w:lang w:eastAsia="en-US"/>
        </w:rPr>
      </w:pPr>
    </w:p>
    <w:p w:rsidR="005D6371" w:rsidRPr="002E2E74" w:rsidRDefault="005D6371" w:rsidP="00BD70AB">
      <w:pPr>
        <w:pStyle w:val="Lista"/>
        <w:numPr>
          <w:ilvl w:val="0"/>
          <w:numId w:val="6"/>
        </w:numPr>
        <w:ind w:left="271"/>
        <w:jc w:val="both"/>
        <w:rPr>
          <w:rStyle w:val="fontstyle01"/>
          <w:rFonts w:asciiTheme="majorHAnsi" w:hAnsiTheme="majorHAnsi" w:cs="Calibri"/>
          <w:b w:val="0"/>
        </w:rPr>
      </w:pPr>
      <w:r w:rsidRPr="002E2E74">
        <w:rPr>
          <w:rStyle w:val="fontstyle01"/>
          <w:rFonts w:asciiTheme="majorHAnsi" w:hAnsiTheme="majorHAnsi" w:cs="Calibri"/>
          <w:b w:val="0"/>
        </w:rPr>
        <w:t>sędzia brał udział w wydaniu orzeczenia, które zostało uchylone,</w:t>
      </w:r>
    </w:p>
    <w:p w:rsidR="005D6371" w:rsidRPr="002E2E74" w:rsidRDefault="005D6371" w:rsidP="00BD70AB">
      <w:pPr>
        <w:pStyle w:val="Lista"/>
        <w:numPr>
          <w:ilvl w:val="0"/>
          <w:numId w:val="6"/>
        </w:numPr>
        <w:ind w:left="271"/>
        <w:jc w:val="both"/>
        <w:rPr>
          <w:rStyle w:val="fontstyle01"/>
          <w:rFonts w:asciiTheme="majorHAnsi" w:hAnsiTheme="majorHAnsi" w:cs="Calibri"/>
          <w:b w:val="0"/>
        </w:rPr>
      </w:pPr>
      <w:r w:rsidRPr="002E2E74">
        <w:rPr>
          <w:rStyle w:val="fontstyle01"/>
          <w:rFonts w:asciiTheme="majorHAnsi" w:hAnsiTheme="majorHAnsi" w:cs="Calibri"/>
          <w:b w:val="0"/>
        </w:rPr>
        <w:t>prowadził mediacje,</w:t>
      </w:r>
    </w:p>
    <w:p w:rsidR="005D6371" w:rsidRPr="002E2E74" w:rsidRDefault="005D6371" w:rsidP="00BD70AB">
      <w:pPr>
        <w:pStyle w:val="Lista"/>
        <w:numPr>
          <w:ilvl w:val="0"/>
          <w:numId w:val="6"/>
        </w:numPr>
        <w:ind w:left="271"/>
        <w:jc w:val="both"/>
        <w:rPr>
          <w:rStyle w:val="fontstyle01"/>
          <w:rFonts w:asciiTheme="majorHAnsi" w:hAnsiTheme="majorHAnsi" w:cs="Calibri"/>
          <w:b w:val="0"/>
        </w:rPr>
      </w:pPr>
      <w:r w:rsidRPr="002E2E74">
        <w:rPr>
          <w:rStyle w:val="fontstyle01"/>
          <w:rFonts w:asciiTheme="majorHAnsi" w:hAnsiTheme="majorHAnsi" w:cs="Calibri"/>
          <w:b w:val="0"/>
        </w:rPr>
        <w:t>pokrzywdzony</w:t>
      </w:r>
      <w:r w:rsidR="009125B5">
        <w:rPr>
          <w:rStyle w:val="fontstyle01"/>
          <w:rFonts w:asciiTheme="majorHAnsi" w:hAnsiTheme="majorHAnsi" w:cs="Calibri"/>
          <w:b w:val="0"/>
        </w:rPr>
        <w:t>m</w:t>
      </w:r>
      <w:r w:rsidRPr="002E2E74">
        <w:rPr>
          <w:rStyle w:val="fontstyle01"/>
          <w:rFonts w:asciiTheme="majorHAnsi" w:hAnsiTheme="majorHAnsi" w:cs="Calibri"/>
          <w:b w:val="0"/>
        </w:rPr>
        <w:t xml:space="preserve"> przestępstwem jest przewodniczący wydziału, w którym orzeka sędzia. </w:t>
      </w:r>
    </w:p>
    <w:p w:rsidR="005D6371" w:rsidRPr="002E2E74" w:rsidRDefault="005D6371" w:rsidP="005D6371">
      <w:pPr>
        <w:pStyle w:val="Lista"/>
        <w:ind w:left="-89"/>
        <w:jc w:val="both"/>
        <w:rPr>
          <w:rStyle w:val="fontstyle01"/>
          <w:rFonts w:asciiTheme="majorHAnsi" w:hAnsiTheme="majorHAnsi" w:cs="Calibri"/>
          <w:b w:val="0"/>
        </w:rPr>
      </w:pPr>
    </w:p>
    <w:p w:rsidR="005D6371" w:rsidRPr="002E2E74" w:rsidRDefault="00100B45" w:rsidP="00BD70AB">
      <w:pPr>
        <w:pStyle w:val="Lista"/>
        <w:spacing w:line="240" w:lineRule="auto"/>
        <w:ind w:left="0" w:firstLine="0"/>
        <w:jc w:val="both"/>
        <w:rPr>
          <w:rStyle w:val="fontstyle01"/>
          <w:rFonts w:asciiTheme="majorHAnsi" w:hAnsiTheme="majorHAnsi" w:cs="Calibri"/>
        </w:rPr>
      </w:pPr>
      <w:r>
        <w:rPr>
          <w:rStyle w:val="fontstyle01"/>
          <w:rFonts w:asciiTheme="majorHAnsi" w:hAnsiTheme="majorHAnsi" w:cs="Calibri"/>
        </w:rPr>
        <w:t xml:space="preserve">34. </w:t>
      </w:r>
      <w:r w:rsidR="005D6371" w:rsidRPr="002E2E74">
        <w:rPr>
          <w:rStyle w:val="fontstyle01"/>
          <w:rFonts w:asciiTheme="majorHAnsi" w:hAnsiTheme="majorHAnsi" w:cs="Calibri"/>
        </w:rPr>
        <w:t>Podstawą oddalenia wniosku dowodowego według Kodeksu postępowania karnego  nie może być:</w:t>
      </w:r>
    </w:p>
    <w:p w:rsidR="005D6371" w:rsidRPr="002E2E74" w:rsidRDefault="005D6371" w:rsidP="005D6371">
      <w:pPr>
        <w:pStyle w:val="Lista"/>
        <w:spacing w:line="240" w:lineRule="auto"/>
        <w:ind w:left="0" w:firstLine="0"/>
        <w:jc w:val="both"/>
        <w:rPr>
          <w:rStyle w:val="fontstyle01"/>
          <w:rFonts w:asciiTheme="majorHAnsi" w:hAnsiTheme="majorHAnsi" w:cs="Calibri"/>
        </w:rPr>
      </w:pPr>
    </w:p>
    <w:p w:rsidR="005D6371" w:rsidRDefault="005D6371" w:rsidP="00100B45">
      <w:pPr>
        <w:pStyle w:val="Lista"/>
        <w:numPr>
          <w:ilvl w:val="0"/>
          <w:numId w:val="7"/>
        </w:numPr>
        <w:spacing w:line="240" w:lineRule="auto"/>
        <w:ind w:left="357" w:hanging="357"/>
        <w:jc w:val="both"/>
        <w:rPr>
          <w:rStyle w:val="fontstyle01"/>
          <w:rFonts w:asciiTheme="majorHAnsi" w:hAnsiTheme="majorHAnsi" w:cs="Calibri"/>
          <w:b w:val="0"/>
        </w:rPr>
      </w:pPr>
      <w:r w:rsidRPr="002E2E74">
        <w:rPr>
          <w:rStyle w:val="fontstyle01"/>
          <w:rFonts w:asciiTheme="majorHAnsi" w:hAnsiTheme="majorHAnsi" w:cs="Calibri"/>
          <w:b w:val="0"/>
        </w:rPr>
        <w:t>okoliczność, że wcześniej przeprowadzone dowody wykaz</w:t>
      </w:r>
      <w:r w:rsidR="009125B5">
        <w:rPr>
          <w:rStyle w:val="fontstyle01"/>
          <w:rFonts w:asciiTheme="majorHAnsi" w:hAnsiTheme="majorHAnsi" w:cs="Calibri"/>
          <w:b w:val="0"/>
        </w:rPr>
        <w:t>ały</w:t>
      </w:r>
      <w:r w:rsidRPr="002E2E74">
        <w:rPr>
          <w:rStyle w:val="fontstyle01"/>
          <w:rFonts w:asciiTheme="majorHAnsi" w:hAnsiTheme="majorHAnsi" w:cs="Calibri"/>
          <w:b w:val="0"/>
        </w:rPr>
        <w:t xml:space="preserve"> już zgłoszoną tezę dowodową, </w:t>
      </w:r>
    </w:p>
    <w:p w:rsidR="005D6371" w:rsidRDefault="005D6371" w:rsidP="00100B45">
      <w:pPr>
        <w:pStyle w:val="Lista"/>
        <w:numPr>
          <w:ilvl w:val="0"/>
          <w:numId w:val="7"/>
        </w:numPr>
        <w:spacing w:line="240" w:lineRule="auto"/>
        <w:ind w:left="357" w:hanging="357"/>
        <w:jc w:val="both"/>
        <w:rPr>
          <w:rStyle w:val="fontstyle01"/>
          <w:rFonts w:asciiTheme="majorHAnsi" w:hAnsiTheme="majorHAnsi" w:cs="Calibri"/>
          <w:b w:val="0"/>
        </w:rPr>
      </w:pPr>
      <w:r w:rsidRPr="00BD70AB">
        <w:rPr>
          <w:rStyle w:val="fontstyle01"/>
          <w:rFonts w:asciiTheme="majorHAnsi" w:hAnsiTheme="majorHAnsi" w:cs="Calibri"/>
          <w:b w:val="0"/>
        </w:rPr>
        <w:t>okoliczność, że wcześniej przeprowadzone dowody wykazały nieprawdziwość zgłoszonej tezy dowodowej</w:t>
      </w:r>
      <w:r w:rsidR="00990F4A">
        <w:rPr>
          <w:rStyle w:val="fontstyle01"/>
          <w:rFonts w:asciiTheme="majorHAnsi" w:hAnsiTheme="majorHAnsi" w:cs="Calibri"/>
          <w:b w:val="0"/>
        </w:rPr>
        <w:t>,</w:t>
      </w:r>
    </w:p>
    <w:p w:rsidR="005D6371" w:rsidRPr="00BD70AB" w:rsidRDefault="005D6371" w:rsidP="00100B45">
      <w:pPr>
        <w:pStyle w:val="Lista"/>
        <w:numPr>
          <w:ilvl w:val="0"/>
          <w:numId w:val="7"/>
        </w:numPr>
        <w:spacing w:line="240" w:lineRule="auto"/>
        <w:ind w:left="357" w:hanging="357"/>
        <w:jc w:val="both"/>
        <w:rPr>
          <w:rStyle w:val="fontstyle01"/>
          <w:rFonts w:asciiTheme="majorHAnsi" w:hAnsiTheme="majorHAnsi" w:cs="Calibri"/>
          <w:b w:val="0"/>
        </w:rPr>
      </w:pPr>
      <w:r w:rsidRPr="00BD70AB">
        <w:rPr>
          <w:rStyle w:val="fontstyle01"/>
          <w:rFonts w:asciiTheme="majorHAnsi" w:hAnsiTheme="majorHAnsi" w:cs="Calibri"/>
          <w:b w:val="0"/>
        </w:rPr>
        <w:t xml:space="preserve">dowód jest nieprzydatny do stwierdzenia danej okoliczności. </w:t>
      </w:r>
    </w:p>
    <w:p w:rsidR="005D6371" w:rsidRPr="002E2E74" w:rsidRDefault="005D6371" w:rsidP="005D6371">
      <w:pPr>
        <w:pStyle w:val="Lista"/>
        <w:ind w:left="348" w:firstLine="0"/>
        <w:jc w:val="both"/>
        <w:rPr>
          <w:rFonts w:asciiTheme="majorHAnsi" w:hAnsiTheme="majorHAnsi" w:cs="Calibri"/>
          <w:bCs/>
          <w:color w:val="000000"/>
          <w:sz w:val="24"/>
          <w:szCs w:val="24"/>
        </w:rPr>
      </w:pPr>
    </w:p>
    <w:p w:rsidR="005D6371" w:rsidRPr="002E2E74" w:rsidRDefault="00100B45" w:rsidP="00BD70AB">
      <w:pPr>
        <w:pStyle w:val="Lista"/>
        <w:ind w:left="0" w:firstLine="0"/>
        <w:jc w:val="both"/>
        <w:rPr>
          <w:rFonts w:asciiTheme="majorHAnsi" w:hAnsiTheme="majorHAnsi" w:cs="Calibri"/>
          <w:b/>
          <w:bCs/>
          <w:color w:val="000000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35. </w:t>
      </w:r>
      <w:r w:rsidR="005D6371" w:rsidRPr="002E2E74">
        <w:rPr>
          <w:rFonts w:asciiTheme="majorHAnsi" w:hAnsiTheme="majorHAnsi"/>
          <w:b/>
          <w:sz w:val="24"/>
          <w:szCs w:val="24"/>
        </w:rPr>
        <w:t xml:space="preserve">Według </w:t>
      </w:r>
      <w:r w:rsidR="008B6DEC">
        <w:rPr>
          <w:rFonts w:asciiTheme="majorHAnsi" w:hAnsiTheme="majorHAnsi"/>
          <w:b/>
          <w:sz w:val="24"/>
          <w:szCs w:val="24"/>
        </w:rPr>
        <w:t>K</w:t>
      </w:r>
      <w:r w:rsidR="005D6371" w:rsidRPr="002E2E74">
        <w:rPr>
          <w:rFonts w:asciiTheme="majorHAnsi" w:hAnsiTheme="majorHAnsi"/>
          <w:b/>
          <w:sz w:val="24"/>
          <w:szCs w:val="24"/>
        </w:rPr>
        <w:t>odeksu postępowania karnego nie odbiera się przyrzeczenia od przesłuchiwanego świadka w sytuacji gdy:</w:t>
      </w:r>
    </w:p>
    <w:p w:rsidR="005D6371" w:rsidRPr="002E2E74" w:rsidRDefault="00587A60" w:rsidP="00100B45">
      <w:pPr>
        <w:pStyle w:val="Lista2"/>
        <w:numPr>
          <w:ilvl w:val="0"/>
          <w:numId w:val="16"/>
        </w:numPr>
        <w:spacing w:line="240" w:lineRule="auto"/>
        <w:ind w:left="357" w:hanging="357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ś</w:t>
      </w:r>
      <w:r w:rsidR="005D6371" w:rsidRPr="002E2E74">
        <w:rPr>
          <w:rFonts w:asciiTheme="majorHAnsi" w:hAnsiTheme="majorHAnsi"/>
          <w:sz w:val="24"/>
          <w:szCs w:val="24"/>
        </w:rPr>
        <w:t>wiadek był karany za jakiekolwiek przestępstwo,</w:t>
      </w:r>
    </w:p>
    <w:p w:rsidR="005D6371" w:rsidRPr="002E2E74" w:rsidRDefault="00587A60" w:rsidP="00100B45">
      <w:pPr>
        <w:pStyle w:val="Lista2"/>
        <w:numPr>
          <w:ilvl w:val="0"/>
          <w:numId w:val="16"/>
        </w:numPr>
        <w:spacing w:line="240" w:lineRule="auto"/>
        <w:ind w:left="357" w:hanging="357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o</w:t>
      </w:r>
      <w:r w:rsidR="005D6371" w:rsidRPr="002E2E74">
        <w:rPr>
          <w:rFonts w:asciiTheme="majorHAnsi" w:hAnsiTheme="majorHAnsi"/>
          <w:sz w:val="24"/>
          <w:szCs w:val="24"/>
        </w:rPr>
        <w:t>skarżonym jest osoba najbliższa dla świadka</w:t>
      </w:r>
      <w:r w:rsidR="00990F4A">
        <w:rPr>
          <w:rFonts w:asciiTheme="majorHAnsi" w:hAnsiTheme="majorHAnsi"/>
          <w:sz w:val="24"/>
          <w:szCs w:val="24"/>
        </w:rPr>
        <w:t>,</w:t>
      </w:r>
    </w:p>
    <w:p w:rsidR="005D6371" w:rsidRPr="002E2E74" w:rsidRDefault="005D6371" w:rsidP="00100B45">
      <w:pPr>
        <w:pStyle w:val="Lista2"/>
        <w:numPr>
          <w:ilvl w:val="0"/>
          <w:numId w:val="16"/>
        </w:numPr>
        <w:spacing w:line="240" w:lineRule="auto"/>
        <w:ind w:left="357" w:hanging="357"/>
        <w:rPr>
          <w:rFonts w:asciiTheme="majorHAnsi" w:hAnsiTheme="majorHAnsi"/>
          <w:sz w:val="24"/>
          <w:szCs w:val="24"/>
        </w:rPr>
      </w:pPr>
      <w:r w:rsidRPr="002E2E74">
        <w:rPr>
          <w:rFonts w:asciiTheme="majorHAnsi" w:hAnsiTheme="majorHAnsi"/>
          <w:sz w:val="24"/>
          <w:szCs w:val="24"/>
        </w:rPr>
        <w:t>świadek nie ukończył 17 lat.</w:t>
      </w:r>
    </w:p>
    <w:p w:rsidR="005D6371" w:rsidRPr="002E2E74" w:rsidRDefault="00100B45" w:rsidP="00BD70AB">
      <w:pPr>
        <w:pStyle w:val="Akapitzlist"/>
        <w:spacing w:after="0" w:line="240" w:lineRule="auto"/>
        <w:ind w:left="0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36</w:t>
      </w:r>
      <w:r w:rsidR="00BD70AB">
        <w:rPr>
          <w:rFonts w:asciiTheme="majorHAnsi" w:hAnsiTheme="majorHAnsi"/>
          <w:b/>
          <w:sz w:val="24"/>
          <w:szCs w:val="24"/>
        </w:rPr>
        <w:t>.</w:t>
      </w:r>
      <w:r>
        <w:rPr>
          <w:rFonts w:asciiTheme="majorHAnsi" w:hAnsiTheme="majorHAnsi"/>
          <w:b/>
          <w:sz w:val="24"/>
          <w:szCs w:val="24"/>
        </w:rPr>
        <w:t xml:space="preserve"> </w:t>
      </w:r>
      <w:r w:rsidR="005D6371" w:rsidRPr="002E2E74">
        <w:rPr>
          <w:rFonts w:asciiTheme="majorHAnsi" w:hAnsiTheme="majorHAnsi"/>
          <w:b/>
          <w:sz w:val="24"/>
          <w:szCs w:val="24"/>
        </w:rPr>
        <w:t>Wniosek pokrzywdzonego o działaniu w charakterze oskarżyciela posiłkowego może być skutecznie zgłoszony do:</w:t>
      </w:r>
    </w:p>
    <w:p w:rsidR="005D6371" w:rsidRPr="002E2E74" w:rsidRDefault="005D6371" w:rsidP="005D6371">
      <w:pPr>
        <w:pStyle w:val="Akapitzlist"/>
        <w:spacing w:after="0" w:line="240" w:lineRule="auto"/>
        <w:ind w:left="0"/>
        <w:jc w:val="both"/>
        <w:rPr>
          <w:rFonts w:asciiTheme="majorHAnsi" w:hAnsiTheme="majorHAnsi"/>
          <w:b/>
          <w:sz w:val="24"/>
          <w:szCs w:val="24"/>
        </w:rPr>
      </w:pPr>
    </w:p>
    <w:p w:rsidR="005D6371" w:rsidRPr="002E2E74" w:rsidRDefault="00BD70AB" w:rsidP="00100B45">
      <w:pPr>
        <w:pStyle w:val="Akapitzlist"/>
        <w:numPr>
          <w:ilvl w:val="0"/>
          <w:numId w:val="18"/>
        </w:numPr>
        <w:spacing w:after="0" w:line="240" w:lineRule="auto"/>
        <w:ind w:left="357" w:hanging="357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z</w:t>
      </w:r>
      <w:r w:rsidR="005D6371" w:rsidRPr="002E2E74">
        <w:rPr>
          <w:rFonts w:asciiTheme="majorHAnsi" w:hAnsiTheme="majorHAnsi"/>
          <w:sz w:val="24"/>
          <w:szCs w:val="24"/>
        </w:rPr>
        <w:t>amknięcia przewodu sądowego przed Sądem I instancji,</w:t>
      </w:r>
    </w:p>
    <w:p w:rsidR="005D6371" w:rsidRPr="002E2E74" w:rsidRDefault="00BD70AB" w:rsidP="00100B45">
      <w:pPr>
        <w:pStyle w:val="Akapitzlist"/>
        <w:numPr>
          <w:ilvl w:val="0"/>
          <w:numId w:val="18"/>
        </w:numPr>
        <w:spacing w:after="0" w:line="240" w:lineRule="auto"/>
        <w:ind w:left="357" w:hanging="357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</w:t>
      </w:r>
      <w:r w:rsidR="005D6371" w:rsidRPr="002E2E74">
        <w:rPr>
          <w:rFonts w:asciiTheme="majorHAnsi" w:hAnsiTheme="majorHAnsi"/>
          <w:sz w:val="24"/>
          <w:szCs w:val="24"/>
        </w:rPr>
        <w:t>o zakończenia postępowania przygotowawczego</w:t>
      </w:r>
      <w:r w:rsidR="00990F4A">
        <w:rPr>
          <w:rFonts w:asciiTheme="majorHAnsi" w:hAnsiTheme="majorHAnsi"/>
          <w:sz w:val="24"/>
          <w:szCs w:val="24"/>
        </w:rPr>
        <w:t>,</w:t>
      </w:r>
    </w:p>
    <w:p w:rsidR="005D6371" w:rsidRPr="002E2E74" w:rsidRDefault="00BD70AB" w:rsidP="00100B45">
      <w:pPr>
        <w:pStyle w:val="Akapitzlist"/>
        <w:numPr>
          <w:ilvl w:val="0"/>
          <w:numId w:val="18"/>
        </w:numPr>
        <w:spacing w:after="0" w:line="240" w:lineRule="auto"/>
        <w:ind w:left="357" w:hanging="357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</w:t>
      </w:r>
      <w:r w:rsidR="005D6371" w:rsidRPr="002E2E74">
        <w:rPr>
          <w:rFonts w:asciiTheme="majorHAnsi" w:hAnsiTheme="majorHAnsi"/>
          <w:sz w:val="24"/>
          <w:szCs w:val="24"/>
        </w:rPr>
        <w:t xml:space="preserve">o czasu rozpoczęcia przewodu sądowego na rozprawie głównej przed Sądem </w:t>
      </w:r>
      <w:r w:rsidR="00587A60">
        <w:rPr>
          <w:rFonts w:asciiTheme="majorHAnsi" w:hAnsiTheme="majorHAnsi"/>
          <w:sz w:val="24"/>
          <w:szCs w:val="24"/>
        </w:rPr>
        <w:t xml:space="preserve">                                </w:t>
      </w:r>
      <w:r w:rsidR="005D6371" w:rsidRPr="002E2E74">
        <w:rPr>
          <w:rFonts w:asciiTheme="majorHAnsi" w:hAnsiTheme="majorHAnsi"/>
          <w:sz w:val="24"/>
          <w:szCs w:val="24"/>
        </w:rPr>
        <w:t>I instancji</w:t>
      </w:r>
      <w:r w:rsidR="00990F4A">
        <w:rPr>
          <w:rFonts w:asciiTheme="majorHAnsi" w:hAnsiTheme="majorHAnsi"/>
          <w:sz w:val="24"/>
          <w:szCs w:val="24"/>
        </w:rPr>
        <w:t>.</w:t>
      </w:r>
    </w:p>
    <w:p w:rsidR="00617A60" w:rsidRPr="00FA5C88" w:rsidRDefault="00A44B90" w:rsidP="00F13DA9">
      <w:pPr>
        <w:contextualSpacing/>
        <w:jc w:val="both"/>
        <w:rPr>
          <w:rFonts w:asciiTheme="majorHAnsi" w:hAnsiTheme="majorHAnsi" w:cs="Times New Roman"/>
          <w:b/>
          <w:bCs/>
          <w:sz w:val="24"/>
          <w:szCs w:val="24"/>
        </w:rPr>
      </w:pPr>
      <w:r w:rsidRPr="00FA5C88">
        <w:rPr>
          <w:rFonts w:asciiTheme="majorHAnsi" w:hAnsiTheme="majorHAnsi" w:cs="Times New Roman"/>
          <w:b/>
          <w:bCs/>
          <w:sz w:val="24"/>
          <w:szCs w:val="24"/>
        </w:rPr>
        <w:t xml:space="preserve">                </w:t>
      </w:r>
      <w:r w:rsidR="00FD518C" w:rsidRPr="00FA5C88">
        <w:rPr>
          <w:rFonts w:asciiTheme="majorHAnsi" w:hAnsiTheme="majorHAnsi" w:cs="Times New Roman"/>
          <w:b/>
          <w:bCs/>
          <w:sz w:val="24"/>
          <w:szCs w:val="24"/>
        </w:rPr>
        <w:t xml:space="preserve">                   </w:t>
      </w:r>
      <w:r w:rsidR="00F13DA9" w:rsidRPr="00FA5C88">
        <w:rPr>
          <w:rFonts w:asciiTheme="majorHAnsi" w:hAnsiTheme="majorHAnsi" w:cs="Times New Roman"/>
          <w:b/>
          <w:bCs/>
          <w:sz w:val="24"/>
          <w:szCs w:val="24"/>
        </w:rPr>
        <w:t xml:space="preserve">                </w:t>
      </w:r>
    </w:p>
    <w:p w:rsidR="00617A60" w:rsidRDefault="00617A60" w:rsidP="00F13DA9">
      <w:pPr>
        <w:contextualSpacing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100B45" w:rsidRDefault="00100B45" w:rsidP="00F13DA9">
      <w:pPr>
        <w:contextualSpacing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100B45" w:rsidRDefault="00100B45" w:rsidP="00F13DA9">
      <w:pPr>
        <w:contextualSpacing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2D6BE7" w:rsidRDefault="002D6BE7" w:rsidP="00F13DA9">
      <w:pPr>
        <w:contextualSpacing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2D6BE7" w:rsidRDefault="002D6BE7" w:rsidP="00F13DA9">
      <w:pPr>
        <w:contextualSpacing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2D6BE7" w:rsidRDefault="002D6BE7" w:rsidP="00F13DA9">
      <w:pPr>
        <w:contextualSpacing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2D6BE7" w:rsidRDefault="002D6BE7" w:rsidP="00F13DA9">
      <w:pPr>
        <w:contextualSpacing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2D6BE7" w:rsidRDefault="002D6BE7" w:rsidP="00F13DA9">
      <w:pPr>
        <w:contextualSpacing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100B45" w:rsidRDefault="00100B45" w:rsidP="00F13DA9">
      <w:pPr>
        <w:contextualSpacing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100B45" w:rsidRDefault="00100B45" w:rsidP="00F13DA9">
      <w:pPr>
        <w:contextualSpacing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100B45" w:rsidRDefault="00100B45" w:rsidP="00F13DA9">
      <w:pPr>
        <w:contextualSpacing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100B45" w:rsidRDefault="00100B45" w:rsidP="00F13DA9">
      <w:pPr>
        <w:contextualSpacing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3968FB" w:rsidRDefault="003968FB" w:rsidP="00F13DA9">
      <w:pPr>
        <w:contextualSpacing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3968FB" w:rsidRDefault="003968FB" w:rsidP="00F13DA9">
      <w:pPr>
        <w:contextualSpacing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3968FB" w:rsidRDefault="003968FB" w:rsidP="00F13DA9">
      <w:pPr>
        <w:contextualSpacing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3968FB" w:rsidRDefault="003968FB" w:rsidP="00F13DA9">
      <w:pPr>
        <w:contextualSpacing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3968FB" w:rsidRDefault="003968FB" w:rsidP="00F13DA9">
      <w:pPr>
        <w:contextualSpacing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3968FB" w:rsidRDefault="003968FB" w:rsidP="00F13DA9">
      <w:pPr>
        <w:contextualSpacing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100B45" w:rsidRPr="00FA5C88" w:rsidRDefault="00100B45" w:rsidP="00F13DA9">
      <w:pPr>
        <w:contextualSpacing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1E355D" w:rsidRDefault="001E355D" w:rsidP="00F13DA9">
      <w:pPr>
        <w:contextualSpacing/>
        <w:jc w:val="both"/>
        <w:rPr>
          <w:rFonts w:ascii="Cambria" w:hAnsi="Cambria"/>
        </w:rPr>
      </w:pPr>
    </w:p>
    <w:p w:rsidR="001E355D" w:rsidRDefault="001E355D" w:rsidP="00F13DA9">
      <w:pPr>
        <w:contextualSpacing/>
        <w:jc w:val="both"/>
        <w:rPr>
          <w:rFonts w:ascii="Cambria" w:hAnsi="Cambria"/>
        </w:rPr>
      </w:pPr>
    </w:p>
    <w:p w:rsidR="00AC7085" w:rsidRDefault="004D4381" w:rsidP="009747B7">
      <w:pPr>
        <w:pStyle w:val="Tekstpodstawowy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                                                              </w:t>
      </w:r>
    </w:p>
    <w:p w:rsidR="00AC7085" w:rsidRDefault="00AC7085" w:rsidP="009747B7">
      <w:pPr>
        <w:pStyle w:val="Tekstpodstawowy"/>
        <w:rPr>
          <w:rFonts w:ascii="Cambria" w:hAnsi="Cambria"/>
          <w:b/>
        </w:rPr>
      </w:pPr>
    </w:p>
    <w:p w:rsidR="00A91EF1" w:rsidRPr="008B6DEC" w:rsidRDefault="00A91EF1" w:rsidP="00AC7085">
      <w:pPr>
        <w:pStyle w:val="Tekstpodstawowy"/>
        <w:jc w:val="center"/>
        <w:rPr>
          <w:rFonts w:ascii="Cambria" w:hAnsi="Cambria"/>
          <w:b/>
        </w:rPr>
      </w:pPr>
      <w:r w:rsidRPr="008B6DEC">
        <w:rPr>
          <w:rFonts w:ascii="Cambria" w:hAnsi="Cambria"/>
          <w:b/>
        </w:rPr>
        <w:t>CZĘŚĆ DRUGA: KAZUSY</w:t>
      </w:r>
    </w:p>
    <w:p w:rsidR="00A91EF1" w:rsidRPr="008B6DEC" w:rsidRDefault="004D4381" w:rsidP="00370AF7">
      <w:pPr>
        <w:pStyle w:val="Tekstpodstawowyzwciciem2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         </w:t>
      </w:r>
      <w:r w:rsidR="00A91EF1" w:rsidRPr="008B6DEC">
        <w:rPr>
          <w:rFonts w:ascii="Cambria" w:hAnsi="Cambria"/>
          <w:b/>
        </w:rPr>
        <w:t>(Proszę dokonać wyboru jednego z poniższych kazusów)</w:t>
      </w:r>
    </w:p>
    <w:p w:rsidR="00A91EF1" w:rsidRPr="008B6DEC" w:rsidRDefault="00A91EF1" w:rsidP="00370AF7">
      <w:pPr>
        <w:pStyle w:val="Nagwek4"/>
        <w:rPr>
          <w:rFonts w:ascii="Cambria" w:hAnsi="Cambria"/>
          <w:color w:val="auto"/>
        </w:rPr>
      </w:pPr>
      <w:r w:rsidRPr="008B6DEC">
        <w:rPr>
          <w:rFonts w:ascii="Cambria" w:hAnsi="Cambria"/>
          <w:color w:val="auto"/>
        </w:rPr>
        <w:t xml:space="preserve">Pouczenie </w:t>
      </w:r>
    </w:p>
    <w:p w:rsidR="002C76E0" w:rsidRDefault="002C76E0" w:rsidP="003968FB">
      <w:pPr>
        <w:pStyle w:val="Tekstpodstawowy"/>
        <w:jc w:val="both"/>
        <w:rPr>
          <w:rFonts w:ascii="Cambria" w:hAnsi="Cambria"/>
          <w:b/>
        </w:rPr>
      </w:pPr>
      <w:r w:rsidRPr="008B6DEC">
        <w:rPr>
          <w:rFonts w:ascii="Cambria" w:hAnsi="Cambria"/>
          <w:b/>
        </w:rPr>
        <w:t>Ocenie będą podlegały umiejętności stosowania prawa oraz  formułowania odpowiedzi</w:t>
      </w:r>
      <w:r w:rsidR="009747B7" w:rsidRPr="008B6DEC">
        <w:rPr>
          <w:rFonts w:ascii="Cambria" w:hAnsi="Cambria"/>
          <w:b/>
        </w:rPr>
        <w:t xml:space="preserve"> </w:t>
      </w:r>
      <w:r w:rsidR="003968FB">
        <w:rPr>
          <w:rFonts w:ascii="Cambria" w:hAnsi="Cambria"/>
          <w:b/>
        </w:rPr>
        <w:t xml:space="preserve">                       </w:t>
      </w:r>
      <w:r w:rsidRPr="008B6DEC">
        <w:rPr>
          <w:rFonts w:ascii="Cambria" w:hAnsi="Cambria"/>
          <w:b/>
        </w:rPr>
        <w:t>z uwzględnieniem wymogów poprawności językowej, logiki</w:t>
      </w:r>
      <w:r w:rsidR="00370AF7" w:rsidRPr="008B6DEC">
        <w:rPr>
          <w:rFonts w:ascii="Cambria" w:hAnsi="Cambria"/>
          <w:b/>
        </w:rPr>
        <w:t xml:space="preserve"> </w:t>
      </w:r>
      <w:r w:rsidR="001304E7" w:rsidRPr="008B6DEC">
        <w:rPr>
          <w:rFonts w:ascii="Cambria" w:hAnsi="Cambria"/>
          <w:b/>
        </w:rPr>
        <w:t>wywodu</w:t>
      </w:r>
      <w:r w:rsidRPr="008B6DEC">
        <w:rPr>
          <w:rFonts w:ascii="Cambria" w:hAnsi="Cambria"/>
          <w:b/>
        </w:rPr>
        <w:t xml:space="preserve"> i argumentacji prawniczej.   Każdy  z kazusów zostanie oceniony  w</w:t>
      </w:r>
      <w:r w:rsidR="001304E7" w:rsidRPr="008B6DEC">
        <w:rPr>
          <w:rFonts w:ascii="Cambria" w:hAnsi="Cambria"/>
          <w:b/>
        </w:rPr>
        <w:t xml:space="preserve"> skali od 0 do  </w:t>
      </w:r>
      <w:r w:rsidRPr="008B6DEC">
        <w:rPr>
          <w:rFonts w:ascii="Cambria" w:hAnsi="Cambria"/>
          <w:b/>
        </w:rPr>
        <w:t>9 punktów.</w:t>
      </w:r>
    </w:p>
    <w:p w:rsidR="004D4381" w:rsidRDefault="004D4381" w:rsidP="00110E77">
      <w:pPr>
        <w:pStyle w:val="Nagwek3"/>
        <w:rPr>
          <w:rFonts w:ascii="Cambria" w:hAnsi="Cambria"/>
          <w:b/>
          <w:color w:val="auto"/>
        </w:rPr>
      </w:pPr>
    </w:p>
    <w:p w:rsidR="008508E3" w:rsidRDefault="0012481E" w:rsidP="00AC7085">
      <w:pPr>
        <w:pStyle w:val="Nagwek3"/>
        <w:jc w:val="center"/>
        <w:rPr>
          <w:rFonts w:ascii="Cambria" w:hAnsi="Cambria"/>
          <w:b/>
          <w:color w:val="auto"/>
        </w:rPr>
      </w:pPr>
      <w:r w:rsidRPr="003D15AD">
        <w:rPr>
          <w:rFonts w:ascii="Cambria" w:hAnsi="Cambria"/>
          <w:b/>
          <w:color w:val="auto"/>
        </w:rPr>
        <w:t xml:space="preserve">KAZUS Z PRAWA </w:t>
      </w:r>
      <w:r w:rsidR="008508E3" w:rsidRPr="003D15AD">
        <w:rPr>
          <w:rFonts w:ascii="Cambria" w:hAnsi="Cambria"/>
          <w:b/>
          <w:color w:val="auto"/>
        </w:rPr>
        <w:t>CYWILNEGO</w:t>
      </w:r>
    </w:p>
    <w:p w:rsidR="004D4381" w:rsidRPr="004D4381" w:rsidRDefault="004D4381" w:rsidP="004D4381"/>
    <w:p w:rsidR="004D4381" w:rsidRPr="004D4381" w:rsidRDefault="004D4381" w:rsidP="004D4381">
      <w:pPr>
        <w:ind w:firstLine="708"/>
        <w:jc w:val="both"/>
        <w:rPr>
          <w:rStyle w:val="fontstyle01"/>
          <w:rFonts w:asciiTheme="majorHAnsi" w:hAnsiTheme="majorHAnsi"/>
          <w:b w:val="0"/>
          <w:bCs w:val="0"/>
        </w:rPr>
      </w:pPr>
      <w:r w:rsidRPr="004D4381">
        <w:rPr>
          <w:rStyle w:val="fontstyle01"/>
          <w:rFonts w:asciiTheme="majorHAnsi" w:hAnsiTheme="majorHAnsi"/>
          <w:b w:val="0"/>
          <w:bCs w:val="0"/>
        </w:rPr>
        <w:t>W dniu 15 czerwca 2022r. Planeta Spółka z ograniczona odpowiedzialnością</w:t>
      </w:r>
      <w:r>
        <w:rPr>
          <w:rStyle w:val="fontstyle01"/>
          <w:rFonts w:asciiTheme="majorHAnsi" w:hAnsiTheme="majorHAnsi"/>
          <w:b w:val="0"/>
          <w:bCs w:val="0"/>
        </w:rPr>
        <w:t xml:space="preserve">                            </w:t>
      </w:r>
      <w:r w:rsidRPr="004D4381">
        <w:rPr>
          <w:rStyle w:val="fontstyle01"/>
          <w:rFonts w:asciiTheme="majorHAnsi" w:hAnsiTheme="majorHAnsi"/>
          <w:b w:val="0"/>
          <w:bCs w:val="0"/>
        </w:rPr>
        <w:t xml:space="preserve"> z siedzibą w  Warszawie wniosła do Sądu Rejonowego w Siedlcach pozew o zasądzenie od pozwanej Agnieszki Wiśniewskiej kwoty 3578 zł wraz z ustawowymi odsetkami </w:t>
      </w:r>
      <w:r>
        <w:rPr>
          <w:rStyle w:val="fontstyle01"/>
          <w:rFonts w:asciiTheme="majorHAnsi" w:hAnsiTheme="majorHAnsi"/>
          <w:b w:val="0"/>
          <w:bCs w:val="0"/>
        </w:rPr>
        <w:t xml:space="preserve">                          </w:t>
      </w:r>
      <w:r w:rsidRPr="004D4381">
        <w:rPr>
          <w:rStyle w:val="fontstyle01"/>
          <w:rFonts w:asciiTheme="majorHAnsi" w:hAnsiTheme="majorHAnsi"/>
          <w:b w:val="0"/>
          <w:bCs w:val="0"/>
        </w:rPr>
        <w:t>z</w:t>
      </w:r>
      <w:r w:rsidR="00A81066">
        <w:rPr>
          <w:rStyle w:val="fontstyle01"/>
          <w:rFonts w:asciiTheme="majorHAnsi" w:hAnsiTheme="majorHAnsi"/>
          <w:b w:val="0"/>
          <w:bCs w:val="0"/>
        </w:rPr>
        <w:t>a</w:t>
      </w:r>
      <w:r w:rsidRPr="004D4381">
        <w:rPr>
          <w:rStyle w:val="fontstyle01"/>
          <w:rFonts w:asciiTheme="majorHAnsi" w:hAnsiTheme="majorHAnsi"/>
          <w:b w:val="0"/>
          <w:bCs w:val="0"/>
        </w:rPr>
        <w:t xml:space="preserve"> opóźnienie  od dnia 25 kwietnia 2022r. oraz o zasądzenie kosztów procesu wskazując, że pozwana nie spłaciła w całości zaciągniętej pożyczki.</w:t>
      </w:r>
    </w:p>
    <w:p w:rsidR="004D4381" w:rsidRPr="004D4381" w:rsidRDefault="004D4381" w:rsidP="004D4381">
      <w:pPr>
        <w:ind w:firstLine="708"/>
        <w:jc w:val="both"/>
        <w:rPr>
          <w:rStyle w:val="fontstyle01"/>
          <w:rFonts w:asciiTheme="majorHAnsi" w:hAnsiTheme="majorHAnsi"/>
          <w:b w:val="0"/>
          <w:bCs w:val="0"/>
        </w:rPr>
      </w:pPr>
      <w:r w:rsidRPr="004D4381">
        <w:rPr>
          <w:rStyle w:val="fontstyle01"/>
          <w:rFonts w:asciiTheme="majorHAnsi" w:hAnsiTheme="majorHAnsi"/>
          <w:b w:val="0"/>
          <w:bCs w:val="0"/>
        </w:rPr>
        <w:t xml:space="preserve">W dniu 28 czerwca 2022r. Sąd Rejonowy wydał nakaz zapłaty w postępowaniu upominawczym uwzględniający powództwo w całości. Odpis nakazu zapłaty został doręczony powodowi w dniu 8 lipca 2022r., zaś odpis nakazu zapłaty kierowany do pozwanej odebrał w dniu 13 lipca 2022r. jej mąż. </w:t>
      </w:r>
    </w:p>
    <w:p w:rsidR="004D4381" w:rsidRPr="004D4381" w:rsidRDefault="004D4381" w:rsidP="004D4381">
      <w:pPr>
        <w:ind w:firstLine="708"/>
        <w:jc w:val="both"/>
        <w:rPr>
          <w:rStyle w:val="fontstyle01"/>
          <w:rFonts w:asciiTheme="majorHAnsi" w:hAnsiTheme="majorHAnsi"/>
          <w:b w:val="0"/>
          <w:bCs w:val="0"/>
        </w:rPr>
      </w:pPr>
      <w:r w:rsidRPr="004D4381">
        <w:rPr>
          <w:rStyle w:val="fontstyle01"/>
          <w:rFonts w:asciiTheme="majorHAnsi" w:hAnsiTheme="majorHAnsi"/>
          <w:b w:val="0"/>
          <w:bCs w:val="0"/>
        </w:rPr>
        <w:t>W dniu 29 września 2022r. pozwana wniosła sprzeciw od nakazu zapłaty wraz</w:t>
      </w:r>
      <w:r>
        <w:rPr>
          <w:rStyle w:val="fontstyle01"/>
          <w:rFonts w:asciiTheme="majorHAnsi" w:hAnsiTheme="majorHAnsi"/>
          <w:b w:val="0"/>
          <w:bCs w:val="0"/>
        </w:rPr>
        <w:t xml:space="preserve">                       </w:t>
      </w:r>
      <w:r w:rsidRPr="004D4381">
        <w:rPr>
          <w:rStyle w:val="fontstyle01"/>
          <w:rFonts w:asciiTheme="majorHAnsi" w:hAnsiTheme="majorHAnsi"/>
          <w:b w:val="0"/>
          <w:bCs w:val="0"/>
        </w:rPr>
        <w:t xml:space="preserve"> z wnioskiem o przywrócenie terminu do jego wniesienia. Pozwana wskazała, że nakaz zapłaty odebrał jej mąż, który nie poinformował jej o odebraniu korespondencji z Sądu. Ponadto, w dniu 26 lipca 2022r. z powodu choroby trafiła do szpitala, w którym przebywała do 15 sierpnia 2022r., a następnie do 16 września 2022r. przebywała na zwolnieniu lekarskim. Od 19 września 2022r. pozwana wróciła do pracy i dowiedziała się, że Komornik sądowy dokonał zajęcia jej wynagrodzenia za pracę na podstawie tytułu wykonawczego – nakazu zapłaty z 28 czerwca 2022r. Wówczas w wolnej chwili napisała sprzeciw od nakazu zapłaty.  </w:t>
      </w:r>
    </w:p>
    <w:p w:rsidR="004D4381" w:rsidRPr="004D4381" w:rsidRDefault="004D4381" w:rsidP="004D4381">
      <w:pPr>
        <w:ind w:firstLine="708"/>
        <w:jc w:val="both"/>
        <w:rPr>
          <w:rStyle w:val="fontstyle01"/>
          <w:rFonts w:asciiTheme="majorHAnsi" w:hAnsiTheme="majorHAnsi"/>
          <w:bCs w:val="0"/>
        </w:rPr>
      </w:pPr>
      <w:r w:rsidRPr="004D4381">
        <w:rPr>
          <w:rStyle w:val="fontstyle01"/>
          <w:rFonts w:asciiTheme="majorHAnsi" w:hAnsiTheme="majorHAnsi"/>
          <w:bCs w:val="0"/>
        </w:rPr>
        <w:t xml:space="preserve">Proszę o sporządzenie projektu rozstrzygnięcia rozpoznającego wniosek pozwanej wraz z uzasadnieniem. </w:t>
      </w:r>
    </w:p>
    <w:p w:rsidR="004D4381" w:rsidRDefault="004D4381" w:rsidP="004D4381">
      <w:pPr>
        <w:ind w:firstLine="708"/>
        <w:jc w:val="both"/>
        <w:rPr>
          <w:rStyle w:val="fontstyle01"/>
          <w:b w:val="0"/>
          <w:bCs w:val="0"/>
        </w:rPr>
      </w:pPr>
    </w:p>
    <w:p w:rsidR="004D4381" w:rsidRPr="004D4381" w:rsidRDefault="004D4381" w:rsidP="004D4381"/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A81066" w:rsidRDefault="00A81066" w:rsidP="003D15AD">
      <w:pPr>
        <w:pStyle w:val="Nagwek3"/>
        <w:jc w:val="center"/>
        <w:rPr>
          <w:b/>
          <w:color w:val="auto"/>
        </w:rPr>
      </w:pPr>
    </w:p>
    <w:p w:rsidR="008508E3" w:rsidRDefault="008508E3" w:rsidP="003D15AD">
      <w:pPr>
        <w:pStyle w:val="Nagwek3"/>
        <w:jc w:val="center"/>
        <w:rPr>
          <w:b/>
          <w:color w:val="auto"/>
        </w:rPr>
      </w:pPr>
      <w:r w:rsidRPr="003D15AD">
        <w:rPr>
          <w:b/>
          <w:color w:val="auto"/>
        </w:rPr>
        <w:t xml:space="preserve">KAZUS Z </w:t>
      </w:r>
      <w:bookmarkStart w:id="1" w:name="_GoBack"/>
      <w:bookmarkEnd w:id="1"/>
      <w:r w:rsidRPr="003D15AD">
        <w:rPr>
          <w:b/>
          <w:color w:val="auto"/>
        </w:rPr>
        <w:t>PRAWA KARNEGO</w:t>
      </w:r>
    </w:p>
    <w:p w:rsidR="00715FAC" w:rsidRDefault="00715FAC" w:rsidP="00715FAC"/>
    <w:p w:rsidR="00715FAC" w:rsidRDefault="00715FAC" w:rsidP="00412F99">
      <w:pPr>
        <w:ind w:firstLine="708"/>
        <w:jc w:val="both"/>
        <w:rPr>
          <w:rFonts w:ascii="Cambria" w:hAnsi="Cambria"/>
          <w:sz w:val="24"/>
          <w:szCs w:val="24"/>
        </w:rPr>
      </w:pPr>
      <w:r w:rsidRPr="000154BD">
        <w:rPr>
          <w:rFonts w:ascii="Cambria" w:hAnsi="Cambria"/>
          <w:sz w:val="24"/>
          <w:szCs w:val="24"/>
        </w:rPr>
        <w:t>Wobec oskarżonego Józe</w:t>
      </w:r>
      <w:r w:rsidR="000154BD" w:rsidRPr="000154BD">
        <w:rPr>
          <w:rFonts w:ascii="Cambria" w:hAnsi="Cambria"/>
          <w:sz w:val="24"/>
          <w:szCs w:val="24"/>
        </w:rPr>
        <w:t>f</w:t>
      </w:r>
      <w:r w:rsidRPr="000154BD">
        <w:rPr>
          <w:rFonts w:ascii="Cambria" w:hAnsi="Cambria"/>
          <w:sz w:val="24"/>
          <w:szCs w:val="24"/>
        </w:rPr>
        <w:t>a K. w dniu 3 kwietnia</w:t>
      </w:r>
      <w:r w:rsidR="000154BD">
        <w:rPr>
          <w:rFonts w:ascii="Cambria" w:hAnsi="Cambria"/>
          <w:sz w:val="24"/>
          <w:szCs w:val="24"/>
        </w:rPr>
        <w:t xml:space="preserve">2023 roku został wydany wyrok Sądu Rejonowego w Mińsku Mazowieckim skazujący go za czyn z art. 226§1 kk na karę </w:t>
      </w:r>
      <w:r w:rsidR="00412F99">
        <w:rPr>
          <w:rFonts w:ascii="Cambria" w:hAnsi="Cambria"/>
          <w:sz w:val="24"/>
          <w:szCs w:val="24"/>
        </w:rPr>
        <w:t xml:space="preserve">              </w:t>
      </w:r>
      <w:r w:rsidR="000154BD">
        <w:rPr>
          <w:rFonts w:ascii="Cambria" w:hAnsi="Cambria"/>
          <w:sz w:val="24"/>
          <w:szCs w:val="24"/>
        </w:rPr>
        <w:t xml:space="preserve">6 miesięcy pozbawienia wolności  z warunkowym </w:t>
      </w:r>
      <w:r w:rsidR="00412F99">
        <w:rPr>
          <w:rFonts w:ascii="Cambria" w:hAnsi="Cambria"/>
          <w:sz w:val="24"/>
          <w:szCs w:val="24"/>
        </w:rPr>
        <w:t>zwieszeniem jej  wykonania na okres próby 2 lat oraz orzeczono obowiązek informowania Sądu o przebiegu okresu  próby, co 6 miesięcy. Józef K. był obecny przy ogłoszeniu wyroku i został poinformowany                                      o sposobie i terminie wniesienia wniosku o sporządzenie wyrok</w:t>
      </w:r>
      <w:r w:rsidR="00735CC2">
        <w:rPr>
          <w:rFonts w:ascii="Cambria" w:hAnsi="Cambria"/>
          <w:sz w:val="24"/>
          <w:szCs w:val="24"/>
        </w:rPr>
        <w:t>u i terminie i sposobie wniesienia  środka odwoławczego.</w:t>
      </w:r>
    </w:p>
    <w:p w:rsidR="00735CC2" w:rsidRDefault="00735CC2" w:rsidP="00412F99">
      <w:pPr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 dniu 4 kwietnia 2023 roku oskarżony wyjechał do Gdańska, gdzie przebywał do dnia 12 kwietnia 2023 roku.</w:t>
      </w:r>
    </w:p>
    <w:p w:rsidR="00735CC2" w:rsidRDefault="00735CC2" w:rsidP="00412F99">
      <w:pPr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 dniu 13 kwietnia 2023 roku oskarżony złożył do Sądu Rejonowego w Mińsku Mazowieckim wniosek o przywrócenie terminu do złożenia wniosku o sporządzenie uzasadnienia wyroku. Swoje stanowisko uzasadnił tym, że przebywał poza swoim miejscem zamieszkania, gdyż zlecił mu to jego pracodawca i dlatego nie mógł złożyć wniosku o sporządzenie uzasadnienia wyroku w Sądzie Rejonowym w Mińsku Mazowieckim.</w:t>
      </w:r>
    </w:p>
    <w:p w:rsidR="00735CC2" w:rsidRDefault="00735CC2" w:rsidP="00412F99">
      <w:pPr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Oskarżony stawił się na posiedzenie, na którym Sąd rozpoznawał wniosek, był także przy ogłoszeniu postanowienia. </w:t>
      </w:r>
    </w:p>
    <w:p w:rsidR="00735CC2" w:rsidRDefault="00735CC2" w:rsidP="00412F99">
      <w:pPr>
        <w:ind w:firstLine="708"/>
        <w:jc w:val="both"/>
        <w:rPr>
          <w:rFonts w:ascii="Cambria" w:hAnsi="Cambria"/>
          <w:sz w:val="24"/>
          <w:szCs w:val="24"/>
        </w:rPr>
      </w:pPr>
    </w:p>
    <w:p w:rsidR="00735CC2" w:rsidRPr="00735CC2" w:rsidRDefault="00735CC2" w:rsidP="00412F99">
      <w:pPr>
        <w:ind w:firstLine="708"/>
        <w:jc w:val="both"/>
        <w:rPr>
          <w:rFonts w:ascii="Cambria" w:hAnsi="Cambria"/>
          <w:b/>
          <w:sz w:val="24"/>
          <w:szCs w:val="24"/>
        </w:rPr>
      </w:pPr>
      <w:r w:rsidRPr="00735CC2">
        <w:rPr>
          <w:rFonts w:ascii="Cambria" w:hAnsi="Cambria"/>
          <w:b/>
          <w:sz w:val="24"/>
          <w:szCs w:val="24"/>
        </w:rPr>
        <w:t xml:space="preserve">Proszę sporządzić projekt postanowienia wraz z uzasadnieniem </w:t>
      </w:r>
      <w:r>
        <w:rPr>
          <w:rFonts w:ascii="Cambria" w:hAnsi="Cambria"/>
          <w:b/>
          <w:sz w:val="24"/>
          <w:szCs w:val="24"/>
        </w:rPr>
        <w:t xml:space="preserve">                                            </w:t>
      </w:r>
      <w:r w:rsidRPr="00735CC2">
        <w:rPr>
          <w:rFonts w:ascii="Cambria" w:hAnsi="Cambria"/>
          <w:b/>
          <w:sz w:val="24"/>
          <w:szCs w:val="24"/>
        </w:rPr>
        <w:t xml:space="preserve">w przedmiocie złożonego wniosku o przywrócenie terminu do złożenia wniosku </w:t>
      </w:r>
      <w:r>
        <w:rPr>
          <w:rFonts w:ascii="Cambria" w:hAnsi="Cambria"/>
          <w:b/>
          <w:sz w:val="24"/>
          <w:szCs w:val="24"/>
        </w:rPr>
        <w:t xml:space="preserve">                    </w:t>
      </w:r>
      <w:r w:rsidRPr="00735CC2">
        <w:rPr>
          <w:rFonts w:ascii="Cambria" w:hAnsi="Cambria"/>
          <w:b/>
          <w:sz w:val="24"/>
          <w:szCs w:val="24"/>
        </w:rPr>
        <w:t xml:space="preserve">o sporządzenie uzasadnienia wyroku, wraz z pouczeniem o możliwości i trybie złożenia ewentualnego odwołania od orzeczenia. </w:t>
      </w:r>
    </w:p>
    <w:p w:rsidR="00F90089" w:rsidRDefault="00F90089" w:rsidP="00370AF7">
      <w:pPr>
        <w:pStyle w:val="Nagwek3"/>
        <w:rPr>
          <w:rFonts w:ascii="Cambria" w:hAnsi="Cambria"/>
          <w:b/>
          <w:color w:val="auto"/>
        </w:rPr>
      </w:pPr>
    </w:p>
    <w:p w:rsidR="00CD0062" w:rsidRDefault="00CD0062" w:rsidP="00CD0062"/>
    <w:p w:rsidR="00CD0062" w:rsidRDefault="00CD0062" w:rsidP="00CD0062"/>
    <w:p w:rsidR="00CD0062" w:rsidRDefault="00CD0062" w:rsidP="00CD0062"/>
    <w:p w:rsidR="00CD0062" w:rsidRDefault="00CD0062" w:rsidP="00CD0062"/>
    <w:p w:rsidR="00CD0062" w:rsidRDefault="00CD0062" w:rsidP="00CD0062"/>
    <w:p w:rsidR="00CD0062" w:rsidRDefault="00CD0062" w:rsidP="00CD0062"/>
    <w:p w:rsidR="00CD0062" w:rsidRDefault="00CD0062" w:rsidP="00CD0062"/>
    <w:p w:rsidR="00CD0062" w:rsidRDefault="00CD0062" w:rsidP="00CD0062"/>
    <w:p w:rsidR="00CD0062" w:rsidRDefault="00CD0062" w:rsidP="00CD0062"/>
    <w:p w:rsidR="00CD0062" w:rsidRDefault="00CD0062" w:rsidP="00CD0062"/>
    <w:p w:rsidR="00CD0062" w:rsidRDefault="00CD0062" w:rsidP="00CD0062"/>
    <w:p w:rsidR="00CD0062" w:rsidRDefault="00CD0062" w:rsidP="00CD0062"/>
    <w:p w:rsidR="00CD0062" w:rsidRPr="00CD0062" w:rsidRDefault="00CD0062" w:rsidP="00CD0062"/>
    <w:sectPr w:rsidR="00CD0062" w:rsidRPr="00CD0062" w:rsidSect="00B42953">
      <w:footerReference w:type="default" r:id="rId8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7F24" w:rsidRDefault="00C27F24" w:rsidP="00C27F24">
      <w:pPr>
        <w:spacing w:after="0" w:line="240" w:lineRule="auto"/>
      </w:pPr>
      <w:r>
        <w:separator/>
      </w:r>
    </w:p>
  </w:endnote>
  <w:endnote w:type="continuationSeparator" w:id="0">
    <w:p w:rsidR="00C27F24" w:rsidRDefault="00C27F24" w:rsidP="00C27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02978674"/>
      <w:docPartObj>
        <w:docPartGallery w:val="Page Numbers (Bottom of Page)"/>
        <w:docPartUnique/>
      </w:docPartObj>
    </w:sdtPr>
    <w:sdtEndPr/>
    <w:sdtContent>
      <w:p w:rsidR="00C27F24" w:rsidRDefault="00C27F2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6CEA">
          <w:rPr>
            <w:noProof/>
          </w:rPr>
          <w:t>10</w:t>
        </w:r>
        <w:r>
          <w:fldChar w:fldCharType="end"/>
        </w:r>
      </w:p>
    </w:sdtContent>
  </w:sdt>
  <w:p w:rsidR="00C27F24" w:rsidRDefault="00C27F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7F24" w:rsidRDefault="00C27F24" w:rsidP="00C27F24">
      <w:pPr>
        <w:spacing w:after="0" w:line="240" w:lineRule="auto"/>
      </w:pPr>
      <w:r>
        <w:separator/>
      </w:r>
    </w:p>
  </w:footnote>
  <w:footnote w:type="continuationSeparator" w:id="0">
    <w:p w:rsidR="00C27F24" w:rsidRDefault="00C27F24" w:rsidP="00C27F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8625E"/>
    <w:multiLevelType w:val="hybridMultilevel"/>
    <w:tmpl w:val="F758A30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204865"/>
    <w:multiLevelType w:val="hybridMultilevel"/>
    <w:tmpl w:val="44E435E6"/>
    <w:lvl w:ilvl="0" w:tplc="0568BBA0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C35CF3"/>
    <w:multiLevelType w:val="hybridMultilevel"/>
    <w:tmpl w:val="430EF0A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511E66"/>
    <w:multiLevelType w:val="hybridMultilevel"/>
    <w:tmpl w:val="DC5A2B4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D464B1"/>
    <w:multiLevelType w:val="hybridMultilevel"/>
    <w:tmpl w:val="57BE8546"/>
    <w:lvl w:ilvl="0" w:tplc="4D680EC0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D95CFC"/>
    <w:multiLevelType w:val="hybridMultilevel"/>
    <w:tmpl w:val="1286040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263FAA"/>
    <w:multiLevelType w:val="hybridMultilevel"/>
    <w:tmpl w:val="A56A434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CB56BF"/>
    <w:multiLevelType w:val="hybridMultilevel"/>
    <w:tmpl w:val="3774E9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322873"/>
    <w:multiLevelType w:val="hybridMultilevel"/>
    <w:tmpl w:val="F8685C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E1C91"/>
    <w:multiLevelType w:val="hybridMultilevel"/>
    <w:tmpl w:val="440878AC"/>
    <w:lvl w:ilvl="0" w:tplc="54E0A96C">
      <w:start w:val="1"/>
      <w:numFmt w:val="lowerLetter"/>
      <w:lvlText w:val="%1)"/>
      <w:lvlJc w:val="left"/>
      <w:pPr>
        <w:ind w:left="360" w:hanging="360"/>
      </w:pPr>
      <w:rPr>
        <w:rFonts w:asciiTheme="majorHAnsi" w:eastAsiaTheme="minorEastAsia" w:hAnsiTheme="majorHAnsi" w:cs="Calibri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707DDE"/>
    <w:multiLevelType w:val="hybridMultilevel"/>
    <w:tmpl w:val="64300A1C"/>
    <w:lvl w:ilvl="0" w:tplc="E5AA71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32D3507"/>
    <w:multiLevelType w:val="hybridMultilevel"/>
    <w:tmpl w:val="26AAC836"/>
    <w:lvl w:ilvl="0" w:tplc="3E6E88F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AA48E5"/>
    <w:multiLevelType w:val="hybridMultilevel"/>
    <w:tmpl w:val="CBFADAD6"/>
    <w:lvl w:ilvl="0" w:tplc="131EE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BEEDDC0">
      <w:start w:val="1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9B734B"/>
    <w:multiLevelType w:val="hybridMultilevel"/>
    <w:tmpl w:val="CA162EF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8382F6A"/>
    <w:multiLevelType w:val="hybridMultilevel"/>
    <w:tmpl w:val="799A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E05508"/>
    <w:multiLevelType w:val="hybridMultilevel"/>
    <w:tmpl w:val="9DF071F0"/>
    <w:lvl w:ilvl="0" w:tplc="E5AA711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E1E638A"/>
    <w:multiLevelType w:val="hybridMultilevel"/>
    <w:tmpl w:val="10A84DD6"/>
    <w:lvl w:ilvl="0" w:tplc="758856EC">
      <w:start w:val="1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FC84F4C"/>
    <w:multiLevelType w:val="hybridMultilevel"/>
    <w:tmpl w:val="37E819B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8B3401"/>
    <w:multiLevelType w:val="hybridMultilevel"/>
    <w:tmpl w:val="71DCA02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7F978DF"/>
    <w:multiLevelType w:val="hybridMultilevel"/>
    <w:tmpl w:val="8E18BA5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731467"/>
    <w:multiLevelType w:val="hybridMultilevel"/>
    <w:tmpl w:val="FE64FE48"/>
    <w:lvl w:ilvl="0" w:tplc="9A14873E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49C4905"/>
    <w:multiLevelType w:val="hybridMultilevel"/>
    <w:tmpl w:val="1DAA8428"/>
    <w:lvl w:ilvl="0" w:tplc="54E0A96C">
      <w:start w:val="1"/>
      <w:numFmt w:val="lowerLetter"/>
      <w:lvlText w:val="%1)"/>
      <w:lvlJc w:val="left"/>
      <w:pPr>
        <w:ind w:left="360" w:hanging="360"/>
      </w:pPr>
      <w:rPr>
        <w:rFonts w:asciiTheme="majorHAnsi" w:eastAsiaTheme="minorEastAsia" w:hAnsiTheme="majorHAnsi" w:cs="Calibri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4C03A52"/>
    <w:multiLevelType w:val="hybridMultilevel"/>
    <w:tmpl w:val="58CC218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0EC39C4"/>
    <w:multiLevelType w:val="hybridMultilevel"/>
    <w:tmpl w:val="88C802A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1E466D4"/>
    <w:multiLevelType w:val="hybridMultilevel"/>
    <w:tmpl w:val="37C4CF3E"/>
    <w:lvl w:ilvl="0" w:tplc="274E25F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E81344"/>
    <w:multiLevelType w:val="hybridMultilevel"/>
    <w:tmpl w:val="9CC231DC"/>
    <w:lvl w:ilvl="0" w:tplc="04150017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ADA1BEB"/>
    <w:multiLevelType w:val="hybridMultilevel"/>
    <w:tmpl w:val="6790652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C8D4DEF"/>
    <w:multiLevelType w:val="hybridMultilevel"/>
    <w:tmpl w:val="126C1BAA"/>
    <w:lvl w:ilvl="0" w:tplc="CA3E554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A479CE"/>
    <w:multiLevelType w:val="hybridMultilevel"/>
    <w:tmpl w:val="3E78059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130DB"/>
    <w:multiLevelType w:val="hybridMultilevel"/>
    <w:tmpl w:val="B644D06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2AA6EB4"/>
    <w:multiLevelType w:val="hybridMultilevel"/>
    <w:tmpl w:val="60B0A9F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39E7755"/>
    <w:multiLevelType w:val="hybridMultilevel"/>
    <w:tmpl w:val="747AE5F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3A03EFA"/>
    <w:multiLevelType w:val="hybridMultilevel"/>
    <w:tmpl w:val="05029A0C"/>
    <w:lvl w:ilvl="0" w:tplc="5F9C7FE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447AB1"/>
    <w:multiLevelType w:val="hybridMultilevel"/>
    <w:tmpl w:val="FA44A896"/>
    <w:lvl w:ilvl="0" w:tplc="2494CF8C">
      <w:start w:val="1"/>
      <w:numFmt w:val="lowerLetter"/>
      <w:lvlText w:val="%1)"/>
      <w:lvlJc w:val="left"/>
      <w:pPr>
        <w:ind w:left="64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4" w15:restartNumberingAfterBreak="0">
    <w:nsid w:val="74B8752A"/>
    <w:multiLevelType w:val="hybridMultilevel"/>
    <w:tmpl w:val="7D2459CC"/>
    <w:lvl w:ilvl="0" w:tplc="622EF836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6804FA4"/>
    <w:multiLevelType w:val="hybridMultilevel"/>
    <w:tmpl w:val="13DEA2B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74C7A5B"/>
    <w:multiLevelType w:val="hybridMultilevel"/>
    <w:tmpl w:val="6024B18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DD3497F"/>
    <w:multiLevelType w:val="hybridMultilevel"/>
    <w:tmpl w:val="4350D3C4"/>
    <w:lvl w:ilvl="0" w:tplc="C5920222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8" w15:restartNumberingAfterBreak="0">
    <w:nsid w:val="7E9277E3"/>
    <w:multiLevelType w:val="hybridMultilevel"/>
    <w:tmpl w:val="3DEABCE6"/>
    <w:lvl w:ilvl="0" w:tplc="54E0A96C">
      <w:start w:val="1"/>
      <w:numFmt w:val="lowerLetter"/>
      <w:lvlText w:val="%1)"/>
      <w:lvlJc w:val="left"/>
      <w:pPr>
        <w:ind w:left="426" w:hanging="360"/>
      </w:pPr>
      <w:rPr>
        <w:rFonts w:asciiTheme="majorHAnsi" w:eastAsiaTheme="minorEastAsia" w:hAnsiTheme="majorHAnsi" w:cs="Calibr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58" w:hanging="360"/>
      </w:pPr>
    </w:lvl>
    <w:lvl w:ilvl="2" w:tplc="0415001B" w:tentative="1">
      <w:start w:val="1"/>
      <w:numFmt w:val="lowerRoman"/>
      <w:lvlText w:val="%3."/>
      <w:lvlJc w:val="right"/>
      <w:pPr>
        <w:ind w:left="1878" w:hanging="180"/>
      </w:pPr>
    </w:lvl>
    <w:lvl w:ilvl="3" w:tplc="0415000F" w:tentative="1">
      <w:start w:val="1"/>
      <w:numFmt w:val="decimal"/>
      <w:lvlText w:val="%4."/>
      <w:lvlJc w:val="left"/>
      <w:pPr>
        <w:ind w:left="2598" w:hanging="360"/>
      </w:pPr>
    </w:lvl>
    <w:lvl w:ilvl="4" w:tplc="04150019" w:tentative="1">
      <w:start w:val="1"/>
      <w:numFmt w:val="lowerLetter"/>
      <w:lvlText w:val="%5."/>
      <w:lvlJc w:val="left"/>
      <w:pPr>
        <w:ind w:left="3318" w:hanging="360"/>
      </w:pPr>
    </w:lvl>
    <w:lvl w:ilvl="5" w:tplc="0415001B" w:tentative="1">
      <w:start w:val="1"/>
      <w:numFmt w:val="lowerRoman"/>
      <w:lvlText w:val="%6."/>
      <w:lvlJc w:val="right"/>
      <w:pPr>
        <w:ind w:left="4038" w:hanging="180"/>
      </w:pPr>
    </w:lvl>
    <w:lvl w:ilvl="6" w:tplc="0415000F" w:tentative="1">
      <w:start w:val="1"/>
      <w:numFmt w:val="decimal"/>
      <w:lvlText w:val="%7."/>
      <w:lvlJc w:val="left"/>
      <w:pPr>
        <w:ind w:left="4758" w:hanging="360"/>
      </w:pPr>
    </w:lvl>
    <w:lvl w:ilvl="7" w:tplc="04150019" w:tentative="1">
      <w:start w:val="1"/>
      <w:numFmt w:val="lowerLetter"/>
      <w:lvlText w:val="%8."/>
      <w:lvlJc w:val="left"/>
      <w:pPr>
        <w:ind w:left="5478" w:hanging="360"/>
      </w:pPr>
    </w:lvl>
    <w:lvl w:ilvl="8" w:tplc="0415001B" w:tentative="1">
      <w:start w:val="1"/>
      <w:numFmt w:val="lowerRoman"/>
      <w:lvlText w:val="%9."/>
      <w:lvlJc w:val="right"/>
      <w:pPr>
        <w:ind w:left="6198" w:hanging="180"/>
      </w:pPr>
    </w:lvl>
  </w:abstractNum>
  <w:num w:numId="1">
    <w:abstractNumId w:val="12"/>
  </w:num>
  <w:num w:numId="2">
    <w:abstractNumId w:val="27"/>
  </w:num>
  <w:num w:numId="3">
    <w:abstractNumId w:val="11"/>
  </w:num>
  <w:num w:numId="4">
    <w:abstractNumId w:val="24"/>
  </w:num>
  <w:num w:numId="5">
    <w:abstractNumId w:val="32"/>
  </w:num>
  <w:num w:numId="6">
    <w:abstractNumId w:val="33"/>
  </w:num>
  <w:num w:numId="7">
    <w:abstractNumId w:val="21"/>
  </w:num>
  <w:num w:numId="8">
    <w:abstractNumId w:val="14"/>
  </w:num>
  <w:num w:numId="9">
    <w:abstractNumId w:val="17"/>
  </w:num>
  <w:num w:numId="10">
    <w:abstractNumId w:val="10"/>
  </w:num>
  <w:num w:numId="11">
    <w:abstractNumId w:val="15"/>
  </w:num>
  <w:num w:numId="12">
    <w:abstractNumId w:val="36"/>
  </w:num>
  <w:num w:numId="13">
    <w:abstractNumId w:val="29"/>
  </w:num>
  <w:num w:numId="14">
    <w:abstractNumId w:val="3"/>
  </w:num>
  <w:num w:numId="15">
    <w:abstractNumId w:val="0"/>
  </w:num>
  <w:num w:numId="16">
    <w:abstractNumId w:val="9"/>
  </w:num>
  <w:num w:numId="17">
    <w:abstractNumId w:val="38"/>
  </w:num>
  <w:num w:numId="18">
    <w:abstractNumId w:val="25"/>
  </w:num>
  <w:num w:numId="19">
    <w:abstractNumId w:val="7"/>
  </w:num>
  <w:num w:numId="20">
    <w:abstractNumId w:val="37"/>
  </w:num>
  <w:num w:numId="21">
    <w:abstractNumId w:val="2"/>
  </w:num>
  <w:num w:numId="22">
    <w:abstractNumId w:val="22"/>
  </w:num>
  <w:num w:numId="23">
    <w:abstractNumId w:val="23"/>
  </w:num>
  <w:num w:numId="24">
    <w:abstractNumId w:val="30"/>
  </w:num>
  <w:num w:numId="25">
    <w:abstractNumId w:val="35"/>
  </w:num>
  <w:num w:numId="26">
    <w:abstractNumId w:val="26"/>
  </w:num>
  <w:num w:numId="27">
    <w:abstractNumId w:val="31"/>
  </w:num>
  <w:num w:numId="28">
    <w:abstractNumId w:val="5"/>
  </w:num>
  <w:num w:numId="29">
    <w:abstractNumId w:val="8"/>
  </w:num>
  <w:num w:numId="30">
    <w:abstractNumId w:val="6"/>
  </w:num>
  <w:num w:numId="31">
    <w:abstractNumId w:val="4"/>
  </w:num>
  <w:num w:numId="32">
    <w:abstractNumId w:val="34"/>
  </w:num>
  <w:num w:numId="33">
    <w:abstractNumId w:val="1"/>
  </w:num>
  <w:num w:numId="34">
    <w:abstractNumId w:val="28"/>
  </w:num>
  <w:num w:numId="35">
    <w:abstractNumId w:val="13"/>
  </w:num>
  <w:num w:numId="36">
    <w:abstractNumId w:val="19"/>
  </w:num>
  <w:num w:numId="37">
    <w:abstractNumId w:val="18"/>
  </w:num>
  <w:num w:numId="38">
    <w:abstractNumId w:val="20"/>
  </w:num>
  <w:num w:numId="39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3F0"/>
    <w:rsid w:val="00005566"/>
    <w:rsid w:val="00013717"/>
    <w:rsid w:val="000154BD"/>
    <w:rsid w:val="00034E8A"/>
    <w:rsid w:val="00037202"/>
    <w:rsid w:val="0006517B"/>
    <w:rsid w:val="00065A5D"/>
    <w:rsid w:val="0007303B"/>
    <w:rsid w:val="00075E64"/>
    <w:rsid w:val="000902A2"/>
    <w:rsid w:val="00095288"/>
    <w:rsid w:val="000B1E0E"/>
    <w:rsid w:val="000E12BC"/>
    <w:rsid w:val="000E66FC"/>
    <w:rsid w:val="000E72D0"/>
    <w:rsid w:val="000E75FE"/>
    <w:rsid w:val="000F0D12"/>
    <w:rsid w:val="00100A50"/>
    <w:rsid w:val="00100B45"/>
    <w:rsid w:val="0011005B"/>
    <w:rsid w:val="00110E77"/>
    <w:rsid w:val="00112B79"/>
    <w:rsid w:val="00122498"/>
    <w:rsid w:val="0012481E"/>
    <w:rsid w:val="001304E7"/>
    <w:rsid w:val="001564C1"/>
    <w:rsid w:val="0015750F"/>
    <w:rsid w:val="00167055"/>
    <w:rsid w:val="001673F0"/>
    <w:rsid w:val="001730A9"/>
    <w:rsid w:val="00173815"/>
    <w:rsid w:val="00194F88"/>
    <w:rsid w:val="001B05C9"/>
    <w:rsid w:val="001B2511"/>
    <w:rsid w:val="001C6C2A"/>
    <w:rsid w:val="001D45A2"/>
    <w:rsid w:val="001D4784"/>
    <w:rsid w:val="001E355D"/>
    <w:rsid w:val="001E6870"/>
    <w:rsid w:val="001F61EC"/>
    <w:rsid w:val="002538A4"/>
    <w:rsid w:val="002562A8"/>
    <w:rsid w:val="00266F80"/>
    <w:rsid w:val="00280D3B"/>
    <w:rsid w:val="002855E6"/>
    <w:rsid w:val="00287374"/>
    <w:rsid w:val="002A7F39"/>
    <w:rsid w:val="002B4FF2"/>
    <w:rsid w:val="002C2DCB"/>
    <w:rsid w:val="002C42EF"/>
    <w:rsid w:val="002C683B"/>
    <w:rsid w:val="002C733E"/>
    <w:rsid w:val="002C76E0"/>
    <w:rsid w:val="002D6BE7"/>
    <w:rsid w:val="002E268C"/>
    <w:rsid w:val="002E2E74"/>
    <w:rsid w:val="002E3375"/>
    <w:rsid w:val="002E6234"/>
    <w:rsid w:val="00327A5B"/>
    <w:rsid w:val="003324C7"/>
    <w:rsid w:val="00343EFB"/>
    <w:rsid w:val="00346E18"/>
    <w:rsid w:val="0035214A"/>
    <w:rsid w:val="00352370"/>
    <w:rsid w:val="00370AF7"/>
    <w:rsid w:val="00371E34"/>
    <w:rsid w:val="0037770F"/>
    <w:rsid w:val="00381F19"/>
    <w:rsid w:val="00382972"/>
    <w:rsid w:val="00387CF7"/>
    <w:rsid w:val="003968FB"/>
    <w:rsid w:val="003A56B4"/>
    <w:rsid w:val="003C641B"/>
    <w:rsid w:val="003D15AD"/>
    <w:rsid w:val="003D3295"/>
    <w:rsid w:val="003F4E2B"/>
    <w:rsid w:val="003F783F"/>
    <w:rsid w:val="00405654"/>
    <w:rsid w:val="004112EA"/>
    <w:rsid w:val="00412F99"/>
    <w:rsid w:val="00417EC3"/>
    <w:rsid w:val="0044116F"/>
    <w:rsid w:val="004472D4"/>
    <w:rsid w:val="0045186B"/>
    <w:rsid w:val="00474294"/>
    <w:rsid w:val="00474CAF"/>
    <w:rsid w:val="004909A9"/>
    <w:rsid w:val="004A3215"/>
    <w:rsid w:val="004A5075"/>
    <w:rsid w:val="004A6CEA"/>
    <w:rsid w:val="004C5AEB"/>
    <w:rsid w:val="004D4381"/>
    <w:rsid w:val="004D4903"/>
    <w:rsid w:val="004E5F0A"/>
    <w:rsid w:val="004E7528"/>
    <w:rsid w:val="004F32A9"/>
    <w:rsid w:val="004F3C38"/>
    <w:rsid w:val="00510612"/>
    <w:rsid w:val="0051422C"/>
    <w:rsid w:val="0052736C"/>
    <w:rsid w:val="0053061E"/>
    <w:rsid w:val="00536EE3"/>
    <w:rsid w:val="005501DE"/>
    <w:rsid w:val="00552586"/>
    <w:rsid w:val="00552DE0"/>
    <w:rsid w:val="00554957"/>
    <w:rsid w:val="00560DD3"/>
    <w:rsid w:val="005703C9"/>
    <w:rsid w:val="00580011"/>
    <w:rsid w:val="00587A60"/>
    <w:rsid w:val="005B0B04"/>
    <w:rsid w:val="005D435D"/>
    <w:rsid w:val="005D6371"/>
    <w:rsid w:val="005E1015"/>
    <w:rsid w:val="005F5A1E"/>
    <w:rsid w:val="005F5FEF"/>
    <w:rsid w:val="00617A60"/>
    <w:rsid w:val="00637B20"/>
    <w:rsid w:val="00650C6F"/>
    <w:rsid w:val="006601B0"/>
    <w:rsid w:val="00662300"/>
    <w:rsid w:val="0066251E"/>
    <w:rsid w:val="006A578B"/>
    <w:rsid w:val="006B20FD"/>
    <w:rsid w:val="006D7735"/>
    <w:rsid w:val="006E4EE3"/>
    <w:rsid w:val="006F1A7D"/>
    <w:rsid w:val="006F745D"/>
    <w:rsid w:val="00715FAC"/>
    <w:rsid w:val="007340D7"/>
    <w:rsid w:val="00735CC2"/>
    <w:rsid w:val="007367DE"/>
    <w:rsid w:val="00744FEA"/>
    <w:rsid w:val="0075682A"/>
    <w:rsid w:val="007606AD"/>
    <w:rsid w:val="007627BB"/>
    <w:rsid w:val="007658BD"/>
    <w:rsid w:val="007A32DB"/>
    <w:rsid w:val="007B675A"/>
    <w:rsid w:val="007E1DB0"/>
    <w:rsid w:val="008112A9"/>
    <w:rsid w:val="008508E3"/>
    <w:rsid w:val="00861A89"/>
    <w:rsid w:val="008736FF"/>
    <w:rsid w:val="00881408"/>
    <w:rsid w:val="00882902"/>
    <w:rsid w:val="008875C3"/>
    <w:rsid w:val="00890E7C"/>
    <w:rsid w:val="008A3B2D"/>
    <w:rsid w:val="008A3CB9"/>
    <w:rsid w:val="008A557F"/>
    <w:rsid w:val="008B6DEC"/>
    <w:rsid w:val="008C41CD"/>
    <w:rsid w:val="008E0752"/>
    <w:rsid w:val="008F46F0"/>
    <w:rsid w:val="008F6385"/>
    <w:rsid w:val="009125B5"/>
    <w:rsid w:val="00916B56"/>
    <w:rsid w:val="009237B7"/>
    <w:rsid w:val="00941803"/>
    <w:rsid w:val="009520A0"/>
    <w:rsid w:val="009747B7"/>
    <w:rsid w:val="009874D9"/>
    <w:rsid w:val="00990F4A"/>
    <w:rsid w:val="00991038"/>
    <w:rsid w:val="009976D6"/>
    <w:rsid w:val="009B2690"/>
    <w:rsid w:val="009B53A9"/>
    <w:rsid w:val="009C2EE3"/>
    <w:rsid w:val="009F2787"/>
    <w:rsid w:val="00A15184"/>
    <w:rsid w:val="00A27044"/>
    <w:rsid w:val="00A34426"/>
    <w:rsid w:val="00A371A6"/>
    <w:rsid w:val="00A44B90"/>
    <w:rsid w:val="00A45E52"/>
    <w:rsid w:val="00A61004"/>
    <w:rsid w:val="00A675CC"/>
    <w:rsid w:val="00A67A49"/>
    <w:rsid w:val="00A73697"/>
    <w:rsid w:val="00A751C2"/>
    <w:rsid w:val="00A81066"/>
    <w:rsid w:val="00A8626A"/>
    <w:rsid w:val="00A86D09"/>
    <w:rsid w:val="00A91EF1"/>
    <w:rsid w:val="00A97107"/>
    <w:rsid w:val="00A978D3"/>
    <w:rsid w:val="00AA3850"/>
    <w:rsid w:val="00AB22A5"/>
    <w:rsid w:val="00AC7085"/>
    <w:rsid w:val="00AF1E4E"/>
    <w:rsid w:val="00AF6EE0"/>
    <w:rsid w:val="00B12362"/>
    <w:rsid w:val="00B2184E"/>
    <w:rsid w:val="00B21BAD"/>
    <w:rsid w:val="00B2408B"/>
    <w:rsid w:val="00B2511C"/>
    <w:rsid w:val="00B42953"/>
    <w:rsid w:val="00B4545A"/>
    <w:rsid w:val="00B63763"/>
    <w:rsid w:val="00B72830"/>
    <w:rsid w:val="00B91F94"/>
    <w:rsid w:val="00B96744"/>
    <w:rsid w:val="00BB7ABC"/>
    <w:rsid w:val="00BD1A91"/>
    <w:rsid w:val="00BD70AB"/>
    <w:rsid w:val="00BE02C3"/>
    <w:rsid w:val="00BE1125"/>
    <w:rsid w:val="00BE655C"/>
    <w:rsid w:val="00BF4765"/>
    <w:rsid w:val="00BF6F8D"/>
    <w:rsid w:val="00C0130B"/>
    <w:rsid w:val="00C0525A"/>
    <w:rsid w:val="00C1522C"/>
    <w:rsid w:val="00C24D21"/>
    <w:rsid w:val="00C27F24"/>
    <w:rsid w:val="00C37093"/>
    <w:rsid w:val="00C371A9"/>
    <w:rsid w:val="00C442F6"/>
    <w:rsid w:val="00C513DD"/>
    <w:rsid w:val="00C848D6"/>
    <w:rsid w:val="00C87FEF"/>
    <w:rsid w:val="00C9028E"/>
    <w:rsid w:val="00C925E1"/>
    <w:rsid w:val="00CB0FE3"/>
    <w:rsid w:val="00CB56AB"/>
    <w:rsid w:val="00CD0062"/>
    <w:rsid w:val="00D178AC"/>
    <w:rsid w:val="00D22D06"/>
    <w:rsid w:val="00D422DF"/>
    <w:rsid w:val="00D50AE2"/>
    <w:rsid w:val="00D546B5"/>
    <w:rsid w:val="00D55E5C"/>
    <w:rsid w:val="00DA28C9"/>
    <w:rsid w:val="00DA2C2B"/>
    <w:rsid w:val="00DA5EF6"/>
    <w:rsid w:val="00DA7FF9"/>
    <w:rsid w:val="00DB1059"/>
    <w:rsid w:val="00DC0B53"/>
    <w:rsid w:val="00DC3E21"/>
    <w:rsid w:val="00DC4299"/>
    <w:rsid w:val="00DC51C6"/>
    <w:rsid w:val="00DD2126"/>
    <w:rsid w:val="00DD6C6C"/>
    <w:rsid w:val="00DE7BCD"/>
    <w:rsid w:val="00E43328"/>
    <w:rsid w:val="00E52296"/>
    <w:rsid w:val="00E6554F"/>
    <w:rsid w:val="00E705F6"/>
    <w:rsid w:val="00E7467C"/>
    <w:rsid w:val="00E80458"/>
    <w:rsid w:val="00E859C0"/>
    <w:rsid w:val="00E9091F"/>
    <w:rsid w:val="00E961AA"/>
    <w:rsid w:val="00EC5608"/>
    <w:rsid w:val="00ED55D5"/>
    <w:rsid w:val="00EE506A"/>
    <w:rsid w:val="00F13DA9"/>
    <w:rsid w:val="00F26EE0"/>
    <w:rsid w:val="00F37F60"/>
    <w:rsid w:val="00F56A24"/>
    <w:rsid w:val="00F56ADC"/>
    <w:rsid w:val="00F577ED"/>
    <w:rsid w:val="00F74288"/>
    <w:rsid w:val="00F84FB0"/>
    <w:rsid w:val="00F84FBF"/>
    <w:rsid w:val="00F90089"/>
    <w:rsid w:val="00FA26C0"/>
    <w:rsid w:val="00FA5C88"/>
    <w:rsid w:val="00FC1C41"/>
    <w:rsid w:val="00FC2F55"/>
    <w:rsid w:val="00FD518C"/>
    <w:rsid w:val="00FE4F26"/>
    <w:rsid w:val="00FE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51C5B22B"/>
  <w15:docId w15:val="{108BD694-78D8-44E7-A8FA-5EDBD2E52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70A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0A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0A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70A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673F0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7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73F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7467C"/>
    <w:pPr>
      <w:ind w:left="720"/>
      <w:contextualSpacing/>
    </w:pPr>
  </w:style>
  <w:style w:type="character" w:customStyle="1" w:styleId="Teksttreci">
    <w:name w:val="Tekst treści_"/>
    <w:basedOn w:val="Domylnaczcionkaakapitu"/>
    <w:link w:val="Teksttreci0"/>
    <w:rsid w:val="004909A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4909A9"/>
    <w:pPr>
      <w:widowControl w:val="0"/>
      <w:shd w:val="clear" w:color="auto" w:fill="FFFFFF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paragraph" w:styleId="Nagwek">
    <w:name w:val="header"/>
    <w:basedOn w:val="Normalny"/>
    <w:link w:val="NagwekZnak"/>
    <w:uiPriority w:val="99"/>
    <w:unhideWhenUsed/>
    <w:rsid w:val="00C27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7F24"/>
  </w:style>
  <w:style w:type="paragraph" w:styleId="Stopka">
    <w:name w:val="footer"/>
    <w:basedOn w:val="Normalny"/>
    <w:link w:val="StopkaZnak"/>
    <w:uiPriority w:val="99"/>
    <w:unhideWhenUsed/>
    <w:rsid w:val="00C27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7F24"/>
  </w:style>
  <w:style w:type="paragraph" w:customStyle="1" w:styleId="Styl">
    <w:name w:val="Styl"/>
    <w:rsid w:val="005703C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rsid w:val="00B42953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B4295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B42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70A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70AF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0AF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370A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Lista">
    <w:name w:val="List"/>
    <w:basedOn w:val="Normalny"/>
    <w:uiPriority w:val="99"/>
    <w:unhideWhenUsed/>
    <w:rsid w:val="00370AF7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370AF7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370AF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70AF7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70AF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70AF7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70AF7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70AF7"/>
  </w:style>
  <w:style w:type="character" w:customStyle="1" w:styleId="alb">
    <w:name w:val="a_lb"/>
    <w:rsid w:val="00B4545A"/>
  </w:style>
  <w:style w:type="character" w:styleId="Pogrubienie">
    <w:name w:val="Strong"/>
    <w:basedOn w:val="Domylnaczcionkaakapitu"/>
    <w:uiPriority w:val="22"/>
    <w:qFormat/>
    <w:rsid w:val="00B4545A"/>
    <w:rPr>
      <w:b/>
      <w:bCs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9747B7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9747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B6367-5DC5-425C-932F-B036EFF43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11</Pages>
  <Words>2110</Words>
  <Characters>12666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Sąd Okręgowy w Siedlcach</Company>
  <LinksUpToDate>false</LinksUpToDate>
  <CharactersWithSpaces>14747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.............</dc:creator>
  <cp:lastModifiedBy>Sosnowska Marzena</cp:lastModifiedBy>
  <cp:revision>51</cp:revision>
  <cp:lastPrinted>2023-05-10T12:35:00Z</cp:lastPrinted>
  <dcterms:created xsi:type="dcterms:W3CDTF">2023-05-08T09:44:00Z</dcterms:created>
  <dcterms:modified xsi:type="dcterms:W3CDTF">2023-05-10T12:36:00Z</dcterms:modified>
</cp:coreProperties>
</file>