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744" w:rsidRDefault="00B96744" w:rsidP="00387CF7">
      <w:pPr>
        <w:rPr>
          <w:rFonts w:asciiTheme="majorHAnsi" w:hAnsiTheme="majorHAnsi" w:cs="Times New Roman"/>
          <w:b/>
          <w:sz w:val="24"/>
          <w:szCs w:val="24"/>
        </w:rPr>
      </w:pPr>
    </w:p>
    <w:p w:rsidR="00387CF7" w:rsidRPr="008D3473" w:rsidRDefault="00FB36D6" w:rsidP="00370AF7">
      <w:pPr>
        <w:pStyle w:val="Nagwek1"/>
        <w:rPr>
          <w:rFonts w:ascii="Cambria" w:hAnsi="Cambria"/>
          <w:b/>
          <w:color w:val="000000" w:themeColor="text1"/>
          <w:sz w:val="24"/>
          <w:szCs w:val="24"/>
        </w:rPr>
      </w:pPr>
      <w:r>
        <w:rPr>
          <w:rFonts w:ascii="Cambria" w:hAnsi="Cambria"/>
          <w:b/>
          <w:color w:val="000000" w:themeColor="text1"/>
          <w:sz w:val="24"/>
          <w:szCs w:val="24"/>
        </w:rPr>
        <w:t xml:space="preserve">Numer </w:t>
      </w:r>
    </w:p>
    <w:p w:rsidR="005D6371" w:rsidRPr="005D6371" w:rsidRDefault="005D6371" w:rsidP="005D6371"/>
    <w:p w:rsidR="00387CF7" w:rsidRPr="00C442F6" w:rsidRDefault="00387CF7" w:rsidP="00387CF7">
      <w:pPr>
        <w:jc w:val="center"/>
        <w:rPr>
          <w:rFonts w:ascii="Cambria" w:hAnsi="Cambria" w:cs="Times New Roman"/>
          <w:b/>
          <w:sz w:val="28"/>
          <w:szCs w:val="28"/>
        </w:rPr>
      </w:pPr>
      <w:r w:rsidRPr="00C442F6">
        <w:rPr>
          <w:rFonts w:ascii="Cambria" w:hAnsi="Cambria" w:cs="Times New Roman"/>
          <w:b/>
          <w:sz w:val="28"/>
          <w:szCs w:val="28"/>
        </w:rPr>
        <w:t>Konkurs</w:t>
      </w:r>
    </w:p>
    <w:p w:rsidR="00387CF7" w:rsidRPr="00C442F6" w:rsidRDefault="00387CF7" w:rsidP="00387CF7">
      <w:pPr>
        <w:jc w:val="center"/>
        <w:rPr>
          <w:rFonts w:ascii="Cambria" w:hAnsi="Cambria" w:cs="Times New Roman"/>
          <w:b/>
          <w:sz w:val="28"/>
          <w:szCs w:val="28"/>
        </w:rPr>
      </w:pPr>
      <w:r w:rsidRPr="00C442F6">
        <w:rPr>
          <w:rFonts w:ascii="Cambria" w:hAnsi="Cambria" w:cs="Times New Roman"/>
          <w:b/>
          <w:sz w:val="28"/>
          <w:szCs w:val="28"/>
        </w:rPr>
        <w:t>dla kandydatów na asystenta sędziego</w:t>
      </w:r>
    </w:p>
    <w:p w:rsidR="00387CF7" w:rsidRPr="00C442F6" w:rsidRDefault="002103E3" w:rsidP="00387CF7">
      <w:pPr>
        <w:jc w:val="center"/>
        <w:rPr>
          <w:rFonts w:ascii="Cambria" w:hAnsi="Cambria" w:cs="Times New Roman"/>
          <w:b/>
          <w:sz w:val="28"/>
          <w:szCs w:val="28"/>
        </w:rPr>
      </w:pPr>
      <w:r>
        <w:rPr>
          <w:rFonts w:ascii="Cambria" w:hAnsi="Cambria" w:cs="Times New Roman"/>
          <w:b/>
          <w:sz w:val="28"/>
          <w:szCs w:val="28"/>
        </w:rPr>
        <w:t xml:space="preserve"> w </w:t>
      </w:r>
      <w:r w:rsidR="00387CF7" w:rsidRPr="00C442F6">
        <w:rPr>
          <w:rFonts w:ascii="Cambria" w:hAnsi="Cambria" w:cs="Times New Roman"/>
          <w:b/>
          <w:sz w:val="28"/>
          <w:szCs w:val="28"/>
        </w:rPr>
        <w:t>Sąd</w:t>
      </w:r>
      <w:r>
        <w:rPr>
          <w:rFonts w:ascii="Cambria" w:hAnsi="Cambria" w:cs="Times New Roman"/>
          <w:b/>
          <w:sz w:val="28"/>
          <w:szCs w:val="28"/>
        </w:rPr>
        <w:t xml:space="preserve">zie </w:t>
      </w:r>
      <w:r w:rsidR="00387CF7" w:rsidRPr="00C442F6">
        <w:rPr>
          <w:rFonts w:ascii="Cambria" w:hAnsi="Cambria" w:cs="Times New Roman"/>
          <w:b/>
          <w:sz w:val="28"/>
          <w:szCs w:val="28"/>
        </w:rPr>
        <w:t xml:space="preserve"> Okręgow</w:t>
      </w:r>
      <w:r>
        <w:rPr>
          <w:rFonts w:ascii="Cambria" w:hAnsi="Cambria" w:cs="Times New Roman"/>
          <w:b/>
          <w:sz w:val="28"/>
          <w:szCs w:val="28"/>
        </w:rPr>
        <w:t>ym</w:t>
      </w:r>
      <w:r w:rsidR="00387CF7" w:rsidRPr="00C442F6">
        <w:rPr>
          <w:rFonts w:ascii="Cambria" w:hAnsi="Cambria" w:cs="Times New Roman"/>
          <w:b/>
          <w:sz w:val="28"/>
          <w:szCs w:val="28"/>
        </w:rPr>
        <w:t xml:space="preserve"> w Siedlcach</w:t>
      </w:r>
    </w:p>
    <w:p w:rsidR="002103E3" w:rsidRDefault="002103E3" w:rsidP="00387CF7">
      <w:pPr>
        <w:jc w:val="center"/>
        <w:rPr>
          <w:rFonts w:ascii="Cambria" w:hAnsi="Cambria" w:cs="Times New Roman"/>
          <w:b/>
          <w:sz w:val="28"/>
          <w:szCs w:val="28"/>
        </w:rPr>
      </w:pPr>
      <w:r>
        <w:rPr>
          <w:rFonts w:ascii="Cambria" w:hAnsi="Cambria" w:cs="Times New Roman"/>
          <w:b/>
          <w:sz w:val="28"/>
          <w:szCs w:val="28"/>
        </w:rPr>
        <w:t xml:space="preserve">przeprowadzony </w:t>
      </w:r>
    </w:p>
    <w:p w:rsidR="00387CF7" w:rsidRPr="00C442F6" w:rsidRDefault="00387CF7" w:rsidP="00387CF7">
      <w:pPr>
        <w:jc w:val="center"/>
        <w:rPr>
          <w:rFonts w:ascii="Cambria" w:hAnsi="Cambria" w:cs="Times New Roman"/>
          <w:b/>
          <w:sz w:val="28"/>
          <w:szCs w:val="28"/>
        </w:rPr>
      </w:pPr>
      <w:r w:rsidRPr="00C442F6">
        <w:rPr>
          <w:rFonts w:ascii="Cambria" w:hAnsi="Cambria" w:cs="Times New Roman"/>
          <w:b/>
          <w:sz w:val="28"/>
          <w:szCs w:val="28"/>
        </w:rPr>
        <w:t xml:space="preserve"> w dniu </w:t>
      </w:r>
      <w:r w:rsidR="00DC4DFD">
        <w:rPr>
          <w:rFonts w:ascii="Cambria" w:hAnsi="Cambria" w:cs="Times New Roman"/>
          <w:b/>
          <w:sz w:val="28"/>
          <w:szCs w:val="28"/>
        </w:rPr>
        <w:t xml:space="preserve">18 kwietnia 2024 </w:t>
      </w:r>
      <w:r w:rsidRPr="00C442F6">
        <w:rPr>
          <w:rFonts w:ascii="Cambria" w:hAnsi="Cambria" w:cs="Times New Roman"/>
          <w:b/>
          <w:sz w:val="28"/>
          <w:szCs w:val="28"/>
        </w:rPr>
        <w:t xml:space="preserve"> roku</w:t>
      </w:r>
    </w:p>
    <w:p w:rsidR="00387CF7" w:rsidRPr="00C442F6" w:rsidRDefault="00387CF7" w:rsidP="00387CF7">
      <w:pPr>
        <w:jc w:val="center"/>
        <w:rPr>
          <w:rFonts w:ascii="Cambria" w:hAnsi="Cambria" w:cs="Times New Roman"/>
          <w:sz w:val="36"/>
          <w:szCs w:val="36"/>
        </w:rPr>
      </w:pPr>
    </w:p>
    <w:p w:rsidR="00387CF7" w:rsidRPr="00C442F6" w:rsidRDefault="00387CF7" w:rsidP="00387CF7">
      <w:pPr>
        <w:jc w:val="center"/>
        <w:rPr>
          <w:rFonts w:ascii="Cambria" w:hAnsi="Cambria" w:cs="Times New Roman"/>
          <w:sz w:val="36"/>
          <w:szCs w:val="36"/>
        </w:rPr>
      </w:pPr>
    </w:p>
    <w:p w:rsidR="00387CF7" w:rsidRPr="00C442F6" w:rsidRDefault="00387CF7" w:rsidP="00387CF7">
      <w:pPr>
        <w:jc w:val="center"/>
        <w:rPr>
          <w:rFonts w:ascii="Cambria" w:hAnsi="Cambria" w:cs="Times New Roman"/>
          <w:sz w:val="36"/>
          <w:szCs w:val="36"/>
        </w:rPr>
      </w:pPr>
    </w:p>
    <w:p w:rsidR="00387CF7" w:rsidRPr="00C442F6" w:rsidRDefault="00387CF7" w:rsidP="00387CF7">
      <w:pPr>
        <w:ind w:left="720"/>
        <w:contextualSpacing/>
        <w:rPr>
          <w:rFonts w:ascii="Cambria" w:hAnsi="Cambria" w:cs="Times New Roman"/>
          <w:b/>
          <w:sz w:val="32"/>
          <w:szCs w:val="32"/>
        </w:rPr>
      </w:pPr>
    </w:p>
    <w:p w:rsidR="00387CF7" w:rsidRPr="00C442F6" w:rsidRDefault="00387CF7" w:rsidP="00387CF7">
      <w:pPr>
        <w:ind w:left="720"/>
        <w:contextualSpacing/>
        <w:rPr>
          <w:rFonts w:ascii="Cambria" w:hAnsi="Cambria" w:cs="Times New Roman"/>
          <w:b/>
          <w:sz w:val="28"/>
          <w:szCs w:val="28"/>
        </w:rPr>
      </w:pPr>
    </w:p>
    <w:p w:rsidR="002538A4" w:rsidRPr="00C442F6" w:rsidRDefault="002538A4" w:rsidP="002538A4">
      <w:pPr>
        <w:spacing w:line="480" w:lineRule="auto"/>
        <w:ind w:left="720"/>
        <w:contextualSpacing/>
        <w:jc w:val="center"/>
        <w:rPr>
          <w:rFonts w:ascii="Cambria" w:hAnsi="Cambria" w:cs="Times New Roman"/>
          <w:b/>
          <w:sz w:val="28"/>
          <w:szCs w:val="28"/>
        </w:rPr>
      </w:pPr>
    </w:p>
    <w:p w:rsidR="002538A4" w:rsidRPr="00C442F6" w:rsidRDefault="002538A4" w:rsidP="002538A4">
      <w:pPr>
        <w:spacing w:line="480" w:lineRule="auto"/>
        <w:ind w:left="720"/>
        <w:contextualSpacing/>
        <w:jc w:val="center"/>
        <w:rPr>
          <w:rFonts w:ascii="Cambria" w:hAnsi="Cambria" w:cs="Times New Roman"/>
          <w:b/>
          <w:sz w:val="28"/>
          <w:szCs w:val="28"/>
        </w:rPr>
      </w:pPr>
    </w:p>
    <w:p w:rsidR="002538A4" w:rsidRPr="00C442F6" w:rsidRDefault="002538A4" w:rsidP="002538A4">
      <w:pPr>
        <w:spacing w:line="480" w:lineRule="auto"/>
        <w:ind w:left="720"/>
        <w:contextualSpacing/>
        <w:jc w:val="center"/>
        <w:rPr>
          <w:rFonts w:ascii="Cambria" w:hAnsi="Cambria" w:cs="Times New Roman"/>
          <w:b/>
          <w:sz w:val="28"/>
          <w:szCs w:val="28"/>
        </w:rPr>
      </w:pPr>
    </w:p>
    <w:p w:rsidR="00374BB8" w:rsidRDefault="00374BB8" w:rsidP="008508E3">
      <w:pPr>
        <w:pStyle w:val="Tekstpodstawowyzwciciem2"/>
        <w:jc w:val="center"/>
        <w:rPr>
          <w:rFonts w:ascii="Cambria" w:hAnsi="Cambria"/>
          <w:b/>
        </w:rPr>
      </w:pPr>
    </w:p>
    <w:p w:rsidR="00374BB8" w:rsidRDefault="00374BB8" w:rsidP="008508E3">
      <w:pPr>
        <w:pStyle w:val="Tekstpodstawowyzwciciem2"/>
        <w:jc w:val="center"/>
        <w:rPr>
          <w:rFonts w:ascii="Cambria" w:hAnsi="Cambria"/>
          <w:b/>
        </w:rPr>
      </w:pPr>
    </w:p>
    <w:p w:rsidR="00387CF7" w:rsidRPr="00C442F6" w:rsidRDefault="002538A4" w:rsidP="008508E3">
      <w:pPr>
        <w:pStyle w:val="Tekstpodstawowyzwciciem2"/>
        <w:jc w:val="center"/>
        <w:rPr>
          <w:rFonts w:ascii="Cambria" w:hAnsi="Cambria"/>
          <w:b/>
        </w:rPr>
      </w:pPr>
      <w:r w:rsidRPr="00C442F6">
        <w:rPr>
          <w:rFonts w:ascii="Cambria" w:hAnsi="Cambria"/>
          <w:b/>
        </w:rPr>
        <w:t>CZĘŚĆ   PIERWSZA - TEST</w:t>
      </w:r>
    </w:p>
    <w:p w:rsidR="00B96744" w:rsidRPr="00C442F6" w:rsidRDefault="00B96744" w:rsidP="00387CF7">
      <w:pPr>
        <w:spacing w:line="480" w:lineRule="auto"/>
        <w:ind w:left="720"/>
        <w:contextualSpacing/>
        <w:rPr>
          <w:rFonts w:ascii="Cambria" w:hAnsi="Cambria" w:cs="Times New Roman"/>
          <w:b/>
          <w:sz w:val="28"/>
          <w:szCs w:val="28"/>
          <w:u w:val="single"/>
        </w:rPr>
      </w:pPr>
    </w:p>
    <w:p w:rsidR="00387CF7" w:rsidRPr="00C442F6" w:rsidRDefault="00387CF7" w:rsidP="00370AF7">
      <w:pPr>
        <w:pStyle w:val="Nagwek2"/>
        <w:rPr>
          <w:rFonts w:ascii="Cambria" w:hAnsi="Cambria"/>
          <w:color w:val="auto"/>
        </w:rPr>
      </w:pPr>
      <w:r w:rsidRPr="00C442F6">
        <w:rPr>
          <w:rFonts w:ascii="Cambria" w:hAnsi="Cambria"/>
          <w:color w:val="auto"/>
        </w:rPr>
        <w:t>Pouczenie</w:t>
      </w:r>
    </w:p>
    <w:p w:rsidR="00387CF7" w:rsidRPr="00C442F6" w:rsidRDefault="00387CF7" w:rsidP="00370AF7">
      <w:pPr>
        <w:pStyle w:val="Lista2"/>
        <w:numPr>
          <w:ilvl w:val="0"/>
          <w:numId w:val="1"/>
        </w:numPr>
        <w:rPr>
          <w:rFonts w:ascii="Cambria" w:hAnsi="Cambria"/>
        </w:rPr>
      </w:pPr>
      <w:r w:rsidRPr="00C442F6">
        <w:rPr>
          <w:rFonts w:ascii="Cambria" w:hAnsi="Cambria"/>
        </w:rPr>
        <w:t>Test liczy 36 pytań. Odpowiedzi prawidłowe należy zaznaczyć przez zakreślenie właściwego podpunktu w tekście testu.</w:t>
      </w:r>
    </w:p>
    <w:p w:rsidR="00387CF7" w:rsidRPr="00C442F6" w:rsidRDefault="00387CF7" w:rsidP="00370AF7">
      <w:pPr>
        <w:pStyle w:val="Lista2"/>
        <w:numPr>
          <w:ilvl w:val="0"/>
          <w:numId w:val="1"/>
        </w:numPr>
        <w:rPr>
          <w:rFonts w:ascii="Cambria" w:hAnsi="Cambria"/>
        </w:rPr>
      </w:pPr>
      <w:r w:rsidRPr="00C442F6">
        <w:rPr>
          <w:rFonts w:ascii="Cambria" w:hAnsi="Cambria"/>
        </w:rPr>
        <w:t>Na każde pytanie tylko jedna odpowiedź jest prawidłowa.  Za każdą prawidłową odpowiedź otrzymuje się  1 punkt.</w:t>
      </w:r>
    </w:p>
    <w:p w:rsidR="00941803" w:rsidRPr="00C442F6" w:rsidRDefault="00941803" w:rsidP="00941803">
      <w:pPr>
        <w:pStyle w:val="Lista2"/>
        <w:rPr>
          <w:rFonts w:ascii="Cambria" w:hAnsi="Cambria"/>
        </w:rPr>
      </w:pPr>
    </w:p>
    <w:p w:rsidR="00941803" w:rsidRPr="00C442F6" w:rsidRDefault="00941803" w:rsidP="00941803">
      <w:pPr>
        <w:pStyle w:val="Lista2"/>
        <w:rPr>
          <w:rFonts w:ascii="Cambria" w:hAnsi="Cambria"/>
        </w:rPr>
      </w:pPr>
    </w:p>
    <w:p w:rsidR="00941803" w:rsidRDefault="00941803" w:rsidP="00941803">
      <w:pPr>
        <w:pStyle w:val="Lista2"/>
        <w:rPr>
          <w:rFonts w:ascii="Cambria" w:hAnsi="Cambria"/>
        </w:rPr>
      </w:pPr>
    </w:p>
    <w:p w:rsidR="00A675CC" w:rsidRDefault="00A675CC" w:rsidP="00941803">
      <w:pPr>
        <w:pStyle w:val="Lista2"/>
        <w:rPr>
          <w:rFonts w:ascii="Cambria" w:hAnsi="Cambria"/>
        </w:rPr>
      </w:pPr>
    </w:p>
    <w:p w:rsidR="00850C8C" w:rsidRDefault="004D4381" w:rsidP="009E05D0">
      <w:pPr>
        <w:pStyle w:val="Tekstpodstawowy"/>
        <w:jc w:val="both"/>
        <w:rPr>
          <w:rFonts w:ascii="Cambria" w:hAnsi="Cambria"/>
          <w:b/>
        </w:rPr>
      </w:pPr>
      <w:r>
        <w:rPr>
          <w:rFonts w:ascii="Cambria" w:hAnsi="Cambria"/>
          <w:b/>
        </w:rPr>
        <w:t xml:space="preserve">                                            </w:t>
      </w:r>
    </w:p>
    <w:p w:rsidR="00850C8C" w:rsidRDefault="00850C8C" w:rsidP="0019436B">
      <w:pPr>
        <w:pStyle w:val="Tekstpodstawowy"/>
        <w:jc w:val="both"/>
        <w:rPr>
          <w:rFonts w:ascii="Cambria" w:hAnsi="Cambria"/>
          <w:b/>
        </w:rPr>
      </w:pPr>
    </w:p>
    <w:p w:rsidR="00A363B3" w:rsidRPr="00853E8C"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Rozpoznawanie spraw przed sądem w postępowaniu cywilnym:</w:t>
      </w:r>
      <w:r w:rsidRPr="00853E8C">
        <w:rPr>
          <w:rFonts w:asciiTheme="majorHAnsi" w:hAnsiTheme="majorHAnsi"/>
          <w:b/>
          <w:bCs/>
        </w:rPr>
        <w:br/>
      </w:r>
      <w:r w:rsidRPr="00853E8C">
        <w:rPr>
          <w:rFonts w:asciiTheme="majorHAnsi" w:hAnsiTheme="majorHAnsi"/>
        </w:rPr>
        <w:t>a) jest zawsze jawne,</w:t>
      </w:r>
      <w:r w:rsidRPr="00853E8C">
        <w:rPr>
          <w:rFonts w:asciiTheme="majorHAnsi" w:hAnsiTheme="majorHAnsi"/>
        </w:rPr>
        <w:br/>
        <w:t>b) nie jest jawne,</w:t>
      </w:r>
      <w:r w:rsidRPr="00853E8C">
        <w:rPr>
          <w:rFonts w:asciiTheme="majorHAnsi" w:hAnsiTheme="majorHAnsi"/>
        </w:rPr>
        <w:br/>
        <w:t>c) odbywa się jawnie, chyba że przepis szczególny stanowi inaczej.</w:t>
      </w:r>
    </w:p>
    <w:p w:rsidR="0019436B" w:rsidRPr="00853E8C" w:rsidRDefault="0019436B" w:rsidP="00853E8C">
      <w:pPr>
        <w:pStyle w:val="Akapitzlist"/>
        <w:spacing w:before="100" w:beforeAutospacing="1" w:after="100" w:afterAutospacing="1"/>
        <w:rPr>
          <w:rFonts w:asciiTheme="majorHAnsi" w:hAnsiTheme="majorHAnsi"/>
        </w:rPr>
      </w:pPr>
    </w:p>
    <w:p w:rsidR="00A363B3" w:rsidRPr="00853E8C"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Strony i uczestnicy postępowania w sprawie cywilnej :</w:t>
      </w:r>
      <w:r w:rsidRPr="00853E8C">
        <w:rPr>
          <w:rFonts w:asciiTheme="majorHAnsi" w:hAnsiTheme="majorHAnsi"/>
          <w:b/>
          <w:bCs/>
        </w:rPr>
        <w:br/>
      </w:r>
      <w:r w:rsidRPr="00853E8C">
        <w:rPr>
          <w:rFonts w:asciiTheme="majorHAnsi" w:hAnsiTheme="majorHAnsi"/>
        </w:rPr>
        <w:t>a) mają prawo przeglądać akta sprawy i otrzymywać odpisy, kopie lub wyciągi z tych akt,</w:t>
      </w:r>
      <w:r w:rsidRPr="00853E8C">
        <w:rPr>
          <w:rFonts w:asciiTheme="majorHAnsi" w:hAnsiTheme="majorHAnsi"/>
        </w:rPr>
        <w:br/>
        <w:t>b) mają prawo przeglądać akta sprawy i robić kopie tych akt,</w:t>
      </w:r>
      <w:r w:rsidRPr="00853E8C">
        <w:rPr>
          <w:rFonts w:asciiTheme="majorHAnsi" w:hAnsiTheme="majorHAnsi"/>
        </w:rPr>
        <w:br/>
        <w:t>c) mają prawo przeglądać akta sprawy i otrzymywać odpisy oraz wyciągi z tych akt.</w:t>
      </w:r>
    </w:p>
    <w:p w:rsidR="0019436B" w:rsidRPr="00853E8C" w:rsidRDefault="0019436B" w:rsidP="00853E8C">
      <w:pPr>
        <w:pStyle w:val="Akapitzlist"/>
        <w:rPr>
          <w:rFonts w:asciiTheme="majorHAnsi" w:hAnsiTheme="majorHAnsi"/>
        </w:rPr>
      </w:pPr>
    </w:p>
    <w:p w:rsidR="00A363B3" w:rsidRPr="00853E8C"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 xml:space="preserve">Ustalenia co do popełnienia przestępstwa wiążą sąd w postępowaniu cywilnym </w:t>
      </w:r>
      <w:r w:rsidR="00853E8C">
        <w:rPr>
          <w:rFonts w:asciiTheme="majorHAnsi" w:hAnsiTheme="majorHAnsi"/>
          <w:b/>
          <w:bCs/>
        </w:rPr>
        <w:t xml:space="preserve">                  </w:t>
      </w:r>
      <w:r w:rsidRPr="00853E8C">
        <w:rPr>
          <w:rFonts w:asciiTheme="majorHAnsi" w:hAnsiTheme="majorHAnsi"/>
          <w:b/>
          <w:bCs/>
        </w:rPr>
        <w:t>w przypadku wydanego w postępowaniu karnym wyroku:</w:t>
      </w:r>
      <w:r w:rsidRPr="00853E8C">
        <w:rPr>
          <w:rFonts w:asciiTheme="majorHAnsi" w:hAnsiTheme="majorHAnsi"/>
          <w:b/>
          <w:bCs/>
        </w:rPr>
        <w:br/>
      </w:r>
      <w:r w:rsidRPr="00853E8C">
        <w:rPr>
          <w:rFonts w:asciiTheme="majorHAnsi" w:hAnsiTheme="majorHAnsi"/>
        </w:rPr>
        <w:t>a) prawomocnie umarzającego postępowanie z uwagi na znikomy stopień społecznej szkodliwości czynu,</w:t>
      </w:r>
      <w:r w:rsidRPr="00853E8C">
        <w:rPr>
          <w:rFonts w:asciiTheme="majorHAnsi" w:hAnsiTheme="majorHAnsi"/>
        </w:rPr>
        <w:br/>
        <w:t>b) prawomocnie skazującego,</w:t>
      </w:r>
      <w:r w:rsidRPr="00853E8C">
        <w:rPr>
          <w:rFonts w:asciiTheme="majorHAnsi" w:hAnsiTheme="majorHAnsi"/>
        </w:rPr>
        <w:br/>
        <w:t>c) prawomocnie uniewinniającego.</w:t>
      </w:r>
    </w:p>
    <w:p w:rsidR="0019436B" w:rsidRPr="00853E8C" w:rsidRDefault="0019436B" w:rsidP="00853E8C">
      <w:pPr>
        <w:pStyle w:val="Akapitzlist"/>
        <w:rPr>
          <w:rFonts w:asciiTheme="majorHAnsi" w:hAnsiTheme="majorHAnsi"/>
        </w:rPr>
      </w:pPr>
    </w:p>
    <w:p w:rsidR="00A363B3" w:rsidRPr="00853E8C"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Sąd cywilny rozpoznaje sprawy:</w:t>
      </w:r>
      <w:r w:rsidRPr="00853E8C">
        <w:rPr>
          <w:rFonts w:asciiTheme="majorHAnsi" w:hAnsiTheme="majorHAnsi"/>
          <w:b/>
          <w:bCs/>
        </w:rPr>
        <w:br/>
      </w:r>
      <w:r w:rsidRPr="00853E8C">
        <w:rPr>
          <w:rFonts w:asciiTheme="majorHAnsi" w:hAnsiTheme="majorHAnsi"/>
        </w:rPr>
        <w:t>a) tylko w procesie,</w:t>
      </w:r>
      <w:r w:rsidRPr="00853E8C">
        <w:rPr>
          <w:rFonts w:asciiTheme="majorHAnsi" w:hAnsiTheme="majorHAnsi"/>
        </w:rPr>
        <w:br/>
        <w:t>b) w procesie, chyba że ustawa stanowi inaczej,</w:t>
      </w:r>
      <w:r w:rsidRPr="00853E8C">
        <w:rPr>
          <w:rFonts w:asciiTheme="majorHAnsi" w:hAnsiTheme="majorHAnsi"/>
        </w:rPr>
        <w:br/>
        <w:t>c) w procesie, chyba że strony się na to nie zgodzą.</w:t>
      </w:r>
    </w:p>
    <w:p w:rsidR="0019436B" w:rsidRPr="00853E8C" w:rsidRDefault="0019436B" w:rsidP="00853E8C">
      <w:pPr>
        <w:pStyle w:val="Akapitzlist"/>
        <w:rPr>
          <w:rFonts w:asciiTheme="majorHAnsi" w:hAnsiTheme="majorHAnsi"/>
        </w:rPr>
      </w:pPr>
    </w:p>
    <w:p w:rsidR="00A363B3"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Jeżeli podstawy właściwości sądu zmieniły się w toku postępowania:</w:t>
      </w:r>
      <w:r w:rsidRPr="00853E8C">
        <w:rPr>
          <w:rFonts w:asciiTheme="majorHAnsi" w:hAnsiTheme="majorHAnsi"/>
          <w:b/>
          <w:bCs/>
        </w:rPr>
        <w:br/>
      </w:r>
      <w:r w:rsidRPr="00853E8C">
        <w:rPr>
          <w:rFonts w:asciiTheme="majorHAnsi" w:hAnsiTheme="majorHAnsi"/>
        </w:rPr>
        <w:t>a) sąd właściwy w chwili wniesienia pozwu może stać się niewłaściwy,</w:t>
      </w:r>
      <w:r w:rsidRPr="00853E8C">
        <w:rPr>
          <w:rFonts w:asciiTheme="majorHAnsi" w:hAnsiTheme="majorHAnsi"/>
        </w:rPr>
        <w:br/>
        <w:t>b) sąd właściwy w chwili wniesienia pozwu pozostaje właściwy aż do ukończenia postępowania,</w:t>
      </w:r>
      <w:r w:rsidRPr="00853E8C">
        <w:rPr>
          <w:rFonts w:asciiTheme="majorHAnsi" w:hAnsiTheme="majorHAnsi"/>
        </w:rPr>
        <w:br/>
        <w:t>c) sąd właściwy w chwili wniesienia pozwu może się uznać za niewłaściwy.</w:t>
      </w:r>
    </w:p>
    <w:p w:rsidR="00853E8C" w:rsidRPr="00853E8C" w:rsidRDefault="00853E8C" w:rsidP="00853E8C">
      <w:pPr>
        <w:pStyle w:val="Akapitzlist"/>
        <w:rPr>
          <w:rFonts w:asciiTheme="majorHAnsi" w:hAnsiTheme="majorHAnsi"/>
        </w:rPr>
      </w:pPr>
    </w:p>
    <w:p w:rsidR="00A363B3" w:rsidRPr="00853E8C" w:rsidRDefault="00A363B3" w:rsidP="00853E8C">
      <w:pPr>
        <w:pStyle w:val="Akapitzlist"/>
        <w:numPr>
          <w:ilvl w:val="0"/>
          <w:numId w:val="13"/>
        </w:numPr>
        <w:spacing w:before="100" w:beforeAutospacing="1" w:after="100" w:afterAutospacing="1"/>
        <w:rPr>
          <w:rFonts w:asciiTheme="majorHAnsi" w:hAnsiTheme="majorHAnsi"/>
        </w:rPr>
      </w:pPr>
      <w:r w:rsidRPr="00853E8C">
        <w:rPr>
          <w:rFonts w:asciiTheme="majorHAnsi" w:hAnsiTheme="majorHAnsi"/>
          <w:b/>
          <w:bCs/>
        </w:rPr>
        <w:t>Po doręczeniu pozwu w postępowaniu cywilnym sąd może sprawdzić wartość przedmiotu sporu:</w:t>
      </w:r>
    </w:p>
    <w:p w:rsidR="00A363B3" w:rsidRDefault="00A363B3" w:rsidP="006D5BFA">
      <w:pPr>
        <w:pStyle w:val="Akapitzlist"/>
        <w:numPr>
          <w:ilvl w:val="0"/>
          <w:numId w:val="17"/>
        </w:numPr>
        <w:spacing w:after="100" w:afterAutospacing="1" w:line="240" w:lineRule="auto"/>
        <w:rPr>
          <w:rFonts w:asciiTheme="majorHAnsi" w:hAnsiTheme="majorHAnsi"/>
        </w:rPr>
      </w:pPr>
      <w:r w:rsidRPr="006D5BFA">
        <w:rPr>
          <w:rFonts w:asciiTheme="majorHAnsi" w:hAnsiTheme="majorHAnsi"/>
        </w:rPr>
        <w:t>z urzędu,</w:t>
      </w:r>
    </w:p>
    <w:p w:rsidR="00A363B3" w:rsidRDefault="00A363B3" w:rsidP="006D5BFA">
      <w:pPr>
        <w:pStyle w:val="Akapitzlist"/>
        <w:numPr>
          <w:ilvl w:val="0"/>
          <w:numId w:val="17"/>
        </w:numPr>
        <w:spacing w:after="100" w:afterAutospacing="1" w:line="240" w:lineRule="auto"/>
        <w:rPr>
          <w:rFonts w:asciiTheme="majorHAnsi" w:hAnsiTheme="majorHAnsi"/>
        </w:rPr>
      </w:pPr>
      <w:r w:rsidRPr="006D5BFA">
        <w:rPr>
          <w:rFonts w:asciiTheme="majorHAnsi" w:hAnsiTheme="majorHAnsi"/>
        </w:rPr>
        <w:t xml:space="preserve">na wniosek pozwanego, </w:t>
      </w:r>
    </w:p>
    <w:p w:rsidR="00A363B3" w:rsidRPr="006D5BFA" w:rsidRDefault="00A363B3" w:rsidP="006D5BFA">
      <w:pPr>
        <w:pStyle w:val="Akapitzlist"/>
        <w:numPr>
          <w:ilvl w:val="0"/>
          <w:numId w:val="17"/>
        </w:numPr>
        <w:spacing w:after="100" w:afterAutospacing="1" w:line="240" w:lineRule="auto"/>
        <w:rPr>
          <w:rFonts w:asciiTheme="majorHAnsi" w:hAnsiTheme="majorHAnsi"/>
        </w:rPr>
      </w:pPr>
      <w:r w:rsidRPr="006D5BFA">
        <w:rPr>
          <w:rFonts w:asciiTheme="majorHAnsi" w:hAnsiTheme="majorHAnsi"/>
          <w:shd w:val="clear" w:color="auto" w:fill="FFFFFF"/>
        </w:rPr>
        <w:t>jedynie na zarzut pozwanego, zgłoszony przed wdaniem się w spór co do istoty sprawy.</w:t>
      </w:r>
    </w:p>
    <w:p w:rsidR="006D5BFA" w:rsidRPr="006D5BFA" w:rsidRDefault="006D5BFA" w:rsidP="006D5BFA">
      <w:pPr>
        <w:pStyle w:val="Akapitzlist"/>
        <w:spacing w:after="100" w:afterAutospacing="1" w:line="240" w:lineRule="auto"/>
        <w:ind w:left="1080"/>
        <w:rPr>
          <w:rFonts w:asciiTheme="majorHAnsi" w:hAnsiTheme="majorHAnsi"/>
        </w:rPr>
      </w:pPr>
    </w:p>
    <w:p w:rsidR="00A363B3" w:rsidRPr="006D5BFA" w:rsidRDefault="00A363B3" w:rsidP="006D5BFA">
      <w:pPr>
        <w:pStyle w:val="Akapitzlist"/>
        <w:numPr>
          <w:ilvl w:val="0"/>
          <w:numId w:val="13"/>
        </w:numPr>
        <w:spacing w:after="100" w:afterAutospacing="1" w:line="240" w:lineRule="auto"/>
        <w:rPr>
          <w:rFonts w:asciiTheme="majorHAnsi" w:hAnsiTheme="majorHAnsi"/>
        </w:rPr>
      </w:pPr>
      <w:r w:rsidRPr="006D5BFA">
        <w:rPr>
          <w:rFonts w:asciiTheme="majorHAnsi" w:hAnsiTheme="majorHAnsi"/>
          <w:b/>
          <w:bCs/>
          <w:shd w:val="clear" w:color="auto" w:fill="FFFFFF"/>
        </w:rPr>
        <w:t>Sprawy o rozwód sąd rozpoznaje:</w:t>
      </w:r>
    </w:p>
    <w:p w:rsidR="00A363B3" w:rsidRPr="006D5BFA" w:rsidRDefault="00A363B3" w:rsidP="00B255DB">
      <w:pPr>
        <w:pStyle w:val="Akapitzlist"/>
        <w:numPr>
          <w:ilvl w:val="0"/>
          <w:numId w:val="18"/>
        </w:numPr>
        <w:spacing w:after="100" w:afterAutospacing="1" w:line="240" w:lineRule="auto"/>
        <w:ind w:left="720"/>
        <w:rPr>
          <w:rFonts w:asciiTheme="majorHAnsi" w:hAnsiTheme="majorHAnsi"/>
        </w:rPr>
      </w:pPr>
      <w:r w:rsidRPr="006D5BFA">
        <w:rPr>
          <w:rFonts w:asciiTheme="majorHAnsi" w:hAnsiTheme="majorHAnsi"/>
          <w:shd w:val="clear" w:color="auto" w:fill="FFFFFF"/>
        </w:rPr>
        <w:t>w składzie jednego sędziego,</w:t>
      </w:r>
    </w:p>
    <w:p w:rsidR="00A363B3" w:rsidRPr="006D5BFA" w:rsidRDefault="00A363B3" w:rsidP="00B255DB">
      <w:pPr>
        <w:pStyle w:val="Akapitzlist"/>
        <w:numPr>
          <w:ilvl w:val="0"/>
          <w:numId w:val="18"/>
        </w:numPr>
        <w:spacing w:after="100" w:afterAutospacing="1" w:line="240" w:lineRule="auto"/>
        <w:ind w:left="720"/>
        <w:rPr>
          <w:rFonts w:asciiTheme="majorHAnsi" w:hAnsiTheme="majorHAnsi"/>
        </w:rPr>
      </w:pPr>
      <w:r w:rsidRPr="006D5BFA">
        <w:rPr>
          <w:rFonts w:asciiTheme="majorHAnsi" w:hAnsiTheme="majorHAnsi"/>
          <w:shd w:val="clear" w:color="auto" w:fill="FFFFFF"/>
        </w:rPr>
        <w:t xml:space="preserve"> w składzie jednego sędziego i dwóch  ławników, </w:t>
      </w:r>
    </w:p>
    <w:p w:rsidR="00A363B3" w:rsidRPr="006D5BFA" w:rsidRDefault="00A363B3" w:rsidP="00B255DB">
      <w:pPr>
        <w:pStyle w:val="Akapitzlist"/>
        <w:numPr>
          <w:ilvl w:val="0"/>
          <w:numId w:val="18"/>
        </w:numPr>
        <w:spacing w:after="100" w:afterAutospacing="1" w:line="240" w:lineRule="auto"/>
        <w:ind w:left="720"/>
        <w:rPr>
          <w:rFonts w:asciiTheme="majorHAnsi" w:hAnsiTheme="majorHAnsi"/>
        </w:rPr>
      </w:pPr>
      <w:r w:rsidRPr="006D5BFA">
        <w:rPr>
          <w:rFonts w:asciiTheme="majorHAnsi" w:hAnsiTheme="majorHAnsi"/>
          <w:shd w:val="clear" w:color="auto" w:fill="FFFFFF"/>
        </w:rPr>
        <w:t xml:space="preserve">na zarządzenie prezesa sądu w składzie jednego sędziego i dwóch ławników, </w:t>
      </w:r>
    </w:p>
    <w:p w:rsidR="006D5BFA" w:rsidRPr="006D5BFA" w:rsidRDefault="006D5BFA" w:rsidP="00B255DB">
      <w:pPr>
        <w:pStyle w:val="Akapitzlist"/>
        <w:spacing w:after="100" w:afterAutospacing="1" w:line="240" w:lineRule="auto"/>
        <w:rPr>
          <w:rFonts w:asciiTheme="majorHAnsi" w:hAnsiTheme="majorHAnsi"/>
        </w:rPr>
      </w:pPr>
    </w:p>
    <w:p w:rsidR="00A363B3" w:rsidRPr="006D5BFA" w:rsidRDefault="00A363B3" w:rsidP="006D5BFA">
      <w:pPr>
        <w:pStyle w:val="Akapitzlist"/>
        <w:numPr>
          <w:ilvl w:val="0"/>
          <w:numId w:val="13"/>
        </w:numPr>
        <w:spacing w:before="100" w:beforeAutospacing="1" w:after="100" w:afterAutospacing="1"/>
        <w:rPr>
          <w:rFonts w:asciiTheme="majorHAnsi" w:hAnsiTheme="majorHAnsi"/>
          <w:shd w:val="clear" w:color="auto" w:fill="FFFFFF"/>
        </w:rPr>
      </w:pPr>
      <w:r w:rsidRPr="006D5BFA">
        <w:rPr>
          <w:rFonts w:asciiTheme="majorHAnsi" w:hAnsiTheme="majorHAnsi"/>
          <w:b/>
          <w:bCs/>
          <w:shd w:val="clear" w:color="auto" w:fill="FFFFFF"/>
        </w:rPr>
        <w:t>Na zarządzenie asystenta sędziego o wezwaniu do uiszczenia opłaty przysługuje:</w:t>
      </w:r>
    </w:p>
    <w:p w:rsidR="00A363B3" w:rsidRDefault="00A363B3" w:rsidP="006D5BFA">
      <w:pPr>
        <w:pStyle w:val="Akapitzlist"/>
        <w:numPr>
          <w:ilvl w:val="0"/>
          <w:numId w:val="19"/>
        </w:numPr>
        <w:spacing w:before="100" w:beforeAutospacing="1" w:after="100" w:afterAutospacing="1"/>
        <w:rPr>
          <w:rFonts w:asciiTheme="majorHAnsi" w:hAnsiTheme="majorHAnsi"/>
          <w:shd w:val="clear" w:color="auto" w:fill="FFFFFF"/>
        </w:rPr>
      </w:pPr>
      <w:r w:rsidRPr="006D5BFA">
        <w:rPr>
          <w:rFonts w:asciiTheme="majorHAnsi" w:hAnsiTheme="majorHAnsi"/>
          <w:shd w:val="clear" w:color="auto" w:fill="FFFFFF"/>
        </w:rPr>
        <w:t>zażalenie,</w:t>
      </w:r>
    </w:p>
    <w:p w:rsidR="00A363B3" w:rsidRDefault="00A363B3" w:rsidP="00853E8C">
      <w:pPr>
        <w:pStyle w:val="Akapitzlist"/>
        <w:numPr>
          <w:ilvl w:val="0"/>
          <w:numId w:val="19"/>
        </w:numPr>
        <w:spacing w:before="100" w:beforeAutospacing="1" w:after="100" w:afterAutospacing="1"/>
        <w:rPr>
          <w:rFonts w:asciiTheme="majorHAnsi" w:hAnsiTheme="majorHAnsi"/>
          <w:shd w:val="clear" w:color="auto" w:fill="FFFFFF"/>
        </w:rPr>
      </w:pPr>
      <w:r w:rsidRPr="006D5BFA">
        <w:rPr>
          <w:rFonts w:asciiTheme="majorHAnsi" w:hAnsiTheme="majorHAnsi"/>
          <w:shd w:val="clear" w:color="auto" w:fill="FFFFFF"/>
        </w:rPr>
        <w:t xml:space="preserve">skarga, </w:t>
      </w:r>
    </w:p>
    <w:p w:rsidR="00A363B3" w:rsidRDefault="00A363B3" w:rsidP="00853E8C">
      <w:pPr>
        <w:pStyle w:val="Akapitzlist"/>
        <w:numPr>
          <w:ilvl w:val="0"/>
          <w:numId w:val="19"/>
        </w:numPr>
        <w:spacing w:before="100" w:beforeAutospacing="1" w:after="100" w:afterAutospacing="1"/>
        <w:rPr>
          <w:rFonts w:asciiTheme="majorHAnsi" w:hAnsiTheme="majorHAnsi"/>
          <w:shd w:val="clear" w:color="auto" w:fill="FFFFFF"/>
        </w:rPr>
      </w:pPr>
      <w:r w:rsidRPr="006D5BFA">
        <w:rPr>
          <w:rFonts w:asciiTheme="majorHAnsi" w:hAnsiTheme="majorHAnsi"/>
          <w:shd w:val="clear" w:color="auto" w:fill="FFFFFF"/>
        </w:rPr>
        <w:t xml:space="preserve"> zastrzeżenie,</w:t>
      </w:r>
    </w:p>
    <w:p w:rsidR="0033422D" w:rsidRPr="0033422D" w:rsidRDefault="0033422D" w:rsidP="0033422D">
      <w:pPr>
        <w:pStyle w:val="Akapitzlist"/>
        <w:spacing w:before="100" w:beforeAutospacing="1" w:after="100" w:afterAutospacing="1"/>
        <w:ind w:left="1068"/>
        <w:rPr>
          <w:rFonts w:asciiTheme="majorHAnsi" w:hAnsiTheme="majorHAnsi"/>
          <w:shd w:val="clear" w:color="auto" w:fill="FFFFFF"/>
        </w:rPr>
      </w:pPr>
    </w:p>
    <w:p w:rsidR="00A363B3" w:rsidRDefault="00A363B3" w:rsidP="0033422D">
      <w:pPr>
        <w:pStyle w:val="Akapitzlist"/>
        <w:numPr>
          <w:ilvl w:val="0"/>
          <w:numId w:val="13"/>
        </w:numPr>
        <w:spacing w:before="100" w:beforeAutospacing="1" w:after="100" w:afterAutospacing="1"/>
        <w:rPr>
          <w:rFonts w:asciiTheme="majorHAnsi" w:hAnsiTheme="majorHAnsi"/>
          <w:b/>
          <w:bCs/>
          <w:color w:val="333333"/>
          <w:shd w:val="clear" w:color="auto" w:fill="FFFFFF"/>
        </w:rPr>
      </w:pPr>
      <w:r w:rsidRPr="0033422D">
        <w:rPr>
          <w:rFonts w:asciiTheme="majorHAnsi" w:hAnsiTheme="majorHAnsi"/>
          <w:b/>
          <w:bCs/>
          <w:shd w:val="clear" w:color="auto" w:fill="FFFFFF"/>
        </w:rPr>
        <w:t>Wniosek o wyłączenie sędziego z</w:t>
      </w:r>
      <w:r w:rsidRPr="0033422D">
        <w:rPr>
          <w:rFonts w:asciiTheme="majorHAnsi" w:hAnsiTheme="majorHAnsi"/>
          <w:b/>
          <w:bCs/>
          <w:color w:val="333333"/>
          <w:shd w:val="clear" w:color="auto" w:fill="FFFFFF"/>
        </w:rPr>
        <w:t>łożony po raz kolejny co do tego samego sędziego z powołaniem tych samych okoliczności podlega:</w:t>
      </w:r>
    </w:p>
    <w:p w:rsidR="00A363B3" w:rsidRPr="0033422D" w:rsidRDefault="00A363B3" w:rsidP="00853E8C">
      <w:pPr>
        <w:pStyle w:val="Akapitzlist"/>
        <w:numPr>
          <w:ilvl w:val="0"/>
          <w:numId w:val="21"/>
        </w:numPr>
        <w:spacing w:before="100" w:beforeAutospacing="1" w:after="100" w:afterAutospacing="1"/>
        <w:rPr>
          <w:rFonts w:asciiTheme="majorHAnsi" w:hAnsiTheme="majorHAnsi"/>
          <w:b/>
          <w:bCs/>
          <w:color w:val="333333"/>
          <w:shd w:val="clear" w:color="auto" w:fill="FFFFFF"/>
        </w:rPr>
      </w:pPr>
      <w:r w:rsidRPr="0033422D">
        <w:rPr>
          <w:rFonts w:asciiTheme="majorHAnsi" w:hAnsiTheme="majorHAnsi"/>
          <w:color w:val="333333"/>
          <w:shd w:val="clear" w:color="auto" w:fill="FFFFFF"/>
        </w:rPr>
        <w:t>odrzuceniu,</w:t>
      </w:r>
    </w:p>
    <w:p w:rsidR="00A363B3" w:rsidRPr="0033422D" w:rsidRDefault="00A363B3" w:rsidP="00853E8C">
      <w:pPr>
        <w:pStyle w:val="Akapitzlist"/>
        <w:numPr>
          <w:ilvl w:val="0"/>
          <w:numId w:val="21"/>
        </w:numPr>
        <w:spacing w:before="100" w:beforeAutospacing="1" w:after="100" w:afterAutospacing="1"/>
        <w:rPr>
          <w:rFonts w:asciiTheme="majorHAnsi" w:hAnsiTheme="majorHAnsi"/>
          <w:b/>
          <w:bCs/>
          <w:color w:val="333333"/>
          <w:shd w:val="clear" w:color="auto" w:fill="FFFFFF"/>
        </w:rPr>
      </w:pPr>
      <w:r w:rsidRPr="0033422D">
        <w:rPr>
          <w:rFonts w:asciiTheme="majorHAnsi" w:hAnsiTheme="majorHAnsi"/>
          <w:color w:val="333333"/>
          <w:shd w:val="clear" w:color="auto" w:fill="FFFFFF"/>
        </w:rPr>
        <w:t xml:space="preserve"> pozostawieniu w aktach sprawy bez dalszych czynności, </w:t>
      </w:r>
    </w:p>
    <w:p w:rsidR="00A363B3" w:rsidRPr="00B255DB" w:rsidRDefault="00A363B3" w:rsidP="00853E8C">
      <w:pPr>
        <w:pStyle w:val="Akapitzlist"/>
        <w:numPr>
          <w:ilvl w:val="0"/>
          <w:numId w:val="21"/>
        </w:numPr>
        <w:spacing w:before="100" w:beforeAutospacing="1" w:after="100" w:afterAutospacing="1"/>
        <w:rPr>
          <w:rFonts w:asciiTheme="majorHAnsi" w:hAnsiTheme="majorHAnsi"/>
          <w:b/>
          <w:bCs/>
          <w:color w:val="333333"/>
          <w:shd w:val="clear" w:color="auto" w:fill="FFFFFF"/>
        </w:rPr>
      </w:pPr>
      <w:r w:rsidRPr="0033422D">
        <w:rPr>
          <w:rFonts w:asciiTheme="majorHAnsi" w:hAnsiTheme="majorHAnsi"/>
          <w:color w:val="333333"/>
          <w:shd w:val="clear" w:color="auto" w:fill="FFFFFF"/>
        </w:rPr>
        <w:t>oddaleniu,</w:t>
      </w:r>
    </w:p>
    <w:p w:rsidR="00B255DB" w:rsidRPr="0033422D" w:rsidRDefault="00B255DB" w:rsidP="00196B31">
      <w:pPr>
        <w:pStyle w:val="Akapitzlist"/>
        <w:spacing w:before="100" w:beforeAutospacing="1" w:after="100" w:afterAutospacing="1"/>
        <w:rPr>
          <w:rFonts w:asciiTheme="majorHAnsi" w:hAnsiTheme="majorHAnsi"/>
          <w:b/>
          <w:bCs/>
          <w:color w:val="333333"/>
          <w:shd w:val="clear" w:color="auto" w:fill="FFFFFF"/>
        </w:rPr>
      </w:pPr>
    </w:p>
    <w:p w:rsidR="00A363B3" w:rsidRDefault="00A363B3" w:rsidP="0033422D">
      <w:pPr>
        <w:pStyle w:val="Akapitzlist"/>
        <w:numPr>
          <w:ilvl w:val="0"/>
          <w:numId w:val="13"/>
        </w:numPr>
        <w:spacing w:before="100" w:beforeAutospacing="1" w:after="100" w:afterAutospacing="1"/>
        <w:rPr>
          <w:rFonts w:asciiTheme="majorHAnsi" w:hAnsiTheme="majorHAnsi"/>
          <w:b/>
          <w:bCs/>
          <w:color w:val="333333"/>
          <w:shd w:val="clear" w:color="auto" w:fill="FFFFFF"/>
        </w:rPr>
      </w:pPr>
      <w:r w:rsidRPr="0033422D">
        <w:rPr>
          <w:rFonts w:asciiTheme="majorHAnsi" w:hAnsiTheme="majorHAnsi"/>
          <w:b/>
          <w:bCs/>
          <w:color w:val="333333"/>
          <w:shd w:val="clear" w:color="auto" w:fill="FFFFFF"/>
        </w:rPr>
        <w:lastRenderedPageBreak/>
        <w:t>Konsumentem jest:</w:t>
      </w:r>
    </w:p>
    <w:p w:rsidR="00A363B3" w:rsidRPr="0033422D" w:rsidRDefault="00A363B3" w:rsidP="00853E8C">
      <w:pPr>
        <w:pStyle w:val="Akapitzlist"/>
        <w:numPr>
          <w:ilvl w:val="0"/>
          <w:numId w:val="22"/>
        </w:numPr>
        <w:spacing w:before="100" w:beforeAutospacing="1" w:after="100" w:afterAutospacing="1"/>
        <w:rPr>
          <w:rFonts w:asciiTheme="majorHAnsi" w:hAnsiTheme="majorHAnsi"/>
          <w:bCs/>
          <w:color w:val="333333"/>
          <w:shd w:val="clear" w:color="auto" w:fill="FFFFFF"/>
        </w:rPr>
      </w:pPr>
      <w:r w:rsidRPr="0033422D">
        <w:rPr>
          <w:rFonts w:asciiTheme="majorHAnsi" w:hAnsiTheme="majorHAnsi"/>
          <w:color w:val="333333"/>
          <w:shd w:val="clear" w:color="auto" w:fill="FFFFFF"/>
        </w:rPr>
        <w:t>każda osoba fizyczna,</w:t>
      </w:r>
    </w:p>
    <w:p w:rsidR="00A363B3" w:rsidRPr="0033422D" w:rsidRDefault="00A363B3" w:rsidP="00853E8C">
      <w:pPr>
        <w:pStyle w:val="Akapitzlist"/>
        <w:numPr>
          <w:ilvl w:val="0"/>
          <w:numId w:val="22"/>
        </w:numPr>
        <w:spacing w:before="100" w:beforeAutospacing="1" w:after="100" w:afterAutospacing="1"/>
        <w:rPr>
          <w:rFonts w:asciiTheme="majorHAnsi" w:hAnsiTheme="majorHAnsi"/>
          <w:bCs/>
          <w:color w:val="333333"/>
          <w:shd w:val="clear" w:color="auto" w:fill="FFFFFF"/>
        </w:rPr>
      </w:pPr>
      <w:r w:rsidRPr="0033422D">
        <w:rPr>
          <w:rFonts w:asciiTheme="majorHAnsi" w:hAnsiTheme="majorHAnsi"/>
          <w:color w:val="333333"/>
          <w:shd w:val="clear" w:color="auto" w:fill="FFFFFF"/>
        </w:rPr>
        <w:t>osoba fizyczna dokonującą z przedsiębiorcą czynności prawnej,</w:t>
      </w:r>
    </w:p>
    <w:p w:rsidR="00A363B3" w:rsidRPr="0033422D" w:rsidRDefault="00A363B3" w:rsidP="00853E8C">
      <w:pPr>
        <w:pStyle w:val="Akapitzlist"/>
        <w:numPr>
          <w:ilvl w:val="0"/>
          <w:numId w:val="22"/>
        </w:numPr>
        <w:spacing w:before="100" w:beforeAutospacing="1" w:after="100" w:afterAutospacing="1"/>
        <w:rPr>
          <w:rFonts w:asciiTheme="majorHAnsi" w:hAnsiTheme="majorHAnsi"/>
          <w:bCs/>
          <w:color w:val="333333"/>
          <w:shd w:val="clear" w:color="auto" w:fill="FFFFFF"/>
        </w:rPr>
      </w:pPr>
      <w:r w:rsidRPr="0033422D">
        <w:rPr>
          <w:rFonts w:asciiTheme="majorHAnsi" w:hAnsiTheme="majorHAnsi"/>
          <w:color w:val="333333"/>
          <w:shd w:val="clear" w:color="auto" w:fill="FFFFFF"/>
        </w:rPr>
        <w:t xml:space="preserve"> osoba fizyczna dokonującą z przedsiębiorcą czynności prawnej, niezwiązanej bezpośrednio z jej działalnością gospodarczą lub zawodową.</w:t>
      </w:r>
    </w:p>
    <w:p w:rsidR="0033422D" w:rsidRPr="0033422D" w:rsidRDefault="0033422D" w:rsidP="0033422D">
      <w:pPr>
        <w:pStyle w:val="Akapitzlist"/>
        <w:spacing w:before="100" w:beforeAutospacing="1" w:after="100" w:afterAutospacing="1"/>
        <w:ind w:left="1068"/>
        <w:rPr>
          <w:rFonts w:asciiTheme="majorHAnsi" w:hAnsiTheme="majorHAnsi"/>
          <w:bCs/>
          <w:color w:val="333333"/>
          <w:shd w:val="clear" w:color="auto" w:fill="FFFFFF"/>
        </w:rPr>
      </w:pPr>
    </w:p>
    <w:p w:rsidR="00A363B3" w:rsidRDefault="00A363B3" w:rsidP="0033422D">
      <w:pPr>
        <w:pStyle w:val="Akapitzlist"/>
        <w:numPr>
          <w:ilvl w:val="0"/>
          <w:numId w:val="13"/>
        </w:numPr>
        <w:rPr>
          <w:rStyle w:val="fontstyle21"/>
          <w:rFonts w:asciiTheme="majorHAnsi" w:hAnsiTheme="majorHAnsi"/>
          <w:sz w:val="22"/>
          <w:szCs w:val="22"/>
        </w:rPr>
      </w:pPr>
      <w:r w:rsidRPr="0033422D">
        <w:rPr>
          <w:rStyle w:val="fontstyle01"/>
          <w:rFonts w:asciiTheme="majorHAnsi" w:hAnsiTheme="majorHAnsi"/>
          <w:sz w:val="22"/>
          <w:szCs w:val="22"/>
        </w:rPr>
        <w:t>Zgodnie z Kodeksem cywilnym, oświadczenie woli złożone przez osobę, która</w:t>
      </w:r>
      <w:r w:rsidRPr="0033422D">
        <w:rPr>
          <w:rFonts w:asciiTheme="majorHAnsi" w:hAnsiTheme="majorHAnsi"/>
          <w:b/>
          <w:bCs/>
          <w:color w:val="000000"/>
        </w:rPr>
        <w:br/>
      </w:r>
      <w:r w:rsidRPr="0033422D">
        <w:rPr>
          <w:rStyle w:val="fontstyle01"/>
          <w:rFonts w:asciiTheme="majorHAnsi" w:hAnsiTheme="majorHAnsi"/>
          <w:sz w:val="22"/>
          <w:szCs w:val="22"/>
        </w:rPr>
        <w:t>z jakichkolwiek powodów znajdowała się w stanie wyłączającym swobodne</w:t>
      </w:r>
      <w:r w:rsidRPr="0033422D">
        <w:rPr>
          <w:rFonts w:asciiTheme="majorHAnsi" w:hAnsiTheme="majorHAnsi"/>
          <w:b/>
          <w:bCs/>
          <w:color w:val="000000"/>
        </w:rPr>
        <w:br/>
      </w:r>
      <w:r w:rsidRPr="0033422D">
        <w:rPr>
          <w:rStyle w:val="fontstyle01"/>
          <w:rFonts w:asciiTheme="majorHAnsi" w:hAnsiTheme="majorHAnsi"/>
          <w:sz w:val="22"/>
          <w:szCs w:val="22"/>
        </w:rPr>
        <w:t>powzięcie decyzji i wyrażenie woli, jest:</w:t>
      </w:r>
      <w:r w:rsidRPr="0033422D">
        <w:rPr>
          <w:rFonts w:asciiTheme="majorHAnsi" w:hAnsiTheme="majorHAnsi"/>
          <w:b/>
          <w:bCs/>
          <w:color w:val="000000"/>
        </w:rPr>
        <w:br/>
      </w:r>
      <w:r w:rsidRPr="0033422D">
        <w:rPr>
          <w:rStyle w:val="fontstyle21"/>
          <w:rFonts w:asciiTheme="majorHAnsi" w:hAnsiTheme="majorHAnsi"/>
          <w:sz w:val="22"/>
          <w:szCs w:val="22"/>
        </w:rPr>
        <w:t>a) nieważne pod warunkiem, że osoba ta uchyli się od złożonego oświadczenia woli,</w:t>
      </w:r>
      <w:r w:rsidRPr="0033422D">
        <w:rPr>
          <w:rFonts w:asciiTheme="majorHAnsi" w:hAnsiTheme="majorHAnsi"/>
          <w:color w:val="000000"/>
        </w:rPr>
        <w:br/>
      </w:r>
      <w:r w:rsidRPr="0033422D">
        <w:rPr>
          <w:rStyle w:val="fontstyle21"/>
          <w:rFonts w:asciiTheme="majorHAnsi" w:hAnsiTheme="majorHAnsi"/>
          <w:sz w:val="22"/>
          <w:szCs w:val="22"/>
        </w:rPr>
        <w:t>b) nieważne,</w:t>
      </w:r>
      <w:r w:rsidRPr="0033422D">
        <w:rPr>
          <w:rFonts w:asciiTheme="majorHAnsi" w:hAnsiTheme="majorHAnsi"/>
          <w:color w:val="000000"/>
        </w:rPr>
        <w:br/>
      </w:r>
      <w:r w:rsidRPr="0033422D">
        <w:rPr>
          <w:rStyle w:val="fontstyle21"/>
          <w:rFonts w:asciiTheme="majorHAnsi" w:hAnsiTheme="majorHAnsi"/>
          <w:sz w:val="22"/>
          <w:szCs w:val="22"/>
        </w:rPr>
        <w:t>c) ważne pod warunkiem, że oświadczenie to zostało potwierdzone przez</w:t>
      </w:r>
      <w:r w:rsidRPr="0033422D">
        <w:rPr>
          <w:rFonts w:asciiTheme="majorHAnsi" w:hAnsiTheme="majorHAnsi"/>
          <w:color w:val="000000"/>
        </w:rPr>
        <w:br/>
      </w:r>
      <w:r w:rsidRPr="0033422D">
        <w:rPr>
          <w:rStyle w:val="fontstyle21"/>
          <w:rFonts w:asciiTheme="majorHAnsi" w:hAnsiTheme="majorHAnsi"/>
          <w:sz w:val="22"/>
          <w:szCs w:val="22"/>
        </w:rPr>
        <w:t>przedstawiciela ustawowego tej osoby,</w:t>
      </w:r>
    </w:p>
    <w:p w:rsidR="0033422D" w:rsidRDefault="0033422D" w:rsidP="0033422D">
      <w:pPr>
        <w:pStyle w:val="Akapitzlist"/>
        <w:rPr>
          <w:rStyle w:val="fontstyle21"/>
          <w:rFonts w:asciiTheme="majorHAnsi" w:hAnsiTheme="majorHAnsi"/>
          <w:sz w:val="22"/>
          <w:szCs w:val="22"/>
        </w:rPr>
      </w:pPr>
    </w:p>
    <w:p w:rsidR="0033422D" w:rsidRPr="0033422D" w:rsidRDefault="00A363B3" w:rsidP="0033422D">
      <w:pPr>
        <w:pStyle w:val="Akapitzlist"/>
        <w:numPr>
          <w:ilvl w:val="0"/>
          <w:numId w:val="13"/>
        </w:numPr>
        <w:rPr>
          <w:rStyle w:val="fontstyle01"/>
          <w:rFonts w:asciiTheme="majorHAnsi" w:hAnsiTheme="majorHAnsi"/>
          <w:b w:val="0"/>
          <w:bCs w:val="0"/>
          <w:sz w:val="22"/>
          <w:szCs w:val="22"/>
        </w:rPr>
      </w:pPr>
      <w:r w:rsidRPr="0033422D">
        <w:rPr>
          <w:rStyle w:val="fontstyle01"/>
          <w:rFonts w:asciiTheme="majorHAnsi" w:hAnsiTheme="majorHAnsi"/>
          <w:sz w:val="22"/>
          <w:szCs w:val="22"/>
        </w:rPr>
        <w:t>Zgodnie z Kodeksem cywilnym, jeżeli kilka osób ponosi odpowiedzialność za</w:t>
      </w:r>
      <w:r w:rsidRPr="0033422D">
        <w:rPr>
          <w:rFonts w:asciiTheme="majorHAnsi" w:hAnsiTheme="majorHAnsi"/>
          <w:b/>
          <w:bCs/>
          <w:color w:val="000000"/>
        </w:rPr>
        <w:br/>
      </w:r>
      <w:r w:rsidRPr="0033422D">
        <w:rPr>
          <w:rStyle w:val="fontstyle01"/>
          <w:rFonts w:asciiTheme="majorHAnsi" w:hAnsiTheme="majorHAnsi"/>
          <w:sz w:val="22"/>
          <w:szCs w:val="22"/>
        </w:rPr>
        <w:t>szkodę wyrządzoną czynem niedozwolonym, osoby te odpowiadają za szkodę</w:t>
      </w:r>
      <w:r w:rsidRPr="0033422D">
        <w:rPr>
          <w:rFonts w:asciiTheme="majorHAnsi" w:hAnsiTheme="majorHAnsi"/>
          <w:b/>
          <w:bCs/>
          <w:color w:val="000000"/>
        </w:rPr>
        <w:br/>
      </w:r>
      <w:r w:rsidRPr="0033422D">
        <w:rPr>
          <w:rStyle w:val="fontstyle01"/>
          <w:rFonts w:asciiTheme="majorHAnsi" w:hAnsiTheme="majorHAnsi"/>
          <w:sz w:val="22"/>
          <w:szCs w:val="22"/>
        </w:rPr>
        <w:t>wobec poszkodowanego:</w:t>
      </w:r>
    </w:p>
    <w:p w:rsidR="0033422D" w:rsidRDefault="00A363B3" w:rsidP="0033422D">
      <w:pPr>
        <w:pStyle w:val="Akapitzlist"/>
        <w:numPr>
          <w:ilvl w:val="0"/>
          <w:numId w:val="23"/>
        </w:numPr>
        <w:rPr>
          <w:rStyle w:val="fontstyle21"/>
          <w:rFonts w:asciiTheme="majorHAnsi" w:hAnsiTheme="majorHAnsi"/>
          <w:sz w:val="22"/>
          <w:szCs w:val="22"/>
        </w:rPr>
      </w:pPr>
      <w:r w:rsidRPr="0033422D">
        <w:rPr>
          <w:rStyle w:val="fontstyle21"/>
          <w:rFonts w:asciiTheme="majorHAnsi" w:hAnsiTheme="majorHAnsi"/>
          <w:sz w:val="22"/>
          <w:szCs w:val="22"/>
        </w:rPr>
        <w:t>w częściach, w jakich każda z nich ponosi winę za powstanie szkody,</w:t>
      </w:r>
    </w:p>
    <w:p w:rsidR="0033422D" w:rsidRDefault="00A363B3" w:rsidP="0033422D">
      <w:pPr>
        <w:pStyle w:val="Akapitzlist"/>
        <w:numPr>
          <w:ilvl w:val="0"/>
          <w:numId w:val="23"/>
        </w:numPr>
        <w:rPr>
          <w:rStyle w:val="fontstyle21"/>
          <w:rFonts w:asciiTheme="majorHAnsi" w:hAnsiTheme="majorHAnsi"/>
          <w:sz w:val="22"/>
          <w:szCs w:val="22"/>
        </w:rPr>
      </w:pPr>
      <w:r w:rsidRPr="0033422D">
        <w:rPr>
          <w:rStyle w:val="fontstyle21"/>
          <w:rFonts w:asciiTheme="majorHAnsi" w:hAnsiTheme="majorHAnsi"/>
          <w:sz w:val="22"/>
          <w:szCs w:val="22"/>
        </w:rPr>
        <w:t>w częściach równych,</w:t>
      </w:r>
    </w:p>
    <w:p w:rsidR="00A363B3" w:rsidRDefault="00A363B3" w:rsidP="0033422D">
      <w:pPr>
        <w:pStyle w:val="Akapitzlist"/>
        <w:numPr>
          <w:ilvl w:val="0"/>
          <w:numId w:val="23"/>
        </w:numPr>
        <w:rPr>
          <w:rStyle w:val="fontstyle21"/>
          <w:rFonts w:asciiTheme="majorHAnsi" w:hAnsiTheme="majorHAnsi"/>
          <w:sz w:val="22"/>
          <w:szCs w:val="22"/>
        </w:rPr>
      </w:pPr>
      <w:r w:rsidRPr="0033422D">
        <w:rPr>
          <w:rStyle w:val="fontstyle21"/>
          <w:rFonts w:asciiTheme="majorHAnsi" w:hAnsiTheme="majorHAnsi"/>
          <w:sz w:val="22"/>
          <w:szCs w:val="22"/>
        </w:rPr>
        <w:t>solidarnie.</w:t>
      </w:r>
    </w:p>
    <w:p w:rsidR="00B231E8" w:rsidRPr="0033422D" w:rsidRDefault="00B231E8" w:rsidP="00B231E8">
      <w:pPr>
        <w:pStyle w:val="Akapitzlist"/>
        <w:ind w:left="1080"/>
        <w:rPr>
          <w:rStyle w:val="fontstyle21"/>
          <w:rFonts w:asciiTheme="majorHAnsi" w:hAnsiTheme="majorHAnsi"/>
          <w:sz w:val="22"/>
          <w:szCs w:val="22"/>
        </w:rPr>
      </w:pPr>
    </w:p>
    <w:p w:rsidR="00B231E8" w:rsidRPr="00B231E8" w:rsidRDefault="00A363B3" w:rsidP="0033422D">
      <w:pPr>
        <w:pStyle w:val="Akapitzlist"/>
        <w:numPr>
          <w:ilvl w:val="0"/>
          <w:numId w:val="13"/>
        </w:numPr>
        <w:rPr>
          <w:rStyle w:val="fontstyle01"/>
          <w:rFonts w:asciiTheme="majorHAnsi" w:hAnsiTheme="majorHAnsi"/>
          <w:b w:val="0"/>
          <w:bCs w:val="0"/>
          <w:sz w:val="22"/>
          <w:szCs w:val="22"/>
        </w:rPr>
      </w:pPr>
      <w:r w:rsidRPr="0033422D">
        <w:rPr>
          <w:rStyle w:val="fontstyle01"/>
          <w:rFonts w:asciiTheme="majorHAnsi" w:hAnsiTheme="majorHAnsi"/>
          <w:sz w:val="22"/>
          <w:szCs w:val="22"/>
        </w:rPr>
        <w:t>Zgodnie z Kodeksem cywilnym, ograniczonym prawem rzeczowym nie jest:</w:t>
      </w:r>
    </w:p>
    <w:p w:rsidR="00B231E8" w:rsidRDefault="00A363B3" w:rsidP="00562326">
      <w:pPr>
        <w:pStyle w:val="Akapitzlist"/>
        <w:numPr>
          <w:ilvl w:val="0"/>
          <w:numId w:val="25"/>
        </w:numPr>
        <w:ind w:left="720"/>
        <w:rPr>
          <w:rStyle w:val="fontstyle21"/>
          <w:rFonts w:asciiTheme="majorHAnsi" w:hAnsiTheme="majorHAnsi"/>
          <w:sz w:val="22"/>
          <w:szCs w:val="22"/>
        </w:rPr>
      </w:pPr>
      <w:r w:rsidRPr="0033422D">
        <w:rPr>
          <w:rStyle w:val="fontstyle21"/>
          <w:rFonts w:asciiTheme="majorHAnsi" w:hAnsiTheme="majorHAnsi"/>
          <w:sz w:val="22"/>
          <w:szCs w:val="22"/>
        </w:rPr>
        <w:t>użytkowanie,</w:t>
      </w:r>
    </w:p>
    <w:p w:rsidR="00B231E8" w:rsidRDefault="00A363B3" w:rsidP="00562326">
      <w:pPr>
        <w:pStyle w:val="Akapitzlist"/>
        <w:numPr>
          <w:ilvl w:val="0"/>
          <w:numId w:val="25"/>
        </w:numPr>
        <w:ind w:left="720"/>
        <w:rPr>
          <w:rStyle w:val="fontstyle21"/>
          <w:rFonts w:asciiTheme="majorHAnsi" w:hAnsiTheme="majorHAnsi"/>
          <w:sz w:val="22"/>
          <w:szCs w:val="22"/>
        </w:rPr>
      </w:pPr>
      <w:r w:rsidRPr="0033422D">
        <w:rPr>
          <w:rStyle w:val="fontstyle21"/>
          <w:rFonts w:asciiTheme="majorHAnsi" w:hAnsiTheme="majorHAnsi"/>
          <w:sz w:val="22"/>
          <w:szCs w:val="22"/>
        </w:rPr>
        <w:t>służebność osobista,</w:t>
      </w:r>
    </w:p>
    <w:p w:rsidR="00A363B3" w:rsidRDefault="00A363B3" w:rsidP="00562326">
      <w:pPr>
        <w:pStyle w:val="Akapitzlist"/>
        <w:numPr>
          <w:ilvl w:val="0"/>
          <w:numId w:val="25"/>
        </w:numPr>
        <w:ind w:left="720"/>
        <w:rPr>
          <w:rStyle w:val="fontstyle21"/>
          <w:rFonts w:asciiTheme="majorHAnsi" w:hAnsiTheme="majorHAnsi"/>
          <w:sz w:val="22"/>
          <w:szCs w:val="22"/>
        </w:rPr>
      </w:pPr>
      <w:r w:rsidRPr="0033422D">
        <w:rPr>
          <w:rStyle w:val="fontstyle21"/>
          <w:rFonts w:asciiTheme="majorHAnsi" w:hAnsiTheme="majorHAnsi"/>
          <w:sz w:val="22"/>
          <w:szCs w:val="22"/>
        </w:rPr>
        <w:t>dzierżawa.</w:t>
      </w:r>
    </w:p>
    <w:p w:rsidR="00B231E8" w:rsidRPr="0033422D" w:rsidRDefault="00B231E8" w:rsidP="00562326">
      <w:pPr>
        <w:pStyle w:val="Akapitzlist"/>
        <w:rPr>
          <w:rStyle w:val="fontstyle21"/>
          <w:rFonts w:asciiTheme="majorHAnsi" w:hAnsiTheme="majorHAnsi"/>
          <w:sz w:val="22"/>
          <w:szCs w:val="22"/>
        </w:rPr>
      </w:pPr>
    </w:p>
    <w:p w:rsidR="00A363B3" w:rsidRDefault="00A363B3" w:rsidP="00B231E8">
      <w:pPr>
        <w:pStyle w:val="Akapitzlist"/>
        <w:numPr>
          <w:ilvl w:val="0"/>
          <w:numId w:val="13"/>
        </w:numPr>
        <w:rPr>
          <w:rStyle w:val="fontstyle21"/>
          <w:rFonts w:asciiTheme="majorHAnsi" w:hAnsiTheme="majorHAnsi"/>
          <w:sz w:val="22"/>
          <w:szCs w:val="22"/>
        </w:rPr>
      </w:pPr>
      <w:r w:rsidRPr="00B231E8">
        <w:rPr>
          <w:rStyle w:val="fontstyle01"/>
          <w:rFonts w:asciiTheme="majorHAnsi" w:hAnsiTheme="majorHAnsi"/>
          <w:sz w:val="22"/>
          <w:szCs w:val="22"/>
        </w:rPr>
        <w:t>Zgodnie z Kodeksem cywilnym, odwołanie darowizny następuje przez</w:t>
      </w:r>
      <w:r w:rsidRPr="00B231E8">
        <w:rPr>
          <w:rFonts w:asciiTheme="majorHAnsi" w:hAnsiTheme="majorHAnsi"/>
          <w:b/>
          <w:bCs/>
          <w:color w:val="000000"/>
        </w:rPr>
        <w:br/>
      </w:r>
      <w:r w:rsidRPr="00B231E8">
        <w:rPr>
          <w:rStyle w:val="fontstyle01"/>
          <w:rFonts w:asciiTheme="majorHAnsi" w:hAnsiTheme="majorHAnsi"/>
          <w:sz w:val="22"/>
          <w:szCs w:val="22"/>
        </w:rPr>
        <w:t>oświadczenie darczyńcy złożone obdarowanemu:</w:t>
      </w:r>
      <w:r w:rsidRPr="00B231E8">
        <w:rPr>
          <w:rFonts w:asciiTheme="majorHAnsi" w:hAnsiTheme="majorHAnsi"/>
          <w:b/>
          <w:bCs/>
          <w:color w:val="000000"/>
        </w:rPr>
        <w:br/>
      </w:r>
      <w:r w:rsidRPr="00B231E8">
        <w:rPr>
          <w:rStyle w:val="fontstyle21"/>
          <w:rFonts w:asciiTheme="majorHAnsi" w:hAnsiTheme="majorHAnsi"/>
          <w:sz w:val="22"/>
          <w:szCs w:val="22"/>
        </w:rPr>
        <w:t>a) na piśmie,</w:t>
      </w:r>
      <w:r w:rsidRPr="00B231E8">
        <w:rPr>
          <w:rFonts w:asciiTheme="majorHAnsi" w:hAnsiTheme="majorHAnsi"/>
          <w:color w:val="000000"/>
        </w:rPr>
        <w:br/>
      </w:r>
      <w:r w:rsidRPr="00B231E8">
        <w:rPr>
          <w:rStyle w:val="fontstyle21"/>
          <w:rFonts w:asciiTheme="majorHAnsi" w:hAnsiTheme="majorHAnsi"/>
          <w:sz w:val="22"/>
          <w:szCs w:val="22"/>
        </w:rPr>
        <w:t>b) wyłącznie w formie pisemnej z podpisami notarialnie poświadczonymi,</w:t>
      </w:r>
      <w:r w:rsidRPr="00B231E8">
        <w:rPr>
          <w:rFonts w:asciiTheme="majorHAnsi" w:hAnsiTheme="majorHAnsi"/>
          <w:color w:val="000000"/>
        </w:rPr>
        <w:br/>
      </w:r>
      <w:r w:rsidRPr="00B231E8">
        <w:rPr>
          <w:rStyle w:val="fontstyle21"/>
          <w:rFonts w:asciiTheme="majorHAnsi" w:hAnsiTheme="majorHAnsi"/>
          <w:sz w:val="22"/>
          <w:szCs w:val="22"/>
        </w:rPr>
        <w:t>c) wyłącznie w formie aktu notarialnego,</w:t>
      </w:r>
    </w:p>
    <w:p w:rsidR="00B7055B" w:rsidRPr="00B231E8" w:rsidRDefault="00B7055B" w:rsidP="00B7055B">
      <w:pPr>
        <w:pStyle w:val="Akapitzlist"/>
        <w:rPr>
          <w:rStyle w:val="fontstyle21"/>
          <w:rFonts w:asciiTheme="majorHAnsi" w:hAnsiTheme="majorHAnsi"/>
          <w:sz w:val="22"/>
          <w:szCs w:val="22"/>
        </w:rPr>
      </w:pPr>
    </w:p>
    <w:p w:rsidR="00A363B3" w:rsidRPr="00B7055B" w:rsidRDefault="00A363B3" w:rsidP="00B7055B">
      <w:pPr>
        <w:pStyle w:val="Akapitzlist"/>
        <w:numPr>
          <w:ilvl w:val="0"/>
          <w:numId w:val="13"/>
        </w:numPr>
        <w:rPr>
          <w:rStyle w:val="fontstyle21"/>
          <w:rFonts w:asciiTheme="majorHAnsi" w:hAnsiTheme="majorHAnsi"/>
          <w:b/>
          <w:bCs/>
          <w:sz w:val="22"/>
          <w:szCs w:val="22"/>
        </w:rPr>
      </w:pPr>
      <w:r w:rsidRPr="00B7055B">
        <w:rPr>
          <w:rStyle w:val="fontstyle01"/>
          <w:rFonts w:asciiTheme="majorHAnsi" w:hAnsiTheme="majorHAnsi"/>
          <w:sz w:val="22"/>
          <w:szCs w:val="22"/>
        </w:rPr>
        <w:t>Zgodnie z Kodeksem postępowania cywilnego, jeżeli strony nie postanowiły</w:t>
      </w:r>
      <w:r w:rsidRPr="00B7055B">
        <w:rPr>
          <w:rFonts w:asciiTheme="majorHAnsi" w:hAnsiTheme="majorHAnsi"/>
          <w:b/>
          <w:bCs/>
          <w:color w:val="000000"/>
        </w:rPr>
        <w:br/>
      </w:r>
      <w:r w:rsidRPr="00B7055B">
        <w:rPr>
          <w:rStyle w:val="fontstyle01"/>
          <w:rFonts w:asciiTheme="majorHAnsi" w:hAnsiTheme="majorHAnsi"/>
          <w:sz w:val="22"/>
          <w:szCs w:val="22"/>
        </w:rPr>
        <w:t>inaczej, koszty procesu, w którym zawarto ugodę sądową:</w:t>
      </w:r>
      <w:r w:rsidRPr="00B7055B">
        <w:rPr>
          <w:rFonts w:asciiTheme="majorHAnsi" w:hAnsiTheme="majorHAnsi"/>
          <w:b/>
          <w:bCs/>
          <w:color w:val="000000"/>
        </w:rPr>
        <w:br/>
      </w:r>
      <w:r w:rsidRPr="00B7055B">
        <w:rPr>
          <w:rStyle w:val="fontstyle21"/>
          <w:rFonts w:asciiTheme="majorHAnsi" w:hAnsiTheme="majorHAnsi"/>
          <w:sz w:val="22"/>
          <w:szCs w:val="22"/>
        </w:rPr>
        <w:t>a) przejmuje się na rachunek Skarbu Państwa,</w:t>
      </w:r>
      <w:r w:rsidRPr="00B7055B">
        <w:rPr>
          <w:rFonts w:asciiTheme="majorHAnsi" w:hAnsiTheme="majorHAnsi"/>
          <w:color w:val="000000"/>
        </w:rPr>
        <w:br/>
      </w:r>
      <w:r w:rsidRPr="00B7055B">
        <w:rPr>
          <w:rStyle w:val="fontstyle21"/>
          <w:rFonts w:asciiTheme="majorHAnsi" w:hAnsiTheme="majorHAnsi"/>
          <w:sz w:val="22"/>
          <w:szCs w:val="22"/>
        </w:rPr>
        <w:t>b) obciążają w całości powoda,</w:t>
      </w:r>
      <w:r w:rsidRPr="00B7055B">
        <w:rPr>
          <w:rFonts w:asciiTheme="majorHAnsi" w:hAnsiTheme="majorHAnsi"/>
          <w:color w:val="000000"/>
        </w:rPr>
        <w:br/>
      </w:r>
      <w:r w:rsidRPr="00B7055B">
        <w:rPr>
          <w:rStyle w:val="fontstyle21"/>
          <w:rFonts w:asciiTheme="majorHAnsi" w:hAnsiTheme="majorHAnsi"/>
          <w:sz w:val="22"/>
          <w:szCs w:val="22"/>
        </w:rPr>
        <w:t>c) znosi się wzajemnie</w:t>
      </w:r>
      <w:r w:rsidR="00B231E8" w:rsidRPr="00B7055B">
        <w:rPr>
          <w:rStyle w:val="fontstyle21"/>
          <w:rFonts w:asciiTheme="majorHAnsi" w:hAnsiTheme="majorHAnsi"/>
          <w:sz w:val="22"/>
          <w:szCs w:val="22"/>
        </w:rPr>
        <w:t>.</w:t>
      </w:r>
    </w:p>
    <w:p w:rsidR="00B7055B" w:rsidRPr="00B7055B" w:rsidRDefault="00B7055B" w:rsidP="00B7055B">
      <w:pPr>
        <w:pStyle w:val="Akapitzlist"/>
        <w:rPr>
          <w:rStyle w:val="fontstyle01"/>
          <w:rFonts w:asciiTheme="majorHAnsi" w:hAnsiTheme="majorHAnsi"/>
          <w:sz w:val="22"/>
          <w:szCs w:val="22"/>
        </w:rPr>
      </w:pPr>
    </w:p>
    <w:p w:rsidR="00A363B3" w:rsidRDefault="00A363B3" w:rsidP="00B7055B">
      <w:pPr>
        <w:pStyle w:val="Akapitzlist"/>
        <w:numPr>
          <w:ilvl w:val="0"/>
          <w:numId w:val="13"/>
        </w:numPr>
        <w:rPr>
          <w:rStyle w:val="fontstyle21"/>
          <w:rFonts w:asciiTheme="majorHAnsi" w:hAnsiTheme="majorHAnsi"/>
          <w:sz w:val="22"/>
          <w:szCs w:val="22"/>
        </w:rPr>
      </w:pPr>
      <w:r w:rsidRPr="00B7055B">
        <w:rPr>
          <w:rStyle w:val="fontstyle01"/>
          <w:rFonts w:asciiTheme="majorHAnsi" w:hAnsiTheme="majorHAnsi"/>
          <w:sz w:val="22"/>
          <w:szCs w:val="22"/>
        </w:rPr>
        <w:t>Zgodnie z Kodeksem postępowania cywilnego, wyrok wydany na posiedzeniu</w:t>
      </w:r>
      <w:r w:rsidRPr="00B7055B">
        <w:rPr>
          <w:rFonts w:asciiTheme="majorHAnsi" w:hAnsiTheme="majorHAnsi"/>
          <w:b/>
          <w:bCs/>
          <w:color w:val="000000"/>
        </w:rPr>
        <w:br/>
      </w:r>
      <w:r w:rsidRPr="00B7055B">
        <w:rPr>
          <w:rStyle w:val="fontstyle01"/>
          <w:rFonts w:asciiTheme="majorHAnsi" w:hAnsiTheme="majorHAnsi"/>
          <w:sz w:val="22"/>
          <w:szCs w:val="22"/>
        </w:rPr>
        <w:t>niejawnym wiąże sąd:</w:t>
      </w:r>
      <w:r w:rsidRPr="00B7055B">
        <w:rPr>
          <w:rFonts w:asciiTheme="majorHAnsi" w:hAnsiTheme="majorHAnsi"/>
          <w:b/>
          <w:bCs/>
          <w:color w:val="000000"/>
        </w:rPr>
        <w:br/>
      </w:r>
      <w:r w:rsidRPr="00B7055B">
        <w:rPr>
          <w:rStyle w:val="fontstyle21"/>
          <w:rFonts w:asciiTheme="majorHAnsi" w:hAnsiTheme="majorHAnsi"/>
          <w:sz w:val="22"/>
          <w:szCs w:val="22"/>
        </w:rPr>
        <w:t>a) od chwili jego ogłoszenia,</w:t>
      </w:r>
      <w:r w:rsidRPr="00B7055B">
        <w:rPr>
          <w:rFonts w:asciiTheme="majorHAnsi" w:hAnsiTheme="majorHAnsi"/>
          <w:color w:val="000000"/>
        </w:rPr>
        <w:br/>
      </w:r>
      <w:r w:rsidRPr="00B7055B">
        <w:rPr>
          <w:rStyle w:val="fontstyle21"/>
          <w:rFonts w:asciiTheme="majorHAnsi" w:hAnsiTheme="majorHAnsi"/>
          <w:sz w:val="22"/>
          <w:szCs w:val="22"/>
        </w:rPr>
        <w:t>b) od chwili podpisania sentencji,</w:t>
      </w:r>
      <w:r w:rsidRPr="00B7055B">
        <w:rPr>
          <w:rFonts w:asciiTheme="majorHAnsi" w:hAnsiTheme="majorHAnsi"/>
          <w:color w:val="000000"/>
        </w:rPr>
        <w:br/>
      </w:r>
      <w:r w:rsidRPr="00B7055B">
        <w:rPr>
          <w:rStyle w:val="fontstyle21"/>
          <w:rFonts w:asciiTheme="majorHAnsi" w:hAnsiTheme="majorHAnsi"/>
          <w:sz w:val="22"/>
          <w:szCs w:val="22"/>
        </w:rPr>
        <w:t>c) od daty doręczenia tego wyroku stronom,</w:t>
      </w:r>
    </w:p>
    <w:p w:rsidR="00B7055B" w:rsidRPr="00B7055B" w:rsidRDefault="00B7055B" w:rsidP="00B7055B">
      <w:pPr>
        <w:pStyle w:val="Akapitzlist"/>
        <w:rPr>
          <w:rStyle w:val="fontstyle21"/>
          <w:rFonts w:asciiTheme="majorHAnsi" w:hAnsiTheme="majorHAnsi"/>
          <w:sz w:val="22"/>
          <w:szCs w:val="22"/>
        </w:rPr>
      </w:pPr>
    </w:p>
    <w:p w:rsidR="00B7055B" w:rsidRPr="00B7055B" w:rsidRDefault="00B7055B" w:rsidP="00B7055B">
      <w:pPr>
        <w:pStyle w:val="Akapitzlist"/>
        <w:rPr>
          <w:rStyle w:val="fontstyle21"/>
          <w:rFonts w:asciiTheme="majorHAnsi" w:hAnsiTheme="majorHAnsi"/>
          <w:sz w:val="22"/>
          <w:szCs w:val="22"/>
        </w:rPr>
      </w:pPr>
    </w:p>
    <w:p w:rsidR="00A363B3" w:rsidRPr="00B7055B" w:rsidRDefault="00A363B3" w:rsidP="00B7055B">
      <w:pPr>
        <w:pStyle w:val="Akapitzlist"/>
        <w:numPr>
          <w:ilvl w:val="0"/>
          <w:numId w:val="13"/>
        </w:numPr>
        <w:spacing w:before="240"/>
        <w:jc w:val="both"/>
        <w:rPr>
          <w:rStyle w:val="fontstyle21"/>
          <w:rFonts w:asciiTheme="majorHAnsi" w:hAnsiTheme="majorHAnsi"/>
          <w:b/>
          <w:bCs/>
          <w:sz w:val="22"/>
          <w:szCs w:val="22"/>
        </w:rPr>
      </w:pPr>
      <w:r w:rsidRPr="00B7055B">
        <w:rPr>
          <w:rStyle w:val="fontstyle21"/>
          <w:rFonts w:asciiTheme="majorHAnsi" w:hAnsiTheme="majorHAnsi"/>
          <w:b/>
          <w:bCs/>
          <w:sz w:val="22"/>
          <w:szCs w:val="22"/>
        </w:rPr>
        <w:t>Powód od wyroku zaocznego oddalającego powództwo może wnieść:</w:t>
      </w:r>
    </w:p>
    <w:p w:rsidR="00A363B3" w:rsidRPr="00611DE0" w:rsidRDefault="00A363B3" w:rsidP="00B231E8">
      <w:pPr>
        <w:pStyle w:val="Akapitzlist"/>
        <w:numPr>
          <w:ilvl w:val="0"/>
          <w:numId w:val="26"/>
        </w:numPr>
        <w:spacing w:before="240"/>
        <w:jc w:val="both"/>
        <w:rPr>
          <w:rStyle w:val="fontstyle21"/>
          <w:rFonts w:asciiTheme="majorHAnsi" w:hAnsiTheme="majorHAnsi"/>
          <w:b/>
          <w:bCs/>
          <w:sz w:val="22"/>
          <w:szCs w:val="22"/>
        </w:rPr>
      </w:pPr>
      <w:r w:rsidRPr="00611DE0">
        <w:rPr>
          <w:rStyle w:val="fontstyle21"/>
          <w:rFonts w:asciiTheme="majorHAnsi" w:hAnsiTheme="majorHAnsi"/>
          <w:sz w:val="22"/>
          <w:szCs w:val="22"/>
        </w:rPr>
        <w:t xml:space="preserve"> zażalenie,</w:t>
      </w:r>
    </w:p>
    <w:p w:rsidR="00A363B3" w:rsidRPr="00611DE0" w:rsidRDefault="00A363B3" w:rsidP="00B231E8">
      <w:pPr>
        <w:pStyle w:val="Akapitzlist"/>
        <w:numPr>
          <w:ilvl w:val="0"/>
          <w:numId w:val="26"/>
        </w:numPr>
        <w:spacing w:before="240"/>
        <w:jc w:val="both"/>
        <w:rPr>
          <w:rStyle w:val="fontstyle21"/>
          <w:rFonts w:asciiTheme="majorHAnsi" w:hAnsiTheme="majorHAnsi"/>
          <w:b/>
          <w:bCs/>
          <w:sz w:val="22"/>
          <w:szCs w:val="22"/>
        </w:rPr>
      </w:pPr>
      <w:r w:rsidRPr="00611DE0">
        <w:rPr>
          <w:rStyle w:val="fontstyle21"/>
          <w:rFonts w:asciiTheme="majorHAnsi" w:hAnsiTheme="majorHAnsi"/>
          <w:sz w:val="22"/>
          <w:szCs w:val="22"/>
        </w:rPr>
        <w:t>sprzeciw,</w:t>
      </w:r>
    </w:p>
    <w:p w:rsidR="00A363B3" w:rsidRPr="00B7055B" w:rsidRDefault="00A363B3" w:rsidP="00B231E8">
      <w:pPr>
        <w:pStyle w:val="Akapitzlist"/>
        <w:numPr>
          <w:ilvl w:val="0"/>
          <w:numId w:val="26"/>
        </w:numPr>
        <w:spacing w:before="240"/>
        <w:jc w:val="both"/>
        <w:rPr>
          <w:rStyle w:val="fontstyle21"/>
          <w:rFonts w:asciiTheme="majorHAnsi" w:hAnsiTheme="majorHAnsi"/>
          <w:b/>
          <w:bCs/>
          <w:sz w:val="22"/>
          <w:szCs w:val="22"/>
        </w:rPr>
      </w:pPr>
      <w:r w:rsidRPr="00611DE0">
        <w:rPr>
          <w:rStyle w:val="fontstyle21"/>
          <w:rFonts w:asciiTheme="majorHAnsi" w:hAnsiTheme="majorHAnsi"/>
          <w:sz w:val="22"/>
          <w:szCs w:val="22"/>
        </w:rPr>
        <w:t>apelację,</w:t>
      </w:r>
    </w:p>
    <w:p w:rsidR="00B7055B" w:rsidRPr="00611DE0" w:rsidRDefault="00B7055B" w:rsidP="00B7055B">
      <w:pPr>
        <w:pStyle w:val="Akapitzlist"/>
        <w:spacing w:before="240"/>
        <w:ind w:left="1068"/>
        <w:jc w:val="both"/>
        <w:rPr>
          <w:rStyle w:val="fontstyle21"/>
          <w:rFonts w:asciiTheme="majorHAnsi" w:hAnsiTheme="majorHAnsi"/>
          <w:b/>
          <w:bCs/>
          <w:sz w:val="22"/>
          <w:szCs w:val="22"/>
        </w:rPr>
      </w:pPr>
    </w:p>
    <w:p w:rsidR="00A363B3" w:rsidRPr="00562326" w:rsidRDefault="00A363B3" w:rsidP="00562326">
      <w:pPr>
        <w:pStyle w:val="Akapitzlist"/>
        <w:numPr>
          <w:ilvl w:val="0"/>
          <w:numId w:val="13"/>
        </w:numPr>
        <w:jc w:val="both"/>
        <w:rPr>
          <w:rFonts w:asciiTheme="majorHAnsi" w:hAnsiTheme="majorHAnsi"/>
          <w:b/>
          <w:bCs/>
          <w:color w:val="333333"/>
          <w:shd w:val="clear" w:color="auto" w:fill="FFFFFF"/>
        </w:rPr>
      </w:pPr>
      <w:r w:rsidRPr="00562326">
        <w:rPr>
          <w:rFonts w:asciiTheme="majorHAnsi" w:hAnsiTheme="majorHAnsi"/>
          <w:b/>
          <w:bCs/>
          <w:color w:val="333333"/>
          <w:shd w:val="clear" w:color="auto" w:fill="FFFFFF"/>
        </w:rPr>
        <w:lastRenderedPageBreak/>
        <w:t>Oceny zgodności postanowienia umowy z dobrymi obyczajami dokonuje się według:</w:t>
      </w:r>
    </w:p>
    <w:p w:rsidR="00A363B3" w:rsidRPr="00853E8C" w:rsidRDefault="00A363B3" w:rsidP="00853E8C">
      <w:pPr>
        <w:numPr>
          <w:ilvl w:val="0"/>
          <w:numId w:val="12"/>
        </w:numPr>
        <w:spacing w:after="0" w:line="240" w:lineRule="auto"/>
        <w:jc w:val="both"/>
        <w:rPr>
          <w:rFonts w:asciiTheme="majorHAnsi" w:hAnsiTheme="majorHAnsi"/>
          <w:color w:val="333333"/>
          <w:shd w:val="clear" w:color="auto" w:fill="FFFFFF"/>
        </w:rPr>
      </w:pPr>
      <w:r w:rsidRPr="00853E8C">
        <w:rPr>
          <w:rFonts w:asciiTheme="majorHAnsi" w:hAnsiTheme="majorHAnsi"/>
          <w:color w:val="333333"/>
          <w:shd w:val="clear" w:color="auto" w:fill="FFFFFF"/>
        </w:rPr>
        <w:t>stanu z chwili zawarcia umowy,</w:t>
      </w:r>
    </w:p>
    <w:p w:rsidR="00A363B3" w:rsidRPr="00853E8C" w:rsidRDefault="00A363B3" w:rsidP="00853E8C">
      <w:pPr>
        <w:numPr>
          <w:ilvl w:val="0"/>
          <w:numId w:val="12"/>
        </w:numPr>
        <w:spacing w:after="0" w:line="240" w:lineRule="auto"/>
        <w:jc w:val="both"/>
        <w:rPr>
          <w:rFonts w:asciiTheme="majorHAnsi" w:hAnsiTheme="majorHAnsi"/>
          <w:color w:val="000000"/>
        </w:rPr>
      </w:pPr>
      <w:r w:rsidRPr="00853E8C">
        <w:rPr>
          <w:rFonts w:asciiTheme="majorHAnsi" w:hAnsiTheme="majorHAnsi"/>
          <w:color w:val="333333"/>
          <w:shd w:val="clear" w:color="auto" w:fill="FFFFFF"/>
        </w:rPr>
        <w:t>według stanu z chwili orzekania przez sąd,</w:t>
      </w:r>
    </w:p>
    <w:p w:rsidR="00A363B3" w:rsidRPr="00853E8C" w:rsidRDefault="00A363B3" w:rsidP="00853E8C">
      <w:pPr>
        <w:numPr>
          <w:ilvl w:val="0"/>
          <w:numId w:val="12"/>
        </w:numPr>
        <w:spacing w:after="0" w:line="240" w:lineRule="auto"/>
        <w:jc w:val="both"/>
        <w:rPr>
          <w:rStyle w:val="fontstyle21"/>
          <w:rFonts w:asciiTheme="majorHAnsi" w:hAnsiTheme="majorHAnsi"/>
          <w:sz w:val="22"/>
          <w:szCs w:val="22"/>
        </w:rPr>
      </w:pPr>
      <w:r w:rsidRPr="00853E8C">
        <w:rPr>
          <w:rFonts w:asciiTheme="majorHAnsi" w:hAnsiTheme="majorHAnsi"/>
          <w:color w:val="333333"/>
          <w:shd w:val="clear" w:color="auto" w:fill="FFFFFF"/>
        </w:rPr>
        <w:t xml:space="preserve">według stanu wskazanego przez strony. </w:t>
      </w:r>
    </w:p>
    <w:p w:rsidR="00DC4DFD" w:rsidRPr="00853E8C" w:rsidRDefault="00DC4DFD" w:rsidP="00853E8C">
      <w:pPr>
        <w:pStyle w:val="Tekstpodstawowy"/>
        <w:jc w:val="both"/>
        <w:rPr>
          <w:rFonts w:asciiTheme="majorHAnsi" w:hAnsiTheme="majorHAnsi"/>
          <w:b/>
        </w:rPr>
      </w:pPr>
    </w:p>
    <w:p w:rsidR="00DC4DFD" w:rsidRPr="00853E8C" w:rsidRDefault="00DC4DFD" w:rsidP="00853E8C">
      <w:pPr>
        <w:pStyle w:val="Akapitzlist"/>
        <w:numPr>
          <w:ilvl w:val="0"/>
          <w:numId w:val="9"/>
        </w:numPr>
        <w:spacing w:after="160" w:line="259" w:lineRule="auto"/>
        <w:jc w:val="both"/>
        <w:rPr>
          <w:rFonts w:asciiTheme="majorHAnsi" w:hAnsiTheme="majorHAnsi"/>
          <w:b/>
        </w:rPr>
      </w:pPr>
      <w:r w:rsidRPr="00853E8C">
        <w:rPr>
          <w:rFonts w:asciiTheme="majorHAnsi" w:hAnsiTheme="majorHAnsi"/>
          <w:b/>
        </w:rPr>
        <w:t>Sąd może warunkowo zawiesić wykonanie kary pozbawienia wolności przy zastosowaniu art. 69 § 1 k.k. (bez stosowania instytucji nadzwyczajnego złagodzenia kary) w wymiarze:</w:t>
      </w:r>
    </w:p>
    <w:p w:rsidR="00DC4DFD" w:rsidRPr="00853E8C" w:rsidRDefault="00DC4DFD" w:rsidP="00853E8C">
      <w:pPr>
        <w:numPr>
          <w:ilvl w:val="0"/>
          <w:numId w:val="5"/>
        </w:numPr>
        <w:spacing w:after="0" w:line="240" w:lineRule="auto"/>
        <w:jc w:val="both"/>
        <w:rPr>
          <w:rFonts w:asciiTheme="majorHAnsi" w:hAnsiTheme="majorHAnsi"/>
        </w:rPr>
      </w:pPr>
      <w:r w:rsidRPr="00853E8C">
        <w:rPr>
          <w:rFonts w:asciiTheme="majorHAnsi" w:hAnsiTheme="majorHAnsi"/>
        </w:rPr>
        <w:t>do 2 lat pozbawienia wolności,</w:t>
      </w:r>
    </w:p>
    <w:p w:rsidR="00DC4DFD" w:rsidRPr="00853E8C" w:rsidRDefault="00DC4DFD" w:rsidP="00853E8C">
      <w:pPr>
        <w:numPr>
          <w:ilvl w:val="0"/>
          <w:numId w:val="5"/>
        </w:numPr>
        <w:spacing w:after="0" w:line="240" w:lineRule="auto"/>
        <w:jc w:val="both"/>
        <w:rPr>
          <w:rFonts w:asciiTheme="majorHAnsi" w:hAnsiTheme="majorHAnsi"/>
        </w:rPr>
      </w:pPr>
      <w:r w:rsidRPr="00853E8C">
        <w:rPr>
          <w:rFonts w:asciiTheme="majorHAnsi" w:hAnsiTheme="majorHAnsi"/>
        </w:rPr>
        <w:t>do 1 roku pozbawienia wolności,</w:t>
      </w:r>
    </w:p>
    <w:p w:rsidR="00DC4DFD" w:rsidRPr="00853E8C" w:rsidRDefault="00DC4DFD" w:rsidP="00853E8C">
      <w:pPr>
        <w:numPr>
          <w:ilvl w:val="0"/>
          <w:numId w:val="5"/>
        </w:numPr>
        <w:spacing w:after="0" w:line="240" w:lineRule="auto"/>
        <w:jc w:val="both"/>
        <w:rPr>
          <w:rFonts w:asciiTheme="majorHAnsi" w:hAnsiTheme="majorHAnsi"/>
        </w:rPr>
      </w:pPr>
      <w:r w:rsidRPr="00853E8C">
        <w:rPr>
          <w:rFonts w:asciiTheme="majorHAnsi" w:hAnsiTheme="majorHAnsi"/>
        </w:rPr>
        <w:t>każdą karę bez względu na jej wymiar.</w:t>
      </w:r>
    </w:p>
    <w:p w:rsidR="00DC4DFD" w:rsidRPr="00853E8C" w:rsidRDefault="00DC4DFD" w:rsidP="00853E8C">
      <w:pPr>
        <w:spacing w:after="0" w:line="240" w:lineRule="auto"/>
        <w:ind w:left="644"/>
        <w:jc w:val="both"/>
        <w:rPr>
          <w:rFonts w:asciiTheme="majorHAnsi" w:hAnsiTheme="majorHAnsi"/>
        </w:rPr>
      </w:pPr>
    </w:p>
    <w:p w:rsidR="00DC4DFD" w:rsidRPr="00853E8C" w:rsidRDefault="00DC4DFD" w:rsidP="00853E8C">
      <w:pPr>
        <w:pStyle w:val="Akapitzlist"/>
        <w:numPr>
          <w:ilvl w:val="0"/>
          <w:numId w:val="9"/>
        </w:numPr>
        <w:spacing w:after="160" w:line="259" w:lineRule="auto"/>
        <w:jc w:val="both"/>
        <w:rPr>
          <w:rFonts w:asciiTheme="majorHAnsi" w:hAnsiTheme="majorHAnsi"/>
          <w:b/>
        </w:rPr>
      </w:pPr>
      <w:r w:rsidRPr="00853E8C">
        <w:rPr>
          <w:rFonts w:asciiTheme="majorHAnsi" w:hAnsiTheme="majorHAnsi"/>
          <w:b/>
        </w:rPr>
        <w:t>Gdy ten sam czyn wyczerpuje znamiona kilku przepisów ustawy karnej to karę wymierza się na podstawie:</w:t>
      </w:r>
    </w:p>
    <w:p w:rsidR="00DC4DFD" w:rsidRPr="00853E8C" w:rsidRDefault="00DC4DFD" w:rsidP="00853E8C">
      <w:pPr>
        <w:numPr>
          <w:ilvl w:val="0"/>
          <w:numId w:val="6"/>
        </w:numPr>
        <w:spacing w:after="0" w:line="259" w:lineRule="auto"/>
        <w:jc w:val="both"/>
        <w:rPr>
          <w:rFonts w:asciiTheme="majorHAnsi" w:hAnsiTheme="majorHAnsi"/>
        </w:rPr>
      </w:pPr>
      <w:r w:rsidRPr="00853E8C">
        <w:rPr>
          <w:rFonts w:asciiTheme="majorHAnsi" w:hAnsiTheme="majorHAnsi"/>
        </w:rPr>
        <w:t>przepisu przewidującego najłagodniejszą karę,</w:t>
      </w:r>
    </w:p>
    <w:p w:rsidR="00DC4DFD" w:rsidRPr="00853E8C" w:rsidRDefault="00DC4DFD" w:rsidP="00853E8C">
      <w:pPr>
        <w:numPr>
          <w:ilvl w:val="0"/>
          <w:numId w:val="6"/>
        </w:numPr>
        <w:spacing w:after="0" w:line="259" w:lineRule="auto"/>
        <w:jc w:val="both"/>
        <w:rPr>
          <w:rFonts w:asciiTheme="majorHAnsi" w:hAnsiTheme="majorHAnsi"/>
        </w:rPr>
      </w:pPr>
      <w:r w:rsidRPr="00853E8C">
        <w:rPr>
          <w:rFonts w:asciiTheme="majorHAnsi" w:hAnsiTheme="majorHAnsi"/>
        </w:rPr>
        <w:t>przepisu przewidującego najsurowszą karę,</w:t>
      </w:r>
    </w:p>
    <w:p w:rsidR="00DC4DFD" w:rsidRPr="00853E8C" w:rsidRDefault="00DC4DFD" w:rsidP="00853E8C">
      <w:pPr>
        <w:numPr>
          <w:ilvl w:val="0"/>
          <w:numId w:val="6"/>
        </w:numPr>
        <w:spacing w:after="0" w:line="259" w:lineRule="auto"/>
        <w:jc w:val="both"/>
        <w:rPr>
          <w:rFonts w:asciiTheme="majorHAnsi" w:hAnsiTheme="majorHAnsi"/>
        </w:rPr>
      </w:pPr>
      <w:r w:rsidRPr="00853E8C">
        <w:rPr>
          <w:rFonts w:asciiTheme="majorHAnsi" w:hAnsiTheme="majorHAnsi"/>
        </w:rPr>
        <w:t xml:space="preserve">na podstawie dowolnego przepisu ze zbiegających się przestępstw. </w:t>
      </w:r>
    </w:p>
    <w:p w:rsidR="00DC4DFD" w:rsidRPr="00853E8C" w:rsidRDefault="00DC4DFD" w:rsidP="00853E8C">
      <w:pPr>
        <w:spacing w:after="0" w:line="259" w:lineRule="auto"/>
        <w:ind w:left="720"/>
        <w:jc w:val="both"/>
        <w:rPr>
          <w:rFonts w:asciiTheme="majorHAnsi" w:hAnsiTheme="majorHAnsi"/>
        </w:rPr>
      </w:pPr>
    </w:p>
    <w:p w:rsidR="00DC4DFD" w:rsidRPr="00853E8C" w:rsidRDefault="00DC4DFD" w:rsidP="00853E8C">
      <w:pPr>
        <w:numPr>
          <w:ilvl w:val="0"/>
          <w:numId w:val="9"/>
        </w:numPr>
        <w:spacing w:after="160" w:line="259" w:lineRule="auto"/>
        <w:jc w:val="both"/>
        <w:rPr>
          <w:rFonts w:asciiTheme="majorHAnsi" w:hAnsiTheme="majorHAnsi"/>
          <w:b/>
        </w:rPr>
      </w:pPr>
      <w:r w:rsidRPr="00853E8C">
        <w:rPr>
          <w:rFonts w:asciiTheme="majorHAnsi" w:hAnsiTheme="majorHAnsi"/>
          <w:b/>
        </w:rPr>
        <w:t>W postępowaniu karnym oskarżony musi mieć obrońcę między innymi, gdy:</w:t>
      </w:r>
    </w:p>
    <w:p w:rsidR="00DC4DFD" w:rsidRPr="00853E8C" w:rsidRDefault="00DC4DFD" w:rsidP="00853E8C">
      <w:pPr>
        <w:numPr>
          <w:ilvl w:val="0"/>
          <w:numId w:val="7"/>
        </w:numPr>
        <w:spacing w:after="0" w:line="259" w:lineRule="auto"/>
        <w:jc w:val="both"/>
        <w:rPr>
          <w:rFonts w:asciiTheme="majorHAnsi" w:hAnsiTheme="majorHAnsi"/>
        </w:rPr>
      </w:pPr>
      <w:r w:rsidRPr="00853E8C">
        <w:rPr>
          <w:rFonts w:asciiTheme="majorHAnsi" w:hAnsiTheme="majorHAnsi"/>
        </w:rPr>
        <w:t>nie ukończył 18 lat,</w:t>
      </w:r>
    </w:p>
    <w:p w:rsidR="00DC4DFD" w:rsidRPr="00853E8C" w:rsidRDefault="00DC4DFD" w:rsidP="00853E8C">
      <w:pPr>
        <w:numPr>
          <w:ilvl w:val="0"/>
          <w:numId w:val="7"/>
        </w:numPr>
        <w:spacing w:after="0" w:line="259" w:lineRule="auto"/>
        <w:jc w:val="both"/>
        <w:rPr>
          <w:rFonts w:asciiTheme="majorHAnsi" w:hAnsiTheme="majorHAnsi"/>
        </w:rPr>
      </w:pPr>
      <w:r w:rsidRPr="00853E8C">
        <w:rPr>
          <w:rFonts w:asciiTheme="majorHAnsi" w:hAnsiTheme="majorHAnsi"/>
        </w:rPr>
        <w:t>nie ukończył 20 lat</w:t>
      </w:r>
      <w:r w:rsidR="00052FD6">
        <w:rPr>
          <w:rFonts w:asciiTheme="majorHAnsi" w:hAnsiTheme="majorHAnsi"/>
        </w:rPr>
        <w:t>,</w:t>
      </w:r>
    </w:p>
    <w:p w:rsidR="00DC4DFD" w:rsidRPr="00853E8C" w:rsidRDefault="00DC4DFD" w:rsidP="00853E8C">
      <w:pPr>
        <w:numPr>
          <w:ilvl w:val="0"/>
          <w:numId w:val="7"/>
        </w:numPr>
        <w:spacing w:after="0" w:line="259" w:lineRule="auto"/>
        <w:jc w:val="both"/>
        <w:rPr>
          <w:rFonts w:asciiTheme="majorHAnsi" w:hAnsiTheme="majorHAnsi"/>
        </w:rPr>
      </w:pPr>
      <w:r w:rsidRPr="00853E8C">
        <w:rPr>
          <w:rFonts w:asciiTheme="majorHAnsi" w:hAnsiTheme="majorHAnsi"/>
        </w:rPr>
        <w:t>zawsze, gdy tylko chce mieć obrońcę bez względu na wiek.</w:t>
      </w:r>
    </w:p>
    <w:p w:rsidR="00DC4DFD" w:rsidRPr="00853E8C" w:rsidRDefault="00DC4DFD" w:rsidP="00853E8C">
      <w:pPr>
        <w:spacing w:after="0" w:line="259" w:lineRule="auto"/>
        <w:ind w:left="720"/>
        <w:jc w:val="both"/>
        <w:rPr>
          <w:rFonts w:asciiTheme="majorHAnsi" w:hAnsiTheme="majorHAnsi"/>
        </w:rPr>
      </w:pPr>
    </w:p>
    <w:p w:rsidR="00DC4DFD" w:rsidRPr="00853E8C" w:rsidRDefault="00DC4DFD" w:rsidP="00853E8C">
      <w:pPr>
        <w:jc w:val="both"/>
        <w:rPr>
          <w:rFonts w:asciiTheme="majorHAnsi" w:hAnsiTheme="majorHAnsi"/>
          <w:b/>
        </w:rPr>
      </w:pPr>
      <w:r w:rsidRPr="00853E8C">
        <w:rPr>
          <w:rFonts w:asciiTheme="majorHAnsi" w:hAnsiTheme="majorHAnsi"/>
          <w:b/>
        </w:rPr>
        <w:t>22. Wniosek o uzasadnienie na piśmie wyroku według Kodeksu postępowania karnego można złożyć w terminie:</w:t>
      </w:r>
    </w:p>
    <w:p w:rsidR="00DC4DFD" w:rsidRPr="00853E8C" w:rsidRDefault="00611DE0" w:rsidP="00B7055B">
      <w:pPr>
        <w:spacing w:after="0"/>
        <w:jc w:val="both"/>
        <w:rPr>
          <w:rFonts w:asciiTheme="majorHAnsi" w:hAnsiTheme="majorHAnsi"/>
        </w:rPr>
      </w:pPr>
      <w:r>
        <w:rPr>
          <w:rFonts w:asciiTheme="majorHAnsi" w:hAnsiTheme="majorHAnsi"/>
        </w:rPr>
        <w:t xml:space="preserve">       </w:t>
      </w:r>
      <w:r w:rsidR="00DC4DFD" w:rsidRPr="00853E8C">
        <w:rPr>
          <w:rFonts w:asciiTheme="majorHAnsi" w:hAnsiTheme="majorHAnsi"/>
        </w:rPr>
        <w:t>a)</w:t>
      </w:r>
      <w:r w:rsidR="00DC4DFD" w:rsidRPr="00853E8C">
        <w:rPr>
          <w:rFonts w:asciiTheme="majorHAnsi" w:hAnsiTheme="majorHAnsi"/>
          <w:b/>
        </w:rPr>
        <w:t xml:space="preserve"> </w:t>
      </w:r>
      <w:r w:rsidR="00DC4DFD" w:rsidRPr="00853E8C">
        <w:rPr>
          <w:rFonts w:asciiTheme="majorHAnsi" w:hAnsiTheme="majorHAnsi"/>
        </w:rPr>
        <w:t xml:space="preserve">7 dni od ogłoszenia wyroku lub doręczenia jego odpisu, </w:t>
      </w:r>
    </w:p>
    <w:p w:rsidR="00DC4DFD" w:rsidRPr="00853E8C" w:rsidRDefault="00611DE0" w:rsidP="00B7055B">
      <w:pPr>
        <w:spacing w:after="0"/>
        <w:jc w:val="both"/>
        <w:rPr>
          <w:rFonts w:asciiTheme="majorHAnsi" w:hAnsiTheme="majorHAnsi"/>
        </w:rPr>
      </w:pPr>
      <w:r>
        <w:rPr>
          <w:rFonts w:asciiTheme="majorHAnsi" w:hAnsiTheme="majorHAnsi"/>
        </w:rPr>
        <w:t xml:space="preserve">       </w:t>
      </w:r>
      <w:r w:rsidR="00DC4DFD" w:rsidRPr="00853E8C">
        <w:rPr>
          <w:rFonts w:asciiTheme="majorHAnsi" w:hAnsiTheme="majorHAnsi"/>
        </w:rPr>
        <w:t>b) 14 dni od ogłoszenia wyroku lub doręczenia jego odpisu,</w:t>
      </w:r>
    </w:p>
    <w:p w:rsidR="00DC4DFD" w:rsidRPr="00853E8C" w:rsidRDefault="00611DE0" w:rsidP="00B7055B">
      <w:pPr>
        <w:spacing w:after="0"/>
        <w:jc w:val="both"/>
        <w:rPr>
          <w:rFonts w:asciiTheme="majorHAnsi" w:hAnsiTheme="majorHAnsi"/>
        </w:rPr>
      </w:pPr>
      <w:r>
        <w:rPr>
          <w:rFonts w:asciiTheme="majorHAnsi" w:hAnsiTheme="majorHAnsi"/>
        </w:rPr>
        <w:t xml:space="preserve">       </w:t>
      </w:r>
      <w:r w:rsidR="00DC4DFD" w:rsidRPr="00853E8C">
        <w:rPr>
          <w:rFonts w:asciiTheme="majorHAnsi" w:hAnsiTheme="majorHAnsi"/>
        </w:rPr>
        <w:t>c) 30 dni od ogłoszenia wyroku lub doręczenia jego odpisu.</w:t>
      </w:r>
    </w:p>
    <w:p w:rsidR="00DC4DFD" w:rsidRPr="00853E8C" w:rsidRDefault="00DC4DFD" w:rsidP="00853E8C">
      <w:pPr>
        <w:spacing w:after="0"/>
        <w:jc w:val="both"/>
        <w:rPr>
          <w:rFonts w:asciiTheme="majorHAnsi" w:hAnsiTheme="majorHAnsi"/>
        </w:rPr>
      </w:pPr>
    </w:p>
    <w:p w:rsidR="00DC4DFD" w:rsidRPr="00853E8C" w:rsidRDefault="00562326" w:rsidP="00853E8C">
      <w:pPr>
        <w:jc w:val="both"/>
        <w:rPr>
          <w:rFonts w:asciiTheme="majorHAnsi" w:hAnsiTheme="majorHAnsi"/>
          <w:b/>
        </w:rPr>
      </w:pPr>
      <w:r>
        <w:rPr>
          <w:rFonts w:asciiTheme="majorHAnsi" w:hAnsiTheme="majorHAnsi"/>
          <w:b/>
        </w:rPr>
        <w:t xml:space="preserve">23. </w:t>
      </w:r>
      <w:r w:rsidR="00DC4DFD" w:rsidRPr="00853E8C">
        <w:rPr>
          <w:rFonts w:asciiTheme="majorHAnsi" w:hAnsiTheme="majorHAnsi"/>
          <w:b/>
        </w:rPr>
        <w:t>Według Kodeksu postępowania karnego jeśli koniec terminu procesowego przypada na dzień wolny od pracy:</w:t>
      </w:r>
    </w:p>
    <w:p w:rsidR="00DC4DFD" w:rsidRDefault="00DC4DFD" w:rsidP="00562326">
      <w:pPr>
        <w:pStyle w:val="Akapitzlist"/>
        <w:numPr>
          <w:ilvl w:val="0"/>
          <w:numId w:val="35"/>
        </w:numPr>
        <w:spacing w:after="0"/>
        <w:jc w:val="both"/>
        <w:rPr>
          <w:rFonts w:asciiTheme="majorHAnsi" w:hAnsiTheme="majorHAnsi"/>
        </w:rPr>
      </w:pPr>
      <w:r w:rsidRPr="00562326">
        <w:rPr>
          <w:rFonts w:asciiTheme="majorHAnsi" w:hAnsiTheme="majorHAnsi"/>
        </w:rPr>
        <w:t>czynność należy wykonać dzień  wcześniej przed dniem wolnym,</w:t>
      </w:r>
    </w:p>
    <w:p w:rsidR="00DC4DFD" w:rsidRDefault="00DC4DFD" w:rsidP="00562326">
      <w:pPr>
        <w:pStyle w:val="Akapitzlist"/>
        <w:numPr>
          <w:ilvl w:val="0"/>
          <w:numId w:val="35"/>
        </w:numPr>
        <w:spacing w:after="0"/>
        <w:jc w:val="both"/>
        <w:rPr>
          <w:rFonts w:asciiTheme="majorHAnsi" w:hAnsiTheme="majorHAnsi"/>
        </w:rPr>
      </w:pPr>
      <w:r w:rsidRPr="00562326">
        <w:rPr>
          <w:rFonts w:asciiTheme="majorHAnsi" w:hAnsiTheme="majorHAnsi"/>
        </w:rPr>
        <w:t xml:space="preserve"> następnego dnia należy napisać wniosek o przywrócenie terminu,</w:t>
      </w:r>
    </w:p>
    <w:p w:rsidR="00DC4DFD" w:rsidRPr="00562326" w:rsidRDefault="00DC4DFD" w:rsidP="00562326">
      <w:pPr>
        <w:pStyle w:val="Akapitzlist"/>
        <w:numPr>
          <w:ilvl w:val="0"/>
          <w:numId w:val="35"/>
        </w:numPr>
        <w:spacing w:after="0"/>
        <w:jc w:val="both"/>
        <w:rPr>
          <w:rFonts w:asciiTheme="majorHAnsi" w:hAnsiTheme="majorHAnsi"/>
        </w:rPr>
      </w:pPr>
      <w:r w:rsidRPr="00562326">
        <w:rPr>
          <w:rFonts w:asciiTheme="majorHAnsi" w:hAnsiTheme="majorHAnsi"/>
        </w:rPr>
        <w:t>czynność można wykonać następnego dnia bez wniosku o przywrócenie terminu.</w:t>
      </w:r>
    </w:p>
    <w:p w:rsidR="00DC4DFD" w:rsidRPr="00853E8C" w:rsidRDefault="00DC4DFD" w:rsidP="00562326">
      <w:pPr>
        <w:jc w:val="both"/>
        <w:rPr>
          <w:rFonts w:asciiTheme="majorHAnsi" w:hAnsiTheme="majorHAnsi"/>
        </w:rPr>
      </w:pPr>
    </w:p>
    <w:p w:rsidR="00DC4DFD" w:rsidRPr="00853E8C" w:rsidRDefault="00DC4DFD" w:rsidP="00853E8C">
      <w:pPr>
        <w:jc w:val="both"/>
        <w:rPr>
          <w:rFonts w:asciiTheme="majorHAnsi" w:hAnsiTheme="majorHAnsi"/>
          <w:b/>
        </w:rPr>
      </w:pPr>
      <w:r w:rsidRPr="00853E8C">
        <w:rPr>
          <w:rFonts w:asciiTheme="majorHAnsi" w:hAnsiTheme="majorHAnsi"/>
          <w:b/>
        </w:rPr>
        <w:t>24. Młodocianym jest sprawca, który:</w:t>
      </w:r>
    </w:p>
    <w:p w:rsidR="00DC4DFD" w:rsidRPr="00562326" w:rsidRDefault="00DC4DFD" w:rsidP="00562326">
      <w:pPr>
        <w:pStyle w:val="Akapitzlist"/>
        <w:numPr>
          <w:ilvl w:val="0"/>
          <w:numId w:val="33"/>
        </w:numPr>
        <w:spacing w:after="0"/>
        <w:jc w:val="both"/>
        <w:rPr>
          <w:rFonts w:asciiTheme="majorHAnsi" w:hAnsiTheme="majorHAnsi"/>
        </w:rPr>
      </w:pPr>
      <w:r w:rsidRPr="00562326">
        <w:rPr>
          <w:rFonts w:asciiTheme="majorHAnsi" w:hAnsiTheme="majorHAnsi"/>
        </w:rPr>
        <w:t>w chwili  popełnienia czynu zabronionego  nie ukończył 19 lat,</w:t>
      </w:r>
    </w:p>
    <w:p w:rsidR="00DC4DFD" w:rsidRPr="00562326" w:rsidRDefault="00DC4DFD" w:rsidP="00562326">
      <w:pPr>
        <w:pStyle w:val="Akapitzlist"/>
        <w:numPr>
          <w:ilvl w:val="0"/>
          <w:numId w:val="33"/>
        </w:numPr>
        <w:spacing w:after="0"/>
        <w:jc w:val="both"/>
        <w:rPr>
          <w:rFonts w:asciiTheme="majorHAnsi" w:hAnsiTheme="majorHAnsi"/>
        </w:rPr>
      </w:pPr>
      <w:r w:rsidRPr="00562326">
        <w:rPr>
          <w:rFonts w:asciiTheme="majorHAnsi" w:hAnsiTheme="majorHAnsi"/>
        </w:rPr>
        <w:t xml:space="preserve"> w chwili popełnienia czynu zabronionego nie ukończył 20 lat i w chwili orzekania</w:t>
      </w:r>
      <w:r w:rsidR="00562326">
        <w:rPr>
          <w:rFonts w:asciiTheme="majorHAnsi" w:hAnsiTheme="majorHAnsi"/>
        </w:rPr>
        <w:t xml:space="preserve">                             </w:t>
      </w:r>
      <w:r w:rsidRPr="00562326">
        <w:rPr>
          <w:rFonts w:asciiTheme="majorHAnsi" w:hAnsiTheme="majorHAnsi"/>
        </w:rPr>
        <w:t xml:space="preserve">   w pierwszej instancji nie ukończył 28 lat,</w:t>
      </w:r>
    </w:p>
    <w:p w:rsidR="00DC4DFD" w:rsidRPr="00562326" w:rsidRDefault="00DC4DFD" w:rsidP="00562326">
      <w:pPr>
        <w:pStyle w:val="Akapitzlist"/>
        <w:numPr>
          <w:ilvl w:val="0"/>
          <w:numId w:val="33"/>
        </w:numPr>
        <w:spacing w:after="0"/>
        <w:jc w:val="both"/>
        <w:rPr>
          <w:rFonts w:asciiTheme="majorHAnsi" w:hAnsiTheme="majorHAnsi"/>
        </w:rPr>
      </w:pPr>
      <w:r w:rsidRPr="00562326">
        <w:rPr>
          <w:rFonts w:asciiTheme="majorHAnsi" w:hAnsiTheme="majorHAnsi"/>
        </w:rPr>
        <w:t xml:space="preserve">w chwili popełnienia czynu zabronionego nie ukończył 21 lat i w czasie orzekania </w:t>
      </w:r>
      <w:r w:rsidR="00562326">
        <w:rPr>
          <w:rFonts w:asciiTheme="majorHAnsi" w:hAnsiTheme="majorHAnsi"/>
        </w:rPr>
        <w:t xml:space="preserve">                               </w:t>
      </w:r>
      <w:r w:rsidRPr="00562326">
        <w:rPr>
          <w:rFonts w:asciiTheme="majorHAnsi" w:hAnsiTheme="majorHAnsi"/>
        </w:rPr>
        <w:t xml:space="preserve"> w pierwszej instancji 24 lat.</w:t>
      </w:r>
    </w:p>
    <w:p w:rsidR="00DC4DFD" w:rsidRDefault="00DC4DFD" w:rsidP="00853E8C">
      <w:pPr>
        <w:spacing w:after="0"/>
        <w:jc w:val="both"/>
        <w:rPr>
          <w:rFonts w:asciiTheme="majorHAnsi" w:hAnsiTheme="majorHAnsi"/>
        </w:rPr>
      </w:pPr>
    </w:p>
    <w:p w:rsidR="00DC4DFD" w:rsidRPr="00853E8C" w:rsidRDefault="00DC4DFD" w:rsidP="00853E8C">
      <w:pPr>
        <w:jc w:val="both"/>
        <w:rPr>
          <w:rFonts w:asciiTheme="majorHAnsi" w:hAnsiTheme="majorHAnsi"/>
          <w:b/>
        </w:rPr>
      </w:pPr>
      <w:r w:rsidRPr="00853E8C">
        <w:rPr>
          <w:rFonts w:asciiTheme="majorHAnsi" w:hAnsiTheme="majorHAnsi"/>
          <w:b/>
        </w:rPr>
        <w:t>25.  Przestępstwo paserstwa może być:</w:t>
      </w:r>
    </w:p>
    <w:p w:rsidR="00DC4DFD" w:rsidRDefault="00DC4DFD" w:rsidP="00562326">
      <w:pPr>
        <w:pStyle w:val="Akapitzlist"/>
        <w:numPr>
          <w:ilvl w:val="0"/>
          <w:numId w:val="36"/>
        </w:numPr>
        <w:spacing w:after="0"/>
        <w:jc w:val="both"/>
        <w:rPr>
          <w:rFonts w:asciiTheme="majorHAnsi" w:hAnsiTheme="majorHAnsi"/>
        </w:rPr>
      </w:pPr>
      <w:r w:rsidRPr="00562326">
        <w:rPr>
          <w:rFonts w:asciiTheme="majorHAnsi" w:hAnsiTheme="majorHAnsi"/>
        </w:rPr>
        <w:t>popełnione tylko umyślnie,</w:t>
      </w:r>
    </w:p>
    <w:p w:rsidR="00DC4DFD" w:rsidRDefault="00DC4DFD" w:rsidP="00562326">
      <w:pPr>
        <w:pStyle w:val="Akapitzlist"/>
        <w:numPr>
          <w:ilvl w:val="0"/>
          <w:numId w:val="36"/>
        </w:numPr>
        <w:spacing w:after="0"/>
        <w:jc w:val="both"/>
        <w:rPr>
          <w:rFonts w:asciiTheme="majorHAnsi" w:hAnsiTheme="majorHAnsi"/>
        </w:rPr>
      </w:pPr>
      <w:r w:rsidRPr="00562326">
        <w:rPr>
          <w:rFonts w:asciiTheme="majorHAnsi" w:hAnsiTheme="majorHAnsi"/>
        </w:rPr>
        <w:t xml:space="preserve"> popełnione tylko nieumyślnie,</w:t>
      </w:r>
    </w:p>
    <w:p w:rsidR="00DC4DFD" w:rsidRPr="00562326" w:rsidRDefault="00DC4DFD" w:rsidP="00562326">
      <w:pPr>
        <w:pStyle w:val="Akapitzlist"/>
        <w:numPr>
          <w:ilvl w:val="0"/>
          <w:numId w:val="36"/>
        </w:numPr>
        <w:spacing w:after="0"/>
        <w:jc w:val="both"/>
        <w:rPr>
          <w:rFonts w:asciiTheme="majorHAnsi" w:hAnsiTheme="majorHAnsi"/>
        </w:rPr>
      </w:pPr>
      <w:r w:rsidRPr="00562326">
        <w:rPr>
          <w:rFonts w:asciiTheme="majorHAnsi" w:hAnsiTheme="majorHAnsi"/>
        </w:rPr>
        <w:t>popełnione umyślnie lub nieumyślnie.</w:t>
      </w:r>
    </w:p>
    <w:p w:rsidR="00DC4DFD" w:rsidRPr="00853E8C" w:rsidRDefault="00DC4DFD" w:rsidP="00853E8C">
      <w:pPr>
        <w:spacing w:after="0"/>
        <w:jc w:val="both"/>
        <w:rPr>
          <w:rFonts w:asciiTheme="majorHAnsi" w:hAnsiTheme="majorHAnsi"/>
        </w:rPr>
      </w:pPr>
    </w:p>
    <w:p w:rsidR="00DC4DFD" w:rsidRPr="00853E8C" w:rsidRDefault="00DC4DFD" w:rsidP="00853E8C">
      <w:pPr>
        <w:autoSpaceDE w:val="0"/>
        <w:autoSpaceDN w:val="0"/>
        <w:adjustRightInd w:val="0"/>
        <w:spacing w:line="240" w:lineRule="auto"/>
        <w:jc w:val="both"/>
        <w:rPr>
          <w:rFonts w:asciiTheme="majorHAnsi" w:eastAsia="Calibri" w:hAnsiTheme="majorHAnsi" w:cs="Calibri"/>
          <w:b/>
        </w:rPr>
      </w:pPr>
      <w:r w:rsidRPr="00853E8C">
        <w:rPr>
          <w:rFonts w:asciiTheme="majorHAnsi" w:eastAsia="Calibri" w:hAnsiTheme="majorHAnsi" w:cs="Calibri"/>
          <w:b/>
        </w:rPr>
        <w:t xml:space="preserve">26. W przypadku ograniczonej poczytalności sprawcy w czasie popełnienia przestępstwa  Sąd: </w:t>
      </w:r>
    </w:p>
    <w:p w:rsidR="00DC4DFD" w:rsidRDefault="00DC4DFD" w:rsidP="00562326">
      <w:pPr>
        <w:pStyle w:val="Akapitzlist"/>
        <w:numPr>
          <w:ilvl w:val="0"/>
          <w:numId w:val="37"/>
        </w:numPr>
        <w:autoSpaceDE w:val="0"/>
        <w:autoSpaceDN w:val="0"/>
        <w:adjustRightInd w:val="0"/>
        <w:spacing w:after="0" w:line="240" w:lineRule="auto"/>
        <w:jc w:val="both"/>
        <w:rPr>
          <w:rFonts w:asciiTheme="majorHAnsi" w:eastAsia="Calibri" w:hAnsiTheme="majorHAnsi" w:cs="Calibri"/>
        </w:rPr>
      </w:pPr>
      <w:r w:rsidRPr="00562326">
        <w:rPr>
          <w:rFonts w:asciiTheme="majorHAnsi" w:eastAsia="Calibri" w:hAnsiTheme="majorHAnsi" w:cs="Calibri"/>
        </w:rPr>
        <w:t>może zastosować nadzwyczajne złagodzenie kary,</w:t>
      </w:r>
    </w:p>
    <w:p w:rsidR="00DC4DFD" w:rsidRDefault="00DC4DFD" w:rsidP="00562326">
      <w:pPr>
        <w:pStyle w:val="Akapitzlist"/>
        <w:numPr>
          <w:ilvl w:val="0"/>
          <w:numId w:val="37"/>
        </w:numPr>
        <w:autoSpaceDE w:val="0"/>
        <w:autoSpaceDN w:val="0"/>
        <w:adjustRightInd w:val="0"/>
        <w:spacing w:after="0" w:line="240" w:lineRule="auto"/>
        <w:jc w:val="both"/>
        <w:rPr>
          <w:rFonts w:asciiTheme="majorHAnsi" w:eastAsia="Calibri" w:hAnsiTheme="majorHAnsi" w:cs="Calibri"/>
        </w:rPr>
      </w:pPr>
      <w:r w:rsidRPr="00562326">
        <w:rPr>
          <w:rFonts w:asciiTheme="majorHAnsi" w:eastAsia="Calibri" w:hAnsiTheme="majorHAnsi" w:cs="Calibri"/>
        </w:rPr>
        <w:t>musi zastosować nadzwyczajne złagodzenie kary,</w:t>
      </w:r>
    </w:p>
    <w:p w:rsidR="00DC4DFD" w:rsidRPr="00562326" w:rsidRDefault="00DC4DFD" w:rsidP="00562326">
      <w:pPr>
        <w:pStyle w:val="Akapitzlist"/>
        <w:numPr>
          <w:ilvl w:val="0"/>
          <w:numId w:val="37"/>
        </w:numPr>
        <w:autoSpaceDE w:val="0"/>
        <w:autoSpaceDN w:val="0"/>
        <w:adjustRightInd w:val="0"/>
        <w:spacing w:after="0" w:line="240" w:lineRule="auto"/>
        <w:jc w:val="both"/>
        <w:rPr>
          <w:rFonts w:asciiTheme="majorHAnsi" w:eastAsia="Calibri" w:hAnsiTheme="majorHAnsi" w:cs="Calibri"/>
        </w:rPr>
      </w:pPr>
      <w:r w:rsidRPr="00562326">
        <w:rPr>
          <w:rFonts w:asciiTheme="majorHAnsi" w:eastAsia="Calibri" w:hAnsiTheme="majorHAnsi" w:cs="Calibri"/>
        </w:rPr>
        <w:t xml:space="preserve">może odstąpić od wymierzenia kary. </w:t>
      </w:r>
    </w:p>
    <w:p w:rsidR="00DC4DFD" w:rsidRPr="00853E8C" w:rsidRDefault="00DC4DFD" w:rsidP="00853E8C">
      <w:pPr>
        <w:pStyle w:val="Akapitzlist"/>
        <w:spacing w:after="0"/>
        <w:ind w:left="1068"/>
        <w:jc w:val="both"/>
        <w:rPr>
          <w:rFonts w:asciiTheme="majorHAnsi" w:hAnsiTheme="majorHAnsi" w:cs="Calibri"/>
        </w:rPr>
      </w:pPr>
    </w:p>
    <w:p w:rsidR="00DC4DFD" w:rsidRPr="00853E8C" w:rsidRDefault="00DC4DFD" w:rsidP="00853E8C">
      <w:pPr>
        <w:pStyle w:val="Lista"/>
        <w:spacing w:line="240" w:lineRule="auto"/>
        <w:ind w:left="0" w:firstLine="0"/>
        <w:jc w:val="both"/>
        <w:rPr>
          <w:rFonts w:asciiTheme="majorHAnsi" w:eastAsiaTheme="minorHAnsi" w:hAnsiTheme="majorHAnsi"/>
          <w:b/>
          <w:lang w:eastAsia="en-US"/>
        </w:rPr>
      </w:pPr>
      <w:r w:rsidRPr="00853E8C">
        <w:rPr>
          <w:rFonts w:asciiTheme="majorHAnsi" w:eastAsiaTheme="minorHAnsi" w:hAnsiTheme="majorHAnsi"/>
          <w:b/>
          <w:lang w:eastAsia="en-US"/>
        </w:rPr>
        <w:t>27. Podstawą do wyłączenia  sędziego z mocy prawa od udziału w sprawie, według Kodeksu postępowania karnego nie jest okoliczność, że:</w:t>
      </w:r>
    </w:p>
    <w:p w:rsidR="00DC4DFD" w:rsidRPr="00853E8C" w:rsidRDefault="00DC4DFD" w:rsidP="00853E8C">
      <w:pPr>
        <w:pStyle w:val="Lista"/>
        <w:spacing w:line="240" w:lineRule="auto"/>
        <w:ind w:left="0" w:firstLine="0"/>
        <w:jc w:val="both"/>
        <w:rPr>
          <w:rFonts w:asciiTheme="majorHAnsi" w:eastAsiaTheme="minorHAnsi" w:hAnsiTheme="majorHAnsi"/>
          <w:b/>
          <w:lang w:eastAsia="en-US"/>
        </w:rPr>
      </w:pPr>
    </w:p>
    <w:p w:rsidR="00DC4DFD" w:rsidRDefault="00DC4DFD" w:rsidP="00562326">
      <w:pPr>
        <w:pStyle w:val="Lista"/>
        <w:numPr>
          <w:ilvl w:val="0"/>
          <w:numId w:val="38"/>
        </w:numPr>
        <w:jc w:val="both"/>
        <w:rPr>
          <w:rStyle w:val="fontstyle01"/>
          <w:rFonts w:asciiTheme="majorHAnsi" w:hAnsiTheme="majorHAnsi" w:cs="Calibri"/>
          <w:b w:val="0"/>
          <w:sz w:val="22"/>
          <w:szCs w:val="22"/>
        </w:rPr>
      </w:pPr>
      <w:r w:rsidRPr="00611DE0">
        <w:rPr>
          <w:rStyle w:val="fontstyle01"/>
          <w:rFonts w:asciiTheme="majorHAnsi" w:hAnsiTheme="majorHAnsi" w:cs="Calibri"/>
          <w:b w:val="0"/>
          <w:sz w:val="22"/>
          <w:szCs w:val="22"/>
        </w:rPr>
        <w:t>sędzia brał udział w wydaniu orzeczenia, które zostało uchylone,</w:t>
      </w:r>
    </w:p>
    <w:p w:rsidR="00DC4DFD" w:rsidRDefault="00DC4DFD" w:rsidP="00562326">
      <w:pPr>
        <w:pStyle w:val="Lista"/>
        <w:numPr>
          <w:ilvl w:val="0"/>
          <w:numId w:val="38"/>
        </w:numPr>
        <w:jc w:val="both"/>
        <w:rPr>
          <w:rStyle w:val="fontstyle01"/>
          <w:rFonts w:asciiTheme="majorHAnsi" w:hAnsiTheme="majorHAnsi" w:cs="Calibri"/>
          <w:b w:val="0"/>
          <w:sz w:val="22"/>
          <w:szCs w:val="22"/>
        </w:rPr>
      </w:pPr>
      <w:r w:rsidRPr="00562326">
        <w:rPr>
          <w:rStyle w:val="fontstyle01"/>
          <w:rFonts w:asciiTheme="majorHAnsi" w:hAnsiTheme="majorHAnsi" w:cs="Calibri"/>
          <w:b w:val="0"/>
          <w:sz w:val="22"/>
          <w:szCs w:val="22"/>
        </w:rPr>
        <w:t>prowadził mediacje,</w:t>
      </w:r>
    </w:p>
    <w:p w:rsidR="00DC4DFD" w:rsidRPr="00562326" w:rsidRDefault="00DC4DFD" w:rsidP="00562326">
      <w:pPr>
        <w:pStyle w:val="Lista"/>
        <w:numPr>
          <w:ilvl w:val="0"/>
          <w:numId w:val="38"/>
        </w:numPr>
        <w:jc w:val="both"/>
        <w:rPr>
          <w:rStyle w:val="fontstyle01"/>
          <w:rFonts w:asciiTheme="majorHAnsi" w:hAnsiTheme="majorHAnsi" w:cs="Calibri"/>
          <w:b w:val="0"/>
          <w:sz w:val="22"/>
          <w:szCs w:val="22"/>
        </w:rPr>
      </w:pPr>
      <w:r w:rsidRPr="00562326">
        <w:rPr>
          <w:rStyle w:val="fontstyle01"/>
          <w:rFonts w:asciiTheme="majorHAnsi" w:hAnsiTheme="majorHAnsi" w:cs="Calibri"/>
          <w:b w:val="0"/>
          <w:sz w:val="22"/>
          <w:szCs w:val="22"/>
        </w:rPr>
        <w:t xml:space="preserve">pokrzywdzonym przestępstwem jest przewodniczący wydziału, w którym orzeka sędzia. </w:t>
      </w:r>
    </w:p>
    <w:p w:rsidR="00DC4DFD" w:rsidRPr="00853E8C" w:rsidRDefault="00DC4DFD" w:rsidP="00853E8C">
      <w:pPr>
        <w:pStyle w:val="Lista"/>
        <w:ind w:left="-89"/>
        <w:jc w:val="both"/>
        <w:rPr>
          <w:rStyle w:val="fontstyle01"/>
          <w:rFonts w:asciiTheme="majorHAnsi" w:hAnsiTheme="majorHAnsi" w:cs="Calibri"/>
          <w:b w:val="0"/>
          <w:sz w:val="22"/>
          <w:szCs w:val="22"/>
        </w:rPr>
      </w:pPr>
    </w:p>
    <w:p w:rsidR="00DC4DFD" w:rsidRPr="00853E8C" w:rsidRDefault="00DC4DFD" w:rsidP="00853E8C">
      <w:pPr>
        <w:pStyle w:val="Lista"/>
        <w:spacing w:line="240" w:lineRule="auto"/>
        <w:ind w:left="0" w:firstLine="0"/>
        <w:jc w:val="both"/>
        <w:rPr>
          <w:rStyle w:val="fontstyle01"/>
          <w:rFonts w:asciiTheme="majorHAnsi" w:hAnsiTheme="majorHAnsi" w:cs="Calibri"/>
          <w:sz w:val="22"/>
          <w:szCs w:val="22"/>
        </w:rPr>
      </w:pPr>
      <w:r w:rsidRPr="00853E8C">
        <w:rPr>
          <w:rStyle w:val="fontstyle01"/>
          <w:rFonts w:asciiTheme="majorHAnsi" w:hAnsiTheme="majorHAnsi" w:cs="Calibri"/>
          <w:sz w:val="22"/>
          <w:szCs w:val="22"/>
        </w:rPr>
        <w:t>28. Podstawą oddalenia wniosku dowodowego według Kodeksu postępowania karnego  nie może być:</w:t>
      </w:r>
    </w:p>
    <w:p w:rsidR="00DC4DFD" w:rsidRPr="00853E8C" w:rsidRDefault="00DC4DFD" w:rsidP="00853E8C">
      <w:pPr>
        <w:pStyle w:val="Lista"/>
        <w:spacing w:line="240" w:lineRule="auto"/>
        <w:ind w:left="0" w:firstLine="0"/>
        <w:jc w:val="both"/>
        <w:rPr>
          <w:rStyle w:val="fontstyle01"/>
          <w:rFonts w:asciiTheme="majorHAnsi" w:hAnsiTheme="majorHAnsi" w:cs="Calibri"/>
          <w:sz w:val="22"/>
          <w:szCs w:val="22"/>
        </w:rPr>
      </w:pPr>
    </w:p>
    <w:p w:rsidR="00DC4DFD" w:rsidRDefault="00DC4DFD" w:rsidP="00562326">
      <w:pPr>
        <w:pStyle w:val="Lista"/>
        <w:numPr>
          <w:ilvl w:val="0"/>
          <w:numId w:val="39"/>
        </w:numPr>
        <w:spacing w:line="240" w:lineRule="auto"/>
        <w:jc w:val="both"/>
        <w:rPr>
          <w:rStyle w:val="fontstyle01"/>
          <w:rFonts w:asciiTheme="majorHAnsi" w:hAnsiTheme="majorHAnsi" w:cs="Calibri"/>
          <w:b w:val="0"/>
          <w:sz w:val="22"/>
          <w:szCs w:val="22"/>
        </w:rPr>
      </w:pPr>
      <w:r w:rsidRPr="00611DE0">
        <w:rPr>
          <w:rStyle w:val="fontstyle01"/>
          <w:rFonts w:asciiTheme="majorHAnsi" w:hAnsiTheme="majorHAnsi" w:cs="Calibri"/>
          <w:b w:val="0"/>
          <w:sz w:val="22"/>
          <w:szCs w:val="22"/>
        </w:rPr>
        <w:t xml:space="preserve">okoliczność, że wcześniej przeprowadzone dowody wykazały już zgłoszoną tezę dowodową, </w:t>
      </w:r>
    </w:p>
    <w:p w:rsidR="00DC4DFD" w:rsidRDefault="00DC4DFD" w:rsidP="00562326">
      <w:pPr>
        <w:pStyle w:val="Lista"/>
        <w:numPr>
          <w:ilvl w:val="0"/>
          <w:numId w:val="39"/>
        </w:numPr>
        <w:spacing w:line="240" w:lineRule="auto"/>
        <w:jc w:val="both"/>
        <w:rPr>
          <w:rStyle w:val="fontstyle01"/>
          <w:rFonts w:asciiTheme="majorHAnsi" w:hAnsiTheme="majorHAnsi" w:cs="Calibri"/>
          <w:b w:val="0"/>
          <w:sz w:val="22"/>
          <w:szCs w:val="22"/>
        </w:rPr>
      </w:pPr>
      <w:r w:rsidRPr="00562326">
        <w:rPr>
          <w:rStyle w:val="fontstyle01"/>
          <w:rFonts w:asciiTheme="majorHAnsi" w:hAnsiTheme="majorHAnsi" w:cs="Calibri"/>
          <w:b w:val="0"/>
          <w:sz w:val="22"/>
          <w:szCs w:val="22"/>
        </w:rPr>
        <w:t>okoliczność, że wcześniej przeprowadzone dowody wykazały nieprawdziwość zgłoszonej tezy dowodowej,</w:t>
      </w:r>
    </w:p>
    <w:p w:rsidR="00DC4DFD" w:rsidRPr="00562326" w:rsidRDefault="00DC4DFD" w:rsidP="00562326">
      <w:pPr>
        <w:pStyle w:val="Lista"/>
        <w:numPr>
          <w:ilvl w:val="0"/>
          <w:numId w:val="39"/>
        </w:numPr>
        <w:spacing w:line="240" w:lineRule="auto"/>
        <w:jc w:val="both"/>
        <w:rPr>
          <w:rFonts w:asciiTheme="majorHAnsi" w:hAnsiTheme="majorHAnsi" w:cs="Calibri"/>
          <w:bCs/>
          <w:color w:val="000000"/>
        </w:rPr>
      </w:pPr>
      <w:r w:rsidRPr="00562326">
        <w:rPr>
          <w:rStyle w:val="fontstyle01"/>
          <w:rFonts w:asciiTheme="majorHAnsi" w:hAnsiTheme="majorHAnsi" w:cs="Calibri"/>
          <w:b w:val="0"/>
          <w:sz w:val="22"/>
          <w:szCs w:val="22"/>
        </w:rPr>
        <w:t xml:space="preserve">dowód jest nieprzydatny do stwierdzenia danej okoliczności. </w:t>
      </w:r>
    </w:p>
    <w:p w:rsidR="00DC4DFD" w:rsidRPr="00853E8C" w:rsidRDefault="00DC4DFD" w:rsidP="00853E8C">
      <w:pPr>
        <w:pStyle w:val="Akapitzlist"/>
        <w:spacing w:after="0" w:line="240" w:lineRule="auto"/>
        <w:ind w:left="0"/>
        <w:jc w:val="both"/>
        <w:rPr>
          <w:rFonts w:asciiTheme="majorHAnsi" w:hAnsiTheme="majorHAnsi"/>
          <w:b/>
        </w:rPr>
      </w:pPr>
      <w:r w:rsidRPr="00853E8C">
        <w:rPr>
          <w:rFonts w:asciiTheme="majorHAnsi" w:hAnsiTheme="majorHAnsi"/>
          <w:b/>
        </w:rPr>
        <w:t>29. Wniosek pokrzywdzonego o działaniu w charakterze oskarżyciela posiłkowego może być skutecznie zgłoszony do:</w:t>
      </w:r>
    </w:p>
    <w:p w:rsidR="00DC4DFD" w:rsidRPr="00853E8C" w:rsidRDefault="00DC4DFD" w:rsidP="00853E8C">
      <w:pPr>
        <w:pStyle w:val="Akapitzlist"/>
        <w:spacing w:after="0" w:line="240" w:lineRule="auto"/>
        <w:ind w:left="0"/>
        <w:jc w:val="both"/>
        <w:rPr>
          <w:rFonts w:asciiTheme="majorHAnsi" w:hAnsiTheme="majorHAnsi"/>
          <w:b/>
        </w:rPr>
      </w:pPr>
    </w:p>
    <w:p w:rsidR="00DC4DFD" w:rsidRDefault="00DC4DFD" w:rsidP="00562326">
      <w:pPr>
        <w:pStyle w:val="Akapitzlist"/>
        <w:numPr>
          <w:ilvl w:val="0"/>
          <w:numId w:val="40"/>
        </w:numPr>
        <w:spacing w:after="0" w:line="240" w:lineRule="auto"/>
        <w:jc w:val="both"/>
        <w:rPr>
          <w:rFonts w:asciiTheme="majorHAnsi" w:hAnsiTheme="majorHAnsi"/>
        </w:rPr>
      </w:pPr>
      <w:r w:rsidRPr="00853E8C">
        <w:rPr>
          <w:rFonts w:asciiTheme="majorHAnsi" w:hAnsiTheme="majorHAnsi"/>
        </w:rPr>
        <w:t>zamknięcia przewodu sądowego przed Sądem I instancji,</w:t>
      </w:r>
    </w:p>
    <w:p w:rsidR="00DC4DFD" w:rsidRDefault="00DC4DFD" w:rsidP="00562326">
      <w:pPr>
        <w:pStyle w:val="Akapitzlist"/>
        <w:numPr>
          <w:ilvl w:val="0"/>
          <w:numId w:val="40"/>
        </w:numPr>
        <w:spacing w:after="0" w:line="240" w:lineRule="auto"/>
        <w:jc w:val="both"/>
        <w:rPr>
          <w:rFonts w:asciiTheme="majorHAnsi" w:hAnsiTheme="majorHAnsi"/>
        </w:rPr>
      </w:pPr>
      <w:r w:rsidRPr="00562326">
        <w:rPr>
          <w:rFonts w:asciiTheme="majorHAnsi" w:hAnsiTheme="majorHAnsi"/>
        </w:rPr>
        <w:t>do zakończenia postępowania przygotowawczego,</w:t>
      </w:r>
    </w:p>
    <w:p w:rsidR="00DC4DFD" w:rsidRPr="00562326" w:rsidRDefault="00DC4DFD" w:rsidP="00562326">
      <w:pPr>
        <w:pStyle w:val="Akapitzlist"/>
        <w:numPr>
          <w:ilvl w:val="0"/>
          <w:numId w:val="40"/>
        </w:numPr>
        <w:spacing w:after="0" w:line="240" w:lineRule="auto"/>
        <w:jc w:val="both"/>
        <w:rPr>
          <w:rFonts w:asciiTheme="majorHAnsi" w:hAnsiTheme="majorHAnsi"/>
        </w:rPr>
      </w:pPr>
      <w:r w:rsidRPr="00562326">
        <w:rPr>
          <w:rFonts w:asciiTheme="majorHAnsi" w:hAnsiTheme="majorHAnsi"/>
        </w:rPr>
        <w:t>do czasu rozpoczęcia przewodu sądowego na rozprawie głównej przed Sądem I instancji.</w:t>
      </w:r>
    </w:p>
    <w:p w:rsidR="00DC4DFD" w:rsidRPr="00853E8C" w:rsidRDefault="00DC4DFD" w:rsidP="00853E8C">
      <w:pPr>
        <w:contextualSpacing/>
        <w:jc w:val="both"/>
        <w:rPr>
          <w:rFonts w:asciiTheme="majorHAnsi" w:hAnsiTheme="majorHAnsi" w:cs="Times New Roman"/>
          <w:b/>
          <w:bCs/>
        </w:rPr>
      </w:pPr>
      <w:r w:rsidRPr="00853E8C">
        <w:rPr>
          <w:rFonts w:asciiTheme="majorHAnsi" w:hAnsiTheme="majorHAnsi" w:cs="Times New Roman"/>
          <w:b/>
          <w:bCs/>
        </w:rPr>
        <w:t xml:space="preserve">                                                   </w:t>
      </w:r>
    </w:p>
    <w:p w:rsidR="00DC4DFD" w:rsidRPr="00853E8C" w:rsidRDefault="00BA4A54" w:rsidP="00853E8C">
      <w:pPr>
        <w:contextualSpacing/>
        <w:jc w:val="both"/>
        <w:rPr>
          <w:rFonts w:asciiTheme="majorHAnsi" w:eastAsia="Calibri" w:hAnsiTheme="majorHAnsi" w:cs="Times New Roman"/>
          <w:b/>
          <w:lang w:eastAsia="en-US"/>
        </w:rPr>
      </w:pPr>
      <w:r>
        <w:rPr>
          <w:rFonts w:asciiTheme="majorHAnsi" w:eastAsia="Calibri" w:hAnsiTheme="majorHAnsi" w:cs="Times New Roman"/>
          <w:b/>
          <w:lang w:eastAsia="en-US"/>
        </w:rPr>
        <w:t xml:space="preserve">30. </w:t>
      </w:r>
      <w:r w:rsidR="00DC4DFD" w:rsidRPr="00853E8C">
        <w:rPr>
          <w:rFonts w:asciiTheme="majorHAnsi" w:eastAsia="Calibri" w:hAnsiTheme="majorHAnsi" w:cs="Times New Roman"/>
          <w:b/>
          <w:lang w:eastAsia="en-US"/>
        </w:rPr>
        <w:t>Nieletni, który dopuszcza się czynu po ukończeniu 15 lat, według kodeksu karnego, może odpowiadać na zasadach określonych w tym kodeksie za popełnienie przestępstwa:</w:t>
      </w:r>
    </w:p>
    <w:p w:rsidR="00DC4DFD" w:rsidRDefault="00DC4DFD" w:rsidP="00BA4A54">
      <w:pPr>
        <w:pStyle w:val="Akapitzlist"/>
        <w:numPr>
          <w:ilvl w:val="0"/>
          <w:numId w:val="41"/>
        </w:numPr>
        <w:spacing w:line="240" w:lineRule="auto"/>
        <w:jc w:val="both"/>
        <w:rPr>
          <w:rFonts w:asciiTheme="majorHAnsi" w:eastAsia="Calibri" w:hAnsiTheme="majorHAnsi" w:cs="Times New Roman"/>
          <w:lang w:eastAsia="en-US"/>
        </w:rPr>
      </w:pPr>
      <w:r w:rsidRPr="00B7055B">
        <w:rPr>
          <w:rFonts w:asciiTheme="majorHAnsi" w:eastAsia="Calibri" w:hAnsiTheme="majorHAnsi" w:cs="Times New Roman"/>
          <w:lang w:eastAsia="en-US"/>
        </w:rPr>
        <w:t>z art. 157 § 1 kk;</w:t>
      </w:r>
    </w:p>
    <w:p w:rsidR="00DC4DFD" w:rsidRDefault="00DC4DFD" w:rsidP="00BA4A54">
      <w:pPr>
        <w:pStyle w:val="Akapitzlist"/>
        <w:numPr>
          <w:ilvl w:val="0"/>
          <w:numId w:val="41"/>
        </w:numPr>
        <w:spacing w:line="240" w:lineRule="auto"/>
        <w:jc w:val="both"/>
        <w:rPr>
          <w:rFonts w:asciiTheme="majorHAnsi" w:eastAsia="Calibri" w:hAnsiTheme="majorHAnsi" w:cs="Times New Roman"/>
          <w:lang w:eastAsia="en-US"/>
        </w:rPr>
      </w:pPr>
      <w:r w:rsidRPr="00B7055B">
        <w:rPr>
          <w:rFonts w:asciiTheme="majorHAnsi" w:eastAsia="Calibri" w:hAnsiTheme="majorHAnsi" w:cs="Times New Roman"/>
          <w:lang w:eastAsia="en-US"/>
        </w:rPr>
        <w:t>z art. 173 § 1 lub 3 kk;</w:t>
      </w:r>
    </w:p>
    <w:p w:rsidR="00DC4DFD" w:rsidRPr="00B7055B" w:rsidRDefault="00DC4DFD" w:rsidP="00BA4A54">
      <w:pPr>
        <w:pStyle w:val="Akapitzlist"/>
        <w:numPr>
          <w:ilvl w:val="0"/>
          <w:numId w:val="41"/>
        </w:numPr>
        <w:spacing w:line="240" w:lineRule="auto"/>
        <w:jc w:val="both"/>
        <w:rPr>
          <w:rFonts w:asciiTheme="majorHAnsi" w:eastAsia="Calibri" w:hAnsiTheme="majorHAnsi" w:cs="Times New Roman"/>
          <w:lang w:eastAsia="en-US"/>
        </w:rPr>
      </w:pPr>
      <w:r w:rsidRPr="00B7055B">
        <w:rPr>
          <w:rFonts w:asciiTheme="majorHAnsi" w:eastAsia="Calibri" w:hAnsiTheme="majorHAnsi" w:cs="Times New Roman"/>
          <w:lang w:eastAsia="en-US"/>
        </w:rPr>
        <w:t xml:space="preserve"> z art. 178a § 4 kk.</w:t>
      </w:r>
    </w:p>
    <w:p w:rsidR="00DC4DFD" w:rsidRPr="00853E8C" w:rsidRDefault="00DC4DFD" w:rsidP="00853E8C">
      <w:pPr>
        <w:spacing w:line="240" w:lineRule="auto"/>
        <w:jc w:val="both"/>
        <w:rPr>
          <w:rFonts w:asciiTheme="majorHAnsi" w:eastAsia="Calibri" w:hAnsiTheme="majorHAnsi" w:cs="Times New Roman"/>
          <w:b/>
          <w:lang w:eastAsia="en-US"/>
        </w:rPr>
      </w:pPr>
      <w:r w:rsidRPr="00853E8C">
        <w:rPr>
          <w:rFonts w:asciiTheme="majorHAnsi" w:eastAsia="Calibri" w:hAnsiTheme="majorHAnsi" w:cs="Times New Roman"/>
          <w:b/>
          <w:lang w:eastAsia="en-US"/>
        </w:rPr>
        <w:t>31. Zgodnie z kodeksem karnym warunkowe zawieszenie wykonania kary pozbawienia wolności orzeczonej wobec młodocianego następuje na okres:</w:t>
      </w:r>
    </w:p>
    <w:p w:rsidR="00DC4DFD" w:rsidRDefault="00DC4DFD" w:rsidP="00BA4A54">
      <w:pPr>
        <w:pStyle w:val="Akapitzlist"/>
        <w:numPr>
          <w:ilvl w:val="0"/>
          <w:numId w:val="42"/>
        </w:numPr>
        <w:spacing w:line="240" w:lineRule="auto"/>
        <w:jc w:val="both"/>
        <w:rPr>
          <w:rFonts w:asciiTheme="majorHAnsi" w:eastAsia="Calibri" w:hAnsiTheme="majorHAnsi" w:cs="Times New Roman"/>
          <w:lang w:eastAsia="en-US"/>
        </w:rPr>
      </w:pPr>
      <w:r w:rsidRPr="00F001B2">
        <w:rPr>
          <w:rFonts w:asciiTheme="majorHAnsi" w:eastAsia="Calibri" w:hAnsiTheme="majorHAnsi" w:cs="Times New Roman"/>
          <w:lang w:eastAsia="en-US"/>
        </w:rPr>
        <w:t>od roku do 2 lat;</w:t>
      </w:r>
    </w:p>
    <w:p w:rsidR="00DC4DFD" w:rsidRDefault="00DC4DFD" w:rsidP="00BA4A54">
      <w:pPr>
        <w:pStyle w:val="Akapitzlist"/>
        <w:numPr>
          <w:ilvl w:val="0"/>
          <w:numId w:val="42"/>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od roku do lat 5;</w:t>
      </w:r>
    </w:p>
    <w:p w:rsidR="00DC4DFD" w:rsidRPr="00BA4A54" w:rsidRDefault="00DC4DFD" w:rsidP="00BA4A54">
      <w:pPr>
        <w:pStyle w:val="Akapitzlist"/>
        <w:numPr>
          <w:ilvl w:val="0"/>
          <w:numId w:val="42"/>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od 2 do 5 lat.</w:t>
      </w:r>
    </w:p>
    <w:p w:rsidR="00DC4DFD" w:rsidRPr="00853E8C" w:rsidRDefault="00DC4DFD" w:rsidP="00853E8C">
      <w:pPr>
        <w:spacing w:line="240" w:lineRule="auto"/>
        <w:jc w:val="both"/>
        <w:rPr>
          <w:rFonts w:asciiTheme="majorHAnsi" w:eastAsia="Calibri" w:hAnsiTheme="majorHAnsi" w:cs="Times New Roman"/>
          <w:b/>
          <w:lang w:eastAsia="en-US"/>
        </w:rPr>
      </w:pPr>
      <w:r w:rsidRPr="00853E8C">
        <w:rPr>
          <w:rFonts w:asciiTheme="majorHAnsi" w:eastAsia="Calibri" w:hAnsiTheme="majorHAnsi" w:cs="Times New Roman"/>
          <w:b/>
          <w:lang w:eastAsia="en-US"/>
        </w:rPr>
        <w:t>32. Zgodnie z kodeksem postępowania karnego w sprawach o przestępstwa, za które ustawa przewiduje karę dożywotniego pozbawienia wolności sąd orzeka w składzie:</w:t>
      </w:r>
    </w:p>
    <w:p w:rsidR="00DC4DFD" w:rsidRDefault="00DC4DFD" w:rsidP="00BA4A54">
      <w:pPr>
        <w:pStyle w:val="Akapitzlist"/>
        <w:numPr>
          <w:ilvl w:val="0"/>
          <w:numId w:val="43"/>
        </w:numPr>
        <w:spacing w:line="240" w:lineRule="auto"/>
        <w:jc w:val="both"/>
        <w:rPr>
          <w:rFonts w:asciiTheme="majorHAnsi" w:eastAsia="Calibri" w:hAnsiTheme="majorHAnsi" w:cs="Times New Roman"/>
          <w:lang w:eastAsia="en-US"/>
        </w:rPr>
      </w:pPr>
      <w:r w:rsidRPr="00611DE0">
        <w:rPr>
          <w:rFonts w:asciiTheme="majorHAnsi" w:eastAsia="Calibri" w:hAnsiTheme="majorHAnsi" w:cs="Times New Roman"/>
          <w:lang w:eastAsia="en-US"/>
        </w:rPr>
        <w:t>jednego sędziego i dwóch ławników;</w:t>
      </w:r>
    </w:p>
    <w:p w:rsidR="00DC4DFD" w:rsidRDefault="00DC4DFD" w:rsidP="00BA4A54">
      <w:pPr>
        <w:pStyle w:val="Akapitzlist"/>
        <w:numPr>
          <w:ilvl w:val="0"/>
          <w:numId w:val="43"/>
        </w:numPr>
        <w:spacing w:line="240" w:lineRule="auto"/>
        <w:jc w:val="both"/>
        <w:rPr>
          <w:rFonts w:asciiTheme="majorHAnsi" w:eastAsia="Calibri" w:hAnsiTheme="majorHAnsi" w:cs="Times New Roman"/>
          <w:lang w:eastAsia="en-US"/>
        </w:rPr>
      </w:pPr>
      <w:r w:rsidRPr="00611DE0">
        <w:rPr>
          <w:rFonts w:asciiTheme="majorHAnsi" w:eastAsia="Calibri" w:hAnsiTheme="majorHAnsi" w:cs="Times New Roman"/>
          <w:lang w:eastAsia="en-US"/>
        </w:rPr>
        <w:t xml:space="preserve"> trzech sędziów;</w:t>
      </w:r>
    </w:p>
    <w:p w:rsidR="00DC4DFD" w:rsidRPr="00611DE0" w:rsidRDefault="00DC4DFD" w:rsidP="00BA4A54">
      <w:pPr>
        <w:pStyle w:val="Akapitzlist"/>
        <w:numPr>
          <w:ilvl w:val="0"/>
          <w:numId w:val="43"/>
        </w:numPr>
        <w:spacing w:line="240" w:lineRule="auto"/>
        <w:jc w:val="both"/>
        <w:rPr>
          <w:rFonts w:asciiTheme="majorHAnsi" w:eastAsia="Calibri" w:hAnsiTheme="majorHAnsi" w:cs="Times New Roman"/>
          <w:lang w:eastAsia="en-US"/>
        </w:rPr>
      </w:pPr>
      <w:r w:rsidRPr="00611DE0">
        <w:rPr>
          <w:rFonts w:asciiTheme="majorHAnsi" w:eastAsia="Calibri" w:hAnsiTheme="majorHAnsi" w:cs="Times New Roman"/>
          <w:lang w:eastAsia="en-US"/>
        </w:rPr>
        <w:t>dwóch sędziów i trzech ławników.</w:t>
      </w:r>
    </w:p>
    <w:p w:rsidR="00DC4DFD" w:rsidRPr="00853E8C" w:rsidRDefault="00DC4DFD" w:rsidP="00853E8C">
      <w:pPr>
        <w:jc w:val="both"/>
        <w:rPr>
          <w:rFonts w:asciiTheme="majorHAnsi" w:eastAsiaTheme="minorHAnsi" w:hAnsiTheme="majorHAnsi"/>
          <w:b/>
          <w:lang w:eastAsia="en-US"/>
        </w:rPr>
      </w:pPr>
      <w:r w:rsidRPr="00853E8C">
        <w:rPr>
          <w:rFonts w:asciiTheme="majorHAnsi" w:eastAsiaTheme="minorHAnsi" w:hAnsiTheme="majorHAnsi"/>
          <w:b/>
          <w:lang w:eastAsia="en-US"/>
        </w:rPr>
        <w:t>33. Sądem właściwym w sprawach związanych z udzieleniem zezwolenia na odbycie kary pozbawienia wolności w systemie dozoru elektronicznego jest:</w:t>
      </w:r>
    </w:p>
    <w:p w:rsidR="00DC4DFD" w:rsidRPr="00853E8C" w:rsidRDefault="00DC4DFD" w:rsidP="00BA4A54">
      <w:pPr>
        <w:pStyle w:val="Akapitzlist"/>
        <w:numPr>
          <w:ilvl w:val="0"/>
          <w:numId w:val="44"/>
        </w:numPr>
        <w:jc w:val="both"/>
        <w:rPr>
          <w:rFonts w:asciiTheme="majorHAnsi" w:eastAsiaTheme="minorHAnsi" w:hAnsiTheme="majorHAnsi"/>
          <w:lang w:eastAsia="en-US"/>
        </w:rPr>
      </w:pPr>
      <w:r w:rsidRPr="00853E8C">
        <w:rPr>
          <w:rFonts w:asciiTheme="majorHAnsi" w:eastAsiaTheme="minorHAnsi" w:hAnsiTheme="majorHAnsi"/>
          <w:lang w:eastAsia="en-US"/>
        </w:rPr>
        <w:t xml:space="preserve">sąd rejonowy miejsca pobytu skazanego, </w:t>
      </w:r>
    </w:p>
    <w:p w:rsidR="00DC4DFD" w:rsidRPr="00853E8C" w:rsidRDefault="00DC4DFD" w:rsidP="00BA4A54">
      <w:pPr>
        <w:pStyle w:val="Akapitzlist"/>
        <w:numPr>
          <w:ilvl w:val="0"/>
          <w:numId w:val="44"/>
        </w:numPr>
        <w:jc w:val="both"/>
        <w:rPr>
          <w:rFonts w:asciiTheme="majorHAnsi" w:eastAsiaTheme="minorHAnsi" w:hAnsiTheme="majorHAnsi"/>
          <w:lang w:eastAsia="en-US"/>
        </w:rPr>
      </w:pPr>
      <w:r w:rsidRPr="00853E8C">
        <w:rPr>
          <w:rFonts w:asciiTheme="majorHAnsi" w:eastAsiaTheme="minorHAnsi" w:hAnsiTheme="majorHAnsi"/>
          <w:lang w:eastAsia="en-US"/>
        </w:rPr>
        <w:t>sąd orzekający w I instancji,</w:t>
      </w:r>
    </w:p>
    <w:p w:rsidR="00DC4DFD" w:rsidRPr="00853E8C" w:rsidRDefault="00DC4DFD" w:rsidP="00BA4A54">
      <w:pPr>
        <w:pStyle w:val="Akapitzlist"/>
        <w:numPr>
          <w:ilvl w:val="0"/>
          <w:numId w:val="44"/>
        </w:numPr>
        <w:jc w:val="both"/>
        <w:rPr>
          <w:rFonts w:asciiTheme="majorHAnsi" w:eastAsiaTheme="minorHAnsi" w:hAnsiTheme="majorHAnsi"/>
          <w:lang w:eastAsia="en-US"/>
        </w:rPr>
      </w:pPr>
      <w:r w:rsidRPr="00853E8C">
        <w:rPr>
          <w:rFonts w:asciiTheme="majorHAnsi" w:eastAsiaTheme="minorHAnsi" w:hAnsiTheme="majorHAnsi"/>
          <w:lang w:eastAsia="en-US"/>
        </w:rPr>
        <w:t>sąd penitencjarny, w którego okręgu skazany przebywa.</w:t>
      </w:r>
    </w:p>
    <w:p w:rsidR="00DC4DFD" w:rsidRPr="00853E8C" w:rsidRDefault="00DC4DFD" w:rsidP="00853E8C">
      <w:pPr>
        <w:jc w:val="both"/>
        <w:rPr>
          <w:rFonts w:asciiTheme="majorHAnsi" w:eastAsiaTheme="minorHAnsi" w:hAnsiTheme="majorHAnsi"/>
          <w:b/>
          <w:lang w:eastAsia="en-US"/>
        </w:rPr>
      </w:pPr>
      <w:r w:rsidRPr="00853E8C">
        <w:rPr>
          <w:rFonts w:asciiTheme="majorHAnsi" w:eastAsiaTheme="minorHAnsi" w:hAnsiTheme="majorHAnsi"/>
          <w:b/>
          <w:lang w:eastAsia="en-US"/>
        </w:rPr>
        <w:lastRenderedPageBreak/>
        <w:t>34.</w:t>
      </w:r>
      <w:r w:rsidR="00EE3E0D">
        <w:rPr>
          <w:rFonts w:asciiTheme="majorHAnsi" w:eastAsiaTheme="minorHAnsi" w:hAnsiTheme="majorHAnsi"/>
          <w:b/>
          <w:lang w:eastAsia="en-US"/>
        </w:rPr>
        <w:t xml:space="preserve"> </w:t>
      </w:r>
      <w:bookmarkStart w:id="0" w:name="_GoBack"/>
      <w:bookmarkEnd w:id="0"/>
      <w:r w:rsidRPr="00853E8C">
        <w:rPr>
          <w:rFonts w:asciiTheme="majorHAnsi" w:eastAsiaTheme="minorHAnsi" w:hAnsiTheme="majorHAnsi"/>
          <w:b/>
          <w:lang w:eastAsia="en-US"/>
        </w:rPr>
        <w:t>Bezwzględną przyczyną odwoławczą, zgodnie z kodeksem postępowania karnego, nie jest:</w:t>
      </w:r>
    </w:p>
    <w:p w:rsidR="00DC4DFD" w:rsidRPr="00853E8C" w:rsidRDefault="00DC4DFD" w:rsidP="00BA4A54">
      <w:pPr>
        <w:pStyle w:val="Akapitzlist"/>
        <w:numPr>
          <w:ilvl w:val="0"/>
          <w:numId w:val="45"/>
        </w:numPr>
        <w:jc w:val="both"/>
        <w:rPr>
          <w:rFonts w:asciiTheme="majorHAnsi" w:eastAsiaTheme="minorHAnsi" w:hAnsiTheme="majorHAnsi"/>
          <w:lang w:eastAsia="en-US"/>
        </w:rPr>
      </w:pPr>
      <w:r w:rsidRPr="00853E8C">
        <w:rPr>
          <w:rFonts w:asciiTheme="majorHAnsi" w:eastAsiaTheme="minorHAnsi" w:hAnsiTheme="majorHAnsi"/>
          <w:lang w:eastAsia="en-US"/>
        </w:rPr>
        <w:t>gdy sąd niższego rzędu orzekł w sprawie należącej do właściwości sądu wyższego rzędu,</w:t>
      </w:r>
    </w:p>
    <w:p w:rsidR="00DC4DFD" w:rsidRPr="00853E8C" w:rsidRDefault="00DC4DFD" w:rsidP="00BA4A54">
      <w:pPr>
        <w:pStyle w:val="Akapitzlist"/>
        <w:numPr>
          <w:ilvl w:val="0"/>
          <w:numId w:val="45"/>
        </w:numPr>
        <w:jc w:val="both"/>
        <w:rPr>
          <w:rFonts w:asciiTheme="majorHAnsi" w:eastAsiaTheme="minorHAnsi" w:hAnsiTheme="majorHAnsi"/>
          <w:lang w:eastAsia="en-US"/>
        </w:rPr>
      </w:pPr>
      <w:r w:rsidRPr="00853E8C">
        <w:rPr>
          <w:rFonts w:asciiTheme="majorHAnsi" w:eastAsiaTheme="minorHAnsi" w:hAnsiTheme="majorHAnsi"/>
          <w:lang w:eastAsia="en-US"/>
        </w:rPr>
        <w:t>fakt, że oskarżony został pozbawiony prawa do obrony,</w:t>
      </w:r>
    </w:p>
    <w:p w:rsidR="00DC4DFD" w:rsidRPr="00853E8C" w:rsidRDefault="00DC4DFD" w:rsidP="00BA4A54">
      <w:pPr>
        <w:pStyle w:val="Akapitzlist"/>
        <w:numPr>
          <w:ilvl w:val="0"/>
          <w:numId w:val="45"/>
        </w:numPr>
        <w:jc w:val="both"/>
        <w:rPr>
          <w:rFonts w:asciiTheme="majorHAnsi" w:eastAsiaTheme="minorHAnsi" w:hAnsiTheme="majorHAnsi"/>
          <w:lang w:eastAsia="en-US"/>
        </w:rPr>
      </w:pPr>
      <w:r w:rsidRPr="00853E8C">
        <w:rPr>
          <w:rFonts w:asciiTheme="majorHAnsi" w:eastAsiaTheme="minorHAnsi" w:hAnsiTheme="majorHAnsi"/>
          <w:lang w:eastAsia="en-US"/>
        </w:rPr>
        <w:t>orzeczenie zapadło z naruszeniem zasady większości głosów.</w:t>
      </w:r>
    </w:p>
    <w:p w:rsidR="00DC4DFD" w:rsidRPr="00853E8C" w:rsidRDefault="00DC4DFD" w:rsidP="00853E8C">
      <w:pPr>
        <w:spacing w:line="240" w:lineRule="auto"/>
        <w:jc w:val="both"/>
        <w:rPr>
          <w:rFonts w:asciiTheme="majorHAnsi" w:eastAsia="Calibri" w:hAnsiTheme="majorHAnsi" w:cs="Times New Roman"/>
          <w:b/>
          <w:lang w:eastAsia="en-US"/>
        </w:rPr>
      </w:pPr>
      <w:r w:rsidRPr="00853E8C">
        <w:rPr>
          <w:rFonts w:asciiTheme="majorHAnsi" w:eastAsia="Calibri" w:hAnsiTheme="majorHAnsi" w:cs="Times New Roman"/>
          <w:b/>
          <w:lang w:eastAsia="en-US"/>
        </w:rPr>
        <w:t>35.</w:t>
      </w:r>
      <w:r w:rsidR="00EE3E0D">
        <w:rPr>
          <w:rFonts w:asciiTheme="majorHAnsi" w:eastAsia="Calibri" w:hAnsiTheme="majorHAnsi" w:cs="Times New Roman"/>
          <w:b/>
          <w:lang w:eastAsia="en-US"/>
        </w:rPr>
        <w:t xml:space="preserve"> </w:t>
      </w:r>
      <w:r w:rsidRPr="00853E8C">
        <w:rPr>
          <w:rFonts w:asciiTheme="majorHAnsi" w:eastAsia="Calibri" w:hAnsiTheme="majorHAnsi" w:cs="Times New Roman"/>
          <w:b/>
          <w:lang w:eastAsia="en-US"/>
        </w:rPr>
        <w:t>Według kodeksu postępowania karnego, niestawiennictwo oskarżyciela prywatnego</w:t>
      </w:r>
      <w:r w:rsidR="00B7055B">
        <w:rPr>
          <w:rFonts w:asciiTheme="majorHAnsi" w:eastAsia="Calibri" w:hAnsiTheme="majorHAnsi" w:cs="Times New Roman"/>
          <w:b/>
          <w:lang w:eastAsia="en-US"/>
        </w:rPr>
        <w:t xml:space="preserve">                   </w:t>
      </w:r>
      <w:r w:rsidRPr="00853E8C">
        <w:rPr>
          <w:rFonts w:asciiTheme="majorHAnsi" w:eastAsia="Calibri" w:hAnsiTheme="majorHAnsi" w:cs="Times New Roman"/>
          <w:b/>
          <w:lang w:eastAsia="en-US"/>
        </w:rPr>
        <w:t xml:space="preserve"> i jego pełnomocnika na posiedzenie pojednawcze bez usprawiedliwienia:</w:t>
      </w:r>
    </w:p>
    <w:p w:rsidR="00DC4DFD" w:rsidRPr="00BA4A54" w:rsidRDefault="00DC4DFD" w:rsidP="00BA4A54">
      <w:pPr>
        <w:pStyle w:val="Akapitzlist"/>
        <w:numPr>
          <w:ilvl w:val="0"/>
          <w:numId w:val="46"/>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stanowi podstawę do obligatoryjnego zawieszenia postępowania, którego podjęcie będzie mogło nastąpić dopiero na wniosek oskarżonego;</w:t>
      </w:r>
    </w:p>
    <w:p w:rsidR="00DC4DFD" w:rsidRPr="00BA4A54" w:rsidRDefault="00DC4DFD" w:rsidP="00BA4A54">
      <w:pPr>
        <w:pStyle w:val="Akapitzlist"/>
        <w:numPr>
          <w:ilvl w:val="0"/>
          <w:numId w:val="46"/>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uważa się za odstąpienie od oskarżenia i w takim wypadku prowadzący posiedzenie postępowanie umarza;</w:t>
      </w:r>
    </w:p>
    <w:p w:rsidR="00DC4DFD" w:rsidRPr="00BA4A54" w:rsidRDefault="00DC4DFD" w:rsidP="00BA4A54">
      <w:pPr>
        <w:pStyle w:val="Akapitzlist"/>
        <w:numPr>
          <w:ilvl w:val="0"/>
          <w:numId w:val="46"/>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uważa się za brak zgody na pojednanie, co skutkuje koniecznością skierowania sprawy na rozprawę główną.</w:t>
      </w:r>
    </w:p>
    <w:p w:rsidR="00DC4DFD" w:rsidRPr="00853E8C" w:rsidRDefault="00DC4DFD" w:rsidP="00853E8C">
      <w:pPr>
        <w:spacing w:line="240" w:lineRule="auto"/>
        <w:jc w:val="both"/>
        <w:rPr>
          <w:rFonts w:asciiTheme="majorHAnsi" w:eastAsia="Calibri" w:hAnsiTheme="majorHAnsi" w:cs="Times New Roman"/>
          <w:b/>
          <w:lang w:eastAsia="en-US"/>
        </w:rPr>
      </w:pPr>
      <w:r w:rsidRPr="00853E8C">
        <w:rPr>
          <w:rFonts w:asciiTheme="majorHAnsi" w:eastAsia="Calibri" w:hAnsiTheme="majorHAnsi" w:cs="Times New Roman"/>
          <w:b/>
          <w:lang w:eastAsia="en-US"/>
        </w:rPr>
        <w:t>36.</w:t>
      </w:r>
      <w:r w:rsidR="00EE3E0D">
        <w:rPr>
          <w:rFonts w:asciiTheme="majorHAnsi" w:eastAsia="Calibri" w:hAnsiTheme="majorHAnsi" w:cs="Times New Roman"/>
          <w:b/>
          <w:lang w:eastAsia="en-US"/>
        </w:rPr>
        <w:t xml:space="preserve"> </w:t>
      </w:r>
      <w:r w:rsidRPr="00853E8C">
        <w:rPr>
          <w:rFonts w:asciiTheme="majorHAnsi" w:eastAsia="Calibri" w:hAnsiTheme="majorHAnsi" w:cs="Times New Roman"/>
          <w:b/>
          <w:lang w:eastAsia="en-US"/>
        </w:rPr>
        <w:t>Według Kodeksu postepowania karnego, jeżeli środek odwoławczy został wniesiony przez osobę nieuprawnioną, prezes sądu I instancji:</w:t>
      </w:r>
    </w:p>
    <w:p w:rsidR="00DC4DFD" w:rsidRPr="00BA4A54" w:rsidRDefault="00DC4DFD" w:rsidP="00BA4A54">
      <w:pPr>
        <w:pStyle w:val="Akapitzlist"/>
        <w:numPr>
          <w:ilvl w:val="0"/>
          <w:numId w:val="47"/>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pozostawia środek odwoławczy bez rozpoznania;</w:t>
      </w:r>
    </w:p>
    <w:p w:rsidR="00DC4DFD" w:rsidRPr="00BA4A54" w:rsidRDefault="00DC4DFD" w:rsidP="00BA4A54">
      <w:pPr>
        <w:pStyle w:val="Akapitzlist"/>
        <w:numPr>
          <w:ilvl w:val="0"/>
          <w:numId w:val="47"/>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odmawia przyjęcia środka odwoławczego;</w:t>
      </w:r>
    </w:p>
    <w:p w:rsidR="00DC4DFD" w:rsidRPr="00BA4A54" w:rsidRDefault="00DC4DFD" w:rsidP="00BA4A54">
      <w:pPr>
        <w:pStyle w:val="Akapitzlist"/>
        <w:numPr>
          <w:ilvl w:val="0"/>
          <w:numId w:val="47"/>
        </w:numPr>
        <w:spacing w:line="240" w:lineRule="auto"/>
        <w:jc w:val="both"/>
        <w:rPr>
          <w:rFonts w:asciiTheme="majorHAnsi" w:eastAsia="Calibri" w:hAnsiTheme="majorHAnsi" w:cs="Times New Roman"/>
          <w:lang w:eastAsia="en-US"/>
        </w:rPr>
      </w:pPr>
      <w:r w:rsidRPr="00BA4A54">
        <w:rPr>
          <w:rFonts w:asciiTheme="majorHAnsi" w:eastAsia="Calibri" w:hAnsiTheme="majorHAnsi" w:cs="Times New Roman"/>
          <w:lang w:eastAsia="en-US"/>
        </w:rPr>
        <w:t xml:space="preserve">umarza postępowanie w przedmiocie wniesionego środka odwoławczego. </w:t>
      </w:r>
    </w:p>
    <w:p w:rsidR="00DC4DFD" w:rsidRPr="00853E8C" w:rsidRDefault="00DC4DFD" w:rsidP="00853E8C">
      <w:pPr>
        <w:pStyle w:val="Akapitzlist"/>
        <w:jc w:val="both"/>
        <w:rPr>
          <w:rFonts w:asciiTheme="majorHAnsi" w:eastAsiaTheme="minorHAnsi" w:hAnsiTheme="majorHAnsi"/>
          <w:lang w:eastAsia="en-US"/>
        </w:rPr>
      </w:pPr>
    </w:p>
    <w:p w:rsidR="00DC4DFD" w:rsidRPr="00853E8C" w:rsidRDefault="00DC4DFD" w:rsidP="00853E8C">
      <w:pPr>
        <w:pStyle w:val="Akapitzlist"/>
        <w:jc w:val="both"/>
        <w:rPr>
          <w:rFonts w:asciiTheme="majorHAnsi" w:eastAsiaTheme="minorHAnsi" w:hAnsiTheme="majorHAnsi"/>
          <w:lang w:eastAsia="en-US"/>
        </w:rPr>
      </w:pPr>
    </w:p>
    <w:p w:rsidR="00DC4DFD" w:rsidRPr="00853E8C" w:rsidRDefault="00DC4DFD" w:rsidP="00DC4DFD">
      <w:pPr>
        <w:pStyle w:val="Akapitzlist"/>
        <w:rPr>
          <w:rFonts w:asciiTheme="majorHAnsi" w:eastAsiaTheme="minorHAnsi" w:hAnsiTheme="majorHAnsi"/>
          <w:lang w:eastAsia="en-US"/>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72664C" w:rsidRDefault="0072664C" w:rsidP="009E05D0">
      <w:pPr>
        <w:pStyle w:val="Tekstpodstawowy"/>
        <w:jc w:val="center"/>
        <w:rPr>
          <w:rFonts w:asciiTheme="majorHAnsi" w:hAnsiTheme="majorHAnsi"/>
          <w:b/>
        </w:rPr>
      </w:pPr>
    </w:p>
    <w:p w:rsidR="00052FD6" w:rsidRDefault="00052FD6" w:rsidP="009E05D0">
      <w:pPr>
        <w:pStyle w:val="Tekstpodstawowy"/>
        <w:jc w:val="center"/>
        <w:rPr>
          <w:rFonts w:asciiTheme="majorHAnsi" w:hAnsiTheme="majorHAnsi"/>
          <w:b/>
        </w:rPr>
      </w:pPr>
    </w:p>
    <w:p w:rsidR="00A91EF1" w:rsidRPr="00853E8C" w:rsidRDefault="00A91EF1" w:rsidP="009E05D0">
      <w:pPr>
        <w:pStyle w:val="Tekstpodstawowy"/>
        <w:jc w:val="center"/>
        <w:rPr>
          <w:rFonts w:asciiTheme="majorHAnsi" w:hAnsiTheme="majorHAnsi"/>
          <w:b/>
        </w:rPr>
      </w:pPr>
      <w:r w:rsidRPr="00853E8C">
        <w:rPr>
          <w:rFonts w:asciiTheme="majorHAnsi" w:hAnsiTheme="majorHAnsi"/>
          <w:b/>
        </w:rPr>
        <w:t>CZĘŚĆ DRUGA: KAZUSY</w:t>
      </w:r>
    </w:p>
    <w:p w:rsidR="00A91EF1" w:rsidRPr="00853E8C" w:rsidRDefault="004D4381" w:rsidP="009E05D0">
      <w:pPr>
        <w:pStyle w:val="Tekstpodstawowyzwciciem2"/>
        <w:jc w:val="both"/>
        <w:rPr>
          <w:rFonts w:asciiTheme="majorHAnsi" w:hAnsiTheme="majorHAnsi"/>
          <w:b/>
        </w:rPr>
      </w:pPr>
      <w:r w:rsidRPr="00853E8C">
        <w:rPr>
          <w:rFonts w:asciiTheme="majorHAnsi" w:hAnsiTheme="majorHAnsi"/>
          <w:b/>
        </w:rPr>
        <w:t xml:space="preserve">                     </w:t>
      </w:r>
      <w:r w:rsidR="00A91EF1" w:rsidRPr="00853E8C">
        <w:rPr>
          <w:rFonts w:asciiTheme="majorHAnsi" w:hAnsiTheme="majorHAnsi"/>
          <w:b/>
        </w:rPr>
        <w:t>(Proszę dokonać wyboru jednego z poniższych kazusów)</w:t>
      </w:r>
    </w:p>
    <w:p w:rsidR="00A91EF1" w:rsidRPr="00853E8C" w:rsidRDefault="00A91EF1" w:rsidP="009E05D0">
      <w:pPr>
        <w:pStyle w:val="Nagwek4"/>
        <w:jc w:val="both"/>
        <w:rPr>
          <w:color w:val="auto"/>
          <w:u w:val="single"/>
        </w:rPr>
      </w:pPr>
      <w:r w:rsidRPr="00853E8C">
        <w:rPr>
          <w:color w:val="auto"/>
          <w:u w:val="single"/>
        </w:rPr>
        <w:t xml:space="preserve">Pouczenie </w:t>
      </w:r>
    </w:p>
    <w:p w:rsidR="002C76E0" w:rsidRPr="00853E8C" w:rsidRDefault="002C76E0" w:rsidP="009E05D0">
      <w:pPr>
        <w:pStyle w:val="Tekstpodstawowy"/>
        <w:jc w:val="both"/>
        <w:rPr>
          <w:rFonts w:asciiTheme="majorHAnsi" w:hAnsiTheme="majorHAnsi"/>
          <w:b/>
        </w:rPr>
      </w:pPr>
      <w:r w:rsidRPr="00853E8C">
        <w:rPr>
          <w:rFonts w:asciiTheme="majorHAnsi" w:hAnsiTheme="majorHAnsi"/>
          <w:b/>
        </w:rPr>
        <w:t>Ocenie będą podlegały umiejętności stosowania prawa oraz  formułowania odpowiedzi</w:t>
      </w:r>
      <w:r w:rsidR="009747B7" w:rsidRPr="00853E8C">
        <w:rPr>
          <w:rFonts w:asciiTheme="majorHAnsi" w:hAnsiTheme="majorHAnsi"/>
          <w:b/>
        </w:rPr>
        <w:t xml:space="preserve"> </w:t>
      </w:r>
      <w:r w:rsidR="00853E8C">
        <w:rPr>
          <w:rFonts w:asciiTheme="majorHAnsi" w:hAnsiTheme="majorHAnsi"/>
          <w:b/>
        </w:rPr>
        <w:t xml:space="preserve">                    </w:t>
      </w:r>
      <w:r w:rsidR="003968FB" w:rsidRPr="00853E8C">
        <w:rPr>
          <w:rFonts w:asciiTheme="majorHAnsi" w:hAnsiTheme="majorHAnsi"/>
          <w:b/>
        </w:rPr>
        <w:t xml:space="preserve"> </w:t>
      </w:r>
      <w:r w:rsidRPr="00853E8C">
        <w:rPr>
          <w:rFonts w:asciiTheme="majorHAnsi" w:hAnsiTheme="majorHAnsi"/>
          <w:b/>
        </w:rPr>
        <w:t>z uwzględnieniem wymogów poprawności językowej, logiki</w:t>
      </w:r>
      <w:r w:rsidR="00370AF7" w:rsidRPr="00853E8C">
        <w:rPr>
          <w:rFonts w:asciiTheme="majorHAnsi" w:hAnsiTheme="majorHAnsi"/>
          <w:b/>
        </w:rPr>
        <w:t xml:space="preserve"> </w:t>
      </w:r>
      <w:r w:rsidR="001304E7" w:rsidRPr="00853E8C">
        <w:rPr>
          <w:rFonts w:asciiTheme="majorHAnsi" w:hAnsiTheme="majorHAnsi"/>
          <w:b/>
        </w:rPr>
        <w:t>wywodu</w:t>
      </w:r>
      <w:r w:rsidRPr="00853E8C">
        <w:rPr>
          <w:rFonts w:asciiTheme="majorHAnsi" w:hAnsiTheme="majorHAnsi"/>
          <w:b/>
        </w:rPr>
        <w:t xml:space="preserve"> i argumentacji prawniczej.   Każdy  z kazusów zostanie oceniony  w</w:t>
      </w:r>
      <w:r w:rsidR="001304E7" w:rsidRPr="00853E8C">
        <w:rPr>
          <w:rFonts w:asciiTheme="majorHAnsi" w:hAnsiTheme="majorHAnsi"/>
          <w:b/>
        </w:rPr>
        <w:t xml:space="preserve"> skali od 0 do  </w:t>
      </w:r>
      <w:r w:rsidRPr="00853E8C">
        <w:rPr>
          <w:rFonts w:asciiTheme="majorHAnsi" w:hAnsiTheme="majorHAnsi"/>
          <w:b/>
        </w:rPr>
        <w:t>9 punktów.</w:t>
      </w:r>
    </w:p>
    <w:p w:rsidR="00DC4DFD" w:rsidRPr="00853E8C" w:rsidRDefault="00DC4DFD" w:rsidP="009E05D0">
      <w:pPr>
        <w:pStyle w:val="Tekstpodstawowy"/>
        <w:jc w:val="both"/>
        <w:rPr>
          <w:rFonts w:asciiTheme="majorHAnsi" w:hAnsiTheme="majorHAnsi"/>
          <w:b/>
        </w:rPr>
      </w:pPr>
    </w:p>
    <w:p w:rsidR="0072664C" w:rsidRDefault="0072664C" w:rsidP="00DC4DFD">
      <w:pPr>
        <w:pStyle w:val="Nagwek3"/>
        <w:jc w:val="center"/>
        <w:rPr>
          <w:b/>
          <w:color w:val="auto"/>
          <w:sz w:val="22"/>
          <w:szCs w:val="22"/>
        </w:rPr>
      </w:pPr>
    </w:p>
    <w:p w:rsidR="00DC4DFD" w:rsidRDefault="00DC4DFD" w:rsidP="00DC4DFD">
      <w:pPr>
        <w:pStyle w:val="Nagwek3"/>
        <w:jc w:val="center"/>
        <w:rPr>
          <w:b/>
          <w:color w:val="auto"/>
          <w:sz w:val="22"/>
          <w:szCs w:val="22"/>
        </w:rPr>
      </w:pPr>
      <w:r w:rsidRPr="00853E8C">
        <w:rPr>
          <w:b/>
          <w:color w:val="auto"/>
          <w:sz w:val="22"/>
          <w:szCs w:val="22"/>
        </w:rPr>
        <w:t>KAZUS Z PRAWA CYWILNEGO</w:t>
      </w:r>
    </w:p>
    <w:p w:rsidR="0072664C" w:rsidRPr="0072664C" w:rsidRDefault="0072664C" w:rsidP="0072664C"/>
    <w:p w:rsidR="00853E8C" w:rsidRPr="00853E8C" w:rsidRDefault="00853E8C" w:rsidP="0072664C">
      <w:pPr>
        <w:pStyle w:val="Tekstpodstawowy"/>
        <w:jc w:val="both"/>
        <w:rPr>
          <w:rFonts w:asciiTheme="majorHAnsi" w:hAnsiTheme="majorHAnsi"/>
        </w:rPr>
      </w:pPr>
      <w:r w:rsidRPr="00853E8C">
        <w:rPr>
          <w:rFonts w:asciiTheme="majorHAnsi" w:hAnsiTheme="majorHAnsi"/>
          <w:b/>
        </w:rPr>
        <w:t xml:space="preserve">                                  </w:t>
      </w:r>
      <w:r w:rsidRPr="00853E8C">
        <w:rPr>
          <w:rFonts w:asciiTheme="majorHAnsi" w:hAnsiTheme="majorHAnsi"/>
        </w:rPr>
        <w:t xml:space="preserve">Pozwem z 5 listopada 2019 roku powódka Krystyna Kowalska wystąpiła przeciwko Piotrowi Kowalskiemu o rozwiązanie małżeństwa stron przez rozwód bez orzekania o winie.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Strony, jak wskazano w treści pozwu mają małoletnią córkę Zofię, urodzoną 25 lutego 2015 roku. W związku z tym powódka wniosła o zabezpieczenie na czas trwania procesu obowiązku alimentacyjnego pozwanego wobec jego córki, żądając zobowiązania ojca do zapłaty na rzecz małoletniej Zofii, tytułem alimentów kwoty po 1200 zł miesięcznie, płatnej do rąk powódki jako przedstawicielki ustawowej małoletniej, do 10-dnia każdego miesiąca wraz z ustawowymi odsetkami za opóźnienie na wypadek uchybienia terminowi płatności którejkolwiek z rat.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W uzasadnieniu wniosku wskazała, że strony zawarły związek małżeński 18 lipca 2009 roku przed Kierownikiem Urzędu Stanu Cywilnego w Siedlcach. Z małżeństwa stron urodziła się 25 lutego 2015 roku Zofia Kowalska. Strony nie mają innych małoletnich dzieci, w tym pozamałżeńskich ani przysposobionych. Strony nie zawierały małżeńskiej umowy majątkowej. </w:t>
      </w:r>
    </w:p>
    <w:p w:rsidR="00853E8C" w:rsidRPr="00853E8C" w:rsidRDefault="00853E8C" w:rsidP="00853E8C">
      <w:pPr>
        <w:pStyle w:val="Tekstpodstawowy"/>
        <w:jc w:val="both"/>
        <w:rPr>
          <w:rFonts w:asciiTheme="majorHAnsi" w:hAnsiTheme="majorHAnsi"/>
        </w:rPr>
      </w:pPr>
      <w:r w:rsidRPr="00853E8C">
        <w:rPr>
          <w:rFonts w:asciiTheme="majorHAnsi" w:hAnsiTheme="majorHAnsi"/>
        </w:rPr>
        <w:t>Jak wyjaśniła powódka, od stycznia 2019 roku każde z nich prowadzi odrębne życie, aczkolwiek małżonkowie nadal zajmują wspólne mieszkanie. Strony nie spędzają razem czasu i nie spożywają wspólnie posiłków. Powódka podała, że jedynie w ograniczonym zakresie może liczyć na pomoc pozwanego w opiece nad córką, bowiem większość czasu spędza on poza domem i nie angażuje się w sprawy rodziny. Obecnie, strony dzielą się wydatkami związanymi z korzystaniem</w:t>
      </w:r>
      <w:r w:rsidR="0072664C">
        <w:rPr>
          <w:rFonts w:asciiTheme="majorHAnsi" w:hAnsiTheme="majorHAnsi"/>
        </w:rPr>
        <w:t xml:space="preserve">                                            </w:t>
      </w:r>
      <w:r w:rsidRPr="00853E8C">
        <w:rPr>
          <w:rFonts w:asciiTheme="majorHAnsi" w:hAnsiTheme="majorHAnsi"/>
        </w:rPr>
        <w:t xml:space="preserve"> z mieszkania w następujący sposób: pozwany płaci czynsz za mieszkanie w wysokości 500 zł, połowę raty kredytu na zakup mieszkania w kwocie 500 zł oraz opłaty bieżące, takie jak: energia elektryczna 150 zł, </w:t>
      </w:r>
      <w:proofErr w:type="spellStart"/>
      <w:r w:rsidRPr="00853E8C">
        <w:rPr>
          <w:rFonts w:asciiTheme="majorHAnsi" w:hAnsiTheme="majorHAnsi"/>
        </w:rPr>
        <w:t>internet</w:t>
      </w:r>
      <w:proofErr w:type="spellEnd"/>
      <w:r w:rsidRPr="00853E8C">
        <w:rPr>
          <w:rFonts w:asciiTheme="majorHAnsi" w:hAnsiTheme="majorHAnsi"/>
        </w:rPr>
        <w:t xml:space="preserve"> i tv 120 zł.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Powódka z kolei ponosi koszty wyżywienia swoje i córki, zakup środków czystości i środków higieny, z których korzysta także pozwany oraz wszystkie inne wydatki, związane z utrzymaniem córki, w których pozwany nie chce uczestniczyć.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Zdaniem powódki, Zofia jest bardziej emocjonalnie związana z matką niż z ojcem. Wydatki związane z utrzymaniem małoletniej Zofii, powódka określiła na kwotę około 2000 zł miesięcznie, w tym koszty związane z uczęszczaniem do szkoły (obiady, składki, artykuły papiernicze, bloki, kredki) około 200 - 250 zł, wydatki bieżące (wyżywienie, kosmetyki, paliwo) około 600 zł, ubrania i obuwie (w zależności od pory roku) około 300-400 zł, lekarstwa około 50 zł, zajęcia dodatkowe (basen, kino) około 100 zł, korepetycje z języka angielskiego 2 x w tygodniu po 50 zł, wyjazdy </w:t>
      </w:r>
      <w:r w:rsidR="0072664C">
        <w:rPr>
          <w:rFonts w:asciiTheme="majorHAnsi" w:hAnsiTheme="majorHAnsi"/>
        </w:rPr>
        <w:t xml:space="preserve">                    </w:t>
      </w:r>
      <w:r w:rsidRPr="00853E8C">
        <w:rPr>
          <w:rFonts w:asciiTheme="majorHAnsi" w:hAnsiTheme="majorHAnsi"/>
        </w:rPr>
        <w:t xml:space="preserve">w okresie ferii zimowych i wakacji łącznie 3 600 zł rocznie, czyli średnio miesięcznie 300 zł.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Powódka wyjaśniła, że pracuje obecnie w urzędzie miasta na stanowisku referenta i osiąga dochód w wysokości około 5000 zł netto miesięcznie. Z zawodu jest technikiem ekonomistą. Pobiera także świadczenie wychowawcze 800+, które przeznacza na potrzeby córki, w tym </w:t>
      </w:r>
      <w:r w:rsidRPr="00853E8C">
        <w:rPr>
          <w:rFonts w:asciiTheme="majorHAnsi" w:hAnsiTheme="majorHAnsi"/>
        </w:rPr>
        <w:lastRenderedPageBreak/>
        <w:t xml:space="preserve">związane na przykład z organizacją wypoczynku letniego, co wymaga znacznych nakładów finansowych albo na wycieczki szkolne w których córka uczestniczy. </w:t>
      </w:r>
    </w:p>
    <w:p w:rsidR="00853E8C" w:rsidRPr="00853E8C" w:rsidRDefault="00853E8C" w:rsidP="00853E8C">
      <w:pPr>
        <w:pStyle w:val="Tekstpodstawowy"/>
        <w:jc w:val="both"/>
        <w:rPr>
          <w:rFonts w:asciiTheme="majorHAnsi" w:hAnsiTheme="majorHAnsi"/>
        </w:rPr>
      </w:pPr>
      <w:r w:rsidRPr="00853E8C">
        <w:rPr>
          <w:rFonts w:asciiTheme="majorHAnsi" w:hAnsiTheme="majorHAnsi"/>
        </w:rPr>
        <w:t xml:space="preserve">Pozwany z kolei pracuje w hurtowni elektrycznej na terenie Siedlec i zarabia około 4500 zł netto miesięcznie. Z zawodu jest technikiem elektrykiem. Pozwany po opłaceniu rachunków, połowy raty kredytu i zakupie żywności dla siebie, pozostałe środki finansowe przeznacza na własne potrzeby. Wyjątkowo proponuje córce jakąś atrakcję, typu wyjście na lody czy do kina z czym nie wiążą się znaczne wydatki. </w:t>
      </w:r>
    </w:p>
    <w:p w:rsidR="00853E8C" w:rsidRPr="00853E8C" w:rsidRDefault="00853E8C" w:rsidP="00853E8C">
      <w:pPr>
        <w:pStyle w:val="Tekstpodstawowy"/>
        <w:jc w:val="both"/>
        <w:rPr>
          <w:rFonts w:asciiTheme="majorHAnsi" w:hAnsiTheme="majorHAnsi"/>
        </w:rPr>
      </w:pPr>
      <w:r w:rsidRPr="00853E8C">
        <w:rPr>
          <w:rFonts w:asciiTheme="majorHAnsi" w:hAnsiTheme="majorHAnsi"/>
        </w:rPr>
        <w:t>Powódka argumentowała, że w znacznej części spełnia swój obowiązek alimentacyjny poprzez sprawowanie bezpośredniej opieki nad dzieckiem i zabezpieczenie jej potrzeb  w czym pozwany nie uczestniczy, mimo zajmowania tego samego mieszkania.</w:t>
      </w:r>
    </w:p>
    <w:p w:rsidR="00853E8C" w:rsidRPr="00853E8C" w:rsidRDefault="00853E8C" w:rsidP="00853E8C">
      <w:pPr>
        <w:pStyle w:val="Tekstpodstawowy"/>
        <w:jc w:val="both"/>
        <w:rPr>
          <w:rFonts w:asciiTheme="majorHAnsi" w:hAnsiTheme="majorHAnsi"/>
        </w:rPr>
      </w:pPr>
    </w:p>
    <w:p w:rsidR="00DC4DFD" w:rsidRPr="00853E8C" w:rsidRDefault="00853E8C" w:rsidP="00853E8C">
      <w:pPr>
        <w:pStyle w:val="Tekstpodstawowy"/>
        <w:jc w:val="both"/>
        <w:rPr>
          <w:rFonts w:asciiTheme="majorHAnsi" w:hAnsiTheme="majorHAnsi"/>
          <w:b/>
        </w:rPr>
      </w:pPr>
      <w:r w:rsidRPr="00853E8C">
        <w:rPr>
          <w:rFonts w:asciiTheme="majorHAnsi" w:hAnsiTheme="majorHAnsi"/>
          <w:b/>
        </w:rPr>
        <w:t>Proszę sporządzić projekt orzeczenia do wniosku o zabezpieczenie i  uzasadnienia.</w:t>
      </w:r>
    </w:p>
    <w:p w:rsidR="00DC4DFD" w:rsidRPr="00853E8C" w:rsidRDefault="00DC4DFD" w:rsidP="009E05D0">
      <w:pPr>
        <w:pStyle w:val="Tekstpodstawowy"/>
        <w:jc w:val="both"/>
        <w:rPr>
          <w:rFonts w:asciiTheme="majorHAnsi" w:hAnsiTheme="majorHAnsi"/>
        </w:rPr>
      </w:pPr>
    </w:p>
    <w:p w:rsidR="00DC4DFD" w:rsidRPr="00853E8C" w:rsidRDefault="00DC4DFD" w:rsidP="00DC4DFD">
      <w:pPr>
        <w:pStyle w:val="Akapitzlist"/>
        <w:ind w:left="914"/>
        <w:jc w:val="both"/>
        <w:rPr>
          <w:rFonts w:asciiTheme="majorHAnsi" w:eastAsiaTheme="minorHAnsi" w:hAnsiTheme="majorHAnsi"/>
          <w:b/>
          <w:lang w:eastAsia="en-US"/>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72664C" w:rsidRDefault="0072664C"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CE6769" w:rsidRDefault="00CE6769" w:rsidP="00DC4DFD">
      <w:pPr>
        <w:tabs>
          <w:tab w:val="left" w:pos="1418"/>
        </w:tabs>
        <w:contextualSpacing/>
        <w:jc w:val="center"/>
        <w:rPr>
          <w:rFonts w:asciiTheme="majorHAnsi" w:hAnsiTheme="majorHAnsi" w:cs="Times New Roman"/>
          <w:b/>
        </w:rPr>
      </w:pPr>
    </w:p>
    <w:p w:rsidR="00052FD6" w:rsidRDefault="00052FD6" w:rsidP="00DC4DFD">
      <w:pPr>
        <w:tabs>
          <w:tab w:val="left" w:pos="1418"/>
        </w:tabs>
        <w:contextualSpacing/>
        <w:jc w:val="center"/>
        <w:rPr>
          <w:rFonts w:asciiTheme="majorHAnsi" w:hAnsiTheme="majorHAnsi" w:cs="Times New Roman"/>
          <w:b/>
        </w:rPr>
      </w:pPr>
    </w:p>
    <w:p w:rsidR="00DC4DFD" w:rsidRPr="00853E8C" w:rsidRDefault="00DC4DFD" w:rsidP="00DC4DFD">
      <w:pPr>
        <w:tabs>
          <w:tab w:val="left" w:pos="1418"/>
        </w:tabs>
        <w:contextualSpacing/>
        <w:jc w:val="center"/>
        <w:rPr>
          <w:rFonts w:asciiTheme="majorHAnsi" w:hAnsiTheme="majorHAnsi" w:cs="Times New Roman"/>
          <w:b/>
        </w:rPr>
      </w:pPr>
      <w:r w:rsidRPr="00853E8C">
        <w:rPr>
          <w:rFonts w:asciiTheme="majorHAnsi" w:hAnsiTheme="majorHAnsi" w:cs="Times New Roman"/>
          <w:b/>
        </w:rPr>
        <w:t xml:space="preserve">KAZUS Z PRAWA KARNEGO </w:t>
      </w:r>
    </w:p>
    <w:p w:rsidR="00DC4DFD" w:rsidRPr="00853E8C" w:rsidRDefault="00DC4DFD" w:rsidP="00DC4DFD">
      <w:pPr>
        <w:tabs>
          <w:tab w:val="left" w:pos="1418"/>
        </w:tabs>
        <w:contextualSpacing/>
        <w:jc w:val="center"/>
        <w:rPr>
          <w:rFonts w:asciiTheme="majorHAnsi" w:hAnsiTheme="majorHAnsi" w:cs="Times New Roman"/>
          <w:b/>
        </w:rPr>
      </w:pPr>
    </w:p>
    <w:p w:rsidR="00DC4DFD" w:rsidRPr="00853E8C" w:rsidRDefault="00DC4DFD" w:rsidP="00DC4DFD">
      <w:pPr>
        <w:ind w:firstLine="708"/>
        <w:jc w:val="both"/>
        <w:rPr>
          <w:rFonts w:asciiTheme="majorHAnsi" w:hAnsiTheme="majorHAnsi"/>
        </w:rPr>
      </w:pPr>
      <w:r w:rsidRPr="00853E8C">
        <w:rPr>
          <w:rFonts w:asciiTheme="majorHAnsi" w:hAnsiTheme="majorHAnsi"/>
        </w:rPr>
        <w:t xml:space="preserve"> Prokuratura Rejonowa w Siedlcach prowadziła postępowanie przygotowawcze</w:t>
      </w:r>
      <w:r w:rsidR="002103E3" w:rsidRPr="00853E8C">
        <w:rPr>
          <w:rFonts w:asciiTheme="majorHAnsi" w:hAnsiTheme="majorHAnsi"/>
        </w:rPr>
        <w:t xml:space="preserve"> </w:t>
      </w:r>
      <w:r w:rsidR="0072664C">
        <w:rPr>
          <w:rFonts w:asciiTheme="majorHAnsi" w:hAnsiTheme="majorHAnsi"/>
        </w:rPr>
        <w:t xml:space="preserve">                                 </w:t>
      </w:r>
      <w:r w:rsidRPr="00853E8C">
        <w:rPr>
          <w:rFonts w:asciiTheme="majorHAnsi" w:hAnsiTheme="majorHAnsi"/>
        </w:rPr>
        <w:t>w sprawie popełnienia przestępstwa kwalifikowanego z art. 207 § 1 kk.  w zw. z art. 157 § 1kk, którego miał się dopuścić Jerzy P. wobec swojej małżonki Anny P.  W trakcie postępowania przygotowawczego uzyskano dowody w postaci zeznań pokrzywdzonej, członków jej najbliższej rodziny, sąsiadów, którzy zeznali, że oskarżony wielokrotnie w ciągu ostatnich 2 lat, będąc  w stanie nietrzeźwości, urządzał awantury domowe, w trakcie których niszczył sprzęty domowe, kierował wobec pokrzywdzonej słowa wulgarne, groźby popełnienia przestępstwa, stosował przemoc  w postaci popychania, uderzeń, kopniaków. W wyniku jednego z takich zdarzeń podejrzany spowodował u swojej małżonki obrażenia ciała w postaci złamania kości przedramienia.</w:t>
      </w:r>
    </w:p>
    <w:p w:rsidR="00DC4DFD" w:rsidRPr="00853E8C" w:rsidRDefault="00DC4DFD" w:rsidP="00DC4DFD">
      <w:pPr>
        <w:ind w:firstLine="708"/>
        <w:jc w:val="both"/>
        <w:rPr>
          <w:rFonts w:asciiTheme="majorHAnsi" w:hAnsiTheme="majorHAnsi"/>
        </w:rPr>
      </w:pPr>
      <w:r w:rsidRPr="00853E8C">
        <w:rPr>
          <w:rFonts w:asciiTheme="majorHAnsi" w:hAnsiTheme="majorHAnsi"/>
        </w:rPr>
        <w:t xml:space="preserve"> Z uwagi na uzasadnione wątpliwości, co do poczytalności prowadząca postępowanie przygotowawcze prokuratura dopuściła dowód z opinii 2 lekarzy psychiatrów w celu określenia czy podejrzany miał zdolność rozpoznania znaczenia zarzucanego mu czynu lub pokierowania swoim postępowaniem, czy też zdolność ta była wyłączona lub w znacznym stopniu ograniczona.  W opinii biegli stwierdzili, iż Jerzy P. miał całkowicie zniesioną zdolność rozpoznania znaczenia zarzucanego mu czynu</w:t>
      </w:r>
      <w:r w:rsidR="002103E3" w:rsidRPr="00853E8C">
        <w:rPr>
          <w:rFonts w:asciiTheme="majorHAnsi" w:hAnsiTheme="majorHAnsi"/>
        </w:rPr>
        <w:t xml:space="preserve">  </w:t>
      </w:r>
      <w:r w:rsidRPr="00853E8C">
        <w:rPr>
          <w:rFonts w:asciiTheme="majorHAnsi" w:hAnsiTheme="majorHAnsi"/>
        </w:rPr>
        <w:t xml:space="preserve"> i pokierowania swoim postępowaniem z powodu choroby psychicznej w postaci psychozy maniakalnej. Biegli stwierdzili jednocześnie, iż istnieje wysokie prawdopodobieństwa popełnienia przez podejrzanego czynu zabronionego o znacznej społecznej szkodliwości w związku z chorobą psychiczną.</w:t>
      </w:r>
    </w:p>
    <w:p w:rsidR="004E7528" w:rsidRPr="00853E8C" w:rsidRDefault="00DC4DFD" w:rsidP="002103E3">
      <w:pPr>
        <w:ind w:firstLine="708"/>
        <w:jc w:val="both"/>
        <w:rPr>
          <w:rFonts w:asciiTheme="majorHAnsi" w:hAnsiTheme="majorHAnsi"/>
        </w:rPr>
      </w:pPr>
      <w:r w:rsidRPr="00853E8C">
        <w:rPr>
          <w:rFonts w:asciiTheme="majorHAnsi" w:hAnsiTheme="majorHAnsi"/>
          <w:b/>
        </w:rPr>
        <w:t>W związku z zaistniałą sytuacją prokurator wystąpił do sądu z wnioskiem</w:t>
      </w:r>
      <w:r w:rsidR="002103E3" w:rsidRPr="00853E8C">
        <w:rPr>
          <w:rFonts w:asciiTheme="majorHAnsi" w:hAnsiTheme="majorHAnsi"/>
          <w:b/>
        </w:rPr>
        <w:t xml:space="preserve"> </w:t>
      </w:r>
      <w:r w:rsidR="00853E8C">
        <w:rPr>
          <w:rFonts w:asciiTheme="majorHAnsi" w:hAnsiTheme="majorHAnsi"/>
          <w:b/>
        </w:rPr>
        <w:t xml:space="preserve">                                      </w:t>
      </w:r>
      <w:r w:rsidRPr="00853E8C">
        <w:rPr>
          <w:rFonts w:asciiTheme="majorHAnsi" w:hAnsiTheme="majorHAnsi"/>
          <w:b/>
        </w:rPr>
        <w:t>o umorzenie postępowania i zastosowanie środków zabezpieczających. Proszę sporządzić projekt postanowienia wraz   z uzasadnienie</w:t>
      </w:r>
      <w:r w:rsidR="002103E3" w:rsidRPr="00853E8C">
        <w:rPr>
          <w:rFonts w:asciiTheme="majorHAnsi" w:hAnsiTheme="majorHAnsi"/>
          <w:b/>
        </w:rPr>
        <w:t>m.</w:t>
      </w: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A81066" w:rsidRPr="00FB36D6" w:rsidRDefault="00A81066" w:rsidP="009E05D0">
      <w:pPr>
        <w:pStyle w:val="Nagwek3"/>
        <w:jc w:val="both"/>
        <w:rPr>
          <w:rFonts w:ascii="Cambria" w:hAnsi="Cambria"/>
          <w:b/>
          <w:color w:val="auto"/>
        </w:rPr>
      </w:pPr>
    </w:p>
    <w:p w:rsidR="008508E3" w:rsidRPr="00FB36D6" w:rsidRDefault="008508E3" w:rsidP="009E05D0">
      <w:pPr>
        <w:pStyle w:val="Nagwek3"/>
        <w:jc w:val="center"/>
        <w:rPr>
          <w:rFonts w:ascii="Cambria" w:hAnsi="Cambria"/>
          <w:b/>
          <w:color w:val="auto"/>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870239" w:rsidRPr="00FB36D6" w:rsidRDefault="00870239" w:rsidP="009E05D0">
      <w:pPr>
        <w:jc w:val="both"/>
        <w:rPr>
          <w:rFonts w:ascii="Cambria" w:hAnsi="Cambria"/>
          <w:sz w:val="24"/>
          <w:szCs w:val="24"/>
        </w:rPr>
      </w:pPr>
    </w:p>
    <w:p w:rsidR="00870239" w:rsidRPr="00FB36D6" w:rsidRDefault="00870239" w:rsidP="009E05D0">
      <w:pPr>
        <w:jc w:val="both"/>
        <w:rPr>
          <w:rFonts w:ascii="Cambria" w:hAnsi="Cambria"/>
          <w:sz w:val="24"/>
          <w:szCs w:val="24"/>
        </w:rPr>
      </w:pPr>
    </w:p>
    <w:sectPr w:rsidR="00870239" w:rsidRPr="00FB36D6" w:rsidSect="00F36DBB">
      <w:footerReference w:type="default" r:id="rId8"/>
      <w:pgSz w:w="11906" w:h="16838"/>
      <w:pgMar w:top="56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7F24" w:rsidRDefault="00C27F24" w:rsidP="00C27F24">
      <w:pPr>
        <w:spacing w:after="0" w:line="240" w:lineRule="auto"/>
      </w:pPr>
      <w:r>
        <w:separator/>
      </w:r>
    </w:p>
  </w:endnote>
  <w:endnote w:type="continuationSeparator" w:id="0">
    <w:p w:rsidR="00C27F24" w:rsidRDefault="00C27F24" w:rsidP="00C2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978674"/>
      <w:docPartObj>
        <w:docPartGallery w:val="Page Numbers (Bottom of Page)"/>
        <w:docPartUnique/>
      </w:docPartObj>
    </w:sdtPr>
    <w:sdtEndPr/>
    <w:sdtContent>
      <w:p w:rsidR="00C27F24" w:rsidRDefault="00C27F24">
        <w:pPr>
          <w:pStyle w:val="Stopka"/>
          <w:jc w:val="right"/>
        </w:pPr>
        <w:r>
          <w:fldChar w:fldCharType="begin"/>
        </w:r>
        <w:r>
          <w:instrText>PAGE   \* MERGEFORMAT</w:instrText>
        </w:r>
        <w:r>
          <w:fldChar w:fldCharType="separate"/>
        </w:r>
        <w:r w:rsidR="004A6CEA">
          <w:rPr>
            <w:noProof/>
          </w:rPr>
          <w:t>10</w:t>
        </w:r>
        <w:r>
          <w:fldChar w:fldCharType="end"/>
        </w:r>
      </w:p>
    </w:sdtContent>
  </w:sdt>
  <w:p w:rsidR="00C27F24" w:rsidRDefault="00C27F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7F24" w:rsidRDefault="00C27F24" w:rsidP="00C27F24">
      <w:pPr>
        <w:spacing w:after="0" w:line="240" w:lineRule="auto"/>
      </w:pPr>
      <w:r>
        <w:separator/>
      </w:r>
    </w:p>
  </w:footnote>
  <w:footnote w:type="continuationSeparator" w:id="0">
    <w:p w:rsidR="00C27F24" w:rsidRDefault="00C27F24" w:rsidP="00C2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3728"/>
    <w:multiLevelType w:val="hybridMultilevel"/>
    <w:tmpl w:val="8D14D6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65692C"/>
    <w:multiLevelType w:val="hybridMultilevel"/>
    <w:tmpl w:val="FDA40B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654597"/>
    <w:multiLevelType w:val="hybridMultilevel"/>
    <w:tmpl w:val="0FD24B12"/>
    <w:lvl w:ilvl="0" w:tplc="0415000F">
      <w:start w:val="1"/>
      <w:numFmt w:val="decimal"/>
      <w:lvlText w:val="%1."/>
      <w:lvlJc w:val="left"/>
      <w:pPr>
        <w:ind w:left="772" w:hanging="360"/>
      </w:pPr>
    </w:lvl>
    <w:lvl w:ilvl="1" w:tplc="04150019" w:tentative="1">
      <w:start w:val="1"/>
      <w:numFmt w:val="lowerLetter"/>
      <w:lvlText w:val="%2."/>
      <w:lvlJc w:val="left"/>
      <w:pPr>
        <w:ind w:left="1492" w:hanging="360"/>
      </w:pPr>
    </w:lvl>
    <w:lvl w:ilvl="2" w:tplc="0415001B" w:tentative="1">
      <w:start w:val="1"/>
      <w:numFmt w:val="lowerRoman"/>
      <w:lvlText w:val="%3."/>
      <w:lvlJc w:val="right"/>
      <w:pPr>
        <w:ind w:left="2212" w:hanging="180"/>
      </w:pPr>
    </w:lvl>
    <w:lvl w:ilvl="3" w:tplc="0415000F" w:tentative="1">
      <w:start w:val="1"/>
      <w:numFmt w:val="decimal"/>
      <w:lvlText w:val="%4."/>
      <w:lvlJc w:val="left"/>
      <w:pPr>
        <w:ind w:left="2932" w:hanging="360"/>
      </w:pPr>
    </w:lvl>
    <w:lvl w:ilvl="4" w:tplc="04150019" w:tentative="1">
      <w:start w:val="1"/>
      <w:numFmt w:val="lowerLetter"/>
      <w:lvlText w:val="%5."/>
      <w:lvlJc w:val="left"/>
      <w:pPr>
        <w:ind w:left="3652" w:hanging="360"/>
      </w:pPr>
    </w:lvl>
    <w:lvl w:ilvl="5" w:tplc="0415001B" w:tentative="1">
      <w:start w:val="1"/>
      <w:numFmt w:val="lowerRoman"/>
      <w:lvlText w:val="%6."/>
      <w:lvlJc w:val="right"/>
      <w:pPr>
        <w:ind w:left="4372" w:hanging="180"/>
      </w:pPr>
    </w:lvl>
    <w:lvl w:ilvl="6" w:tplc="0415000F" w:tentative="1">
      <w:start w:val="1"/>
      <w:numFmt w:val="decimal"/>
      <w:lvlText w:val="%7."/>
      <w:lvlJc w:val="left"/>
      <w:pPr>
        <w:ind w:left="5092" w:hanging="360"/>
      </w:pPr>
    </w:lvl>
    <w:lvl w:ilvl="7" w:tplc="04150019" w:tentative="1">
      <w:start w:val="1"/>
      <w:numFmt w:val="lowerLetter"/>
      <w:lvlText w:val="%8."/>
      <w:lvlJc w:val="left"/>
      <w:pPr>
        <w:ind w:left="5812" w:hanging="360"/>
      </w:pPr>
    </w:lvl>
    <w:lvl w:ilvl="8" w:tplc="0415001B" w:tentative="1">
      <w:start w:val="1"/>
      <w:numFmt w:val="lowerRoman"/>
      <w:lvlText w:val="%9."/>
      <w:lvlJc w:val="right"/>
      <w:pPr>
        <w:ind w:left="6532" w:hanging="180"/>
      </w:pPr>
    </w:lvl>
  </w:abstractNum>
  <w:abstractNum w:abstractNumId="3" w15:restartNumberingAfterBreak="0">
    <w:nsid w:val="08955ED0"/>
    <w:multiLevelType w:val="hybridMultilevel"/>
    <w:tmpl w:val="54EE803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511E66"/>
    <w:multiLevelType w:val="hybridMultilevel"/>
    <w:tmpl w:val="DC5A2B4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FC62C2"/>
    <w:multiLevelType w:val="hybridMultilevel"/>
    <w:tmpl w:val="13DE97A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0B57926"/>
    <w:multiLevelType w:val="hybridMultilevel"/>
    <w:tmpl w:val="DA12A1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CE2ABC"/>
    <w:multiLevelType w:val="hybridMultilevel"/>
    <w:tmpl w:val="391AEF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D3507"/>
    <w:multiLevelType w:val="hybridMultilevel"/>
    <w:tmpl w:val="26AAC836"/>
    <w:lvl w:ilvl="0" w:tplc="3E6E88F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85658B"/>
    <w:multiLevelType w:val="hybridMultilevel"/>
    <w:tmpl w:val="918E64A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4AA48E5"/>
    <w:multiLevelType w:val="hybridMultilevel"/>
    <w:tmpl w:val="CBFADAD6"/>
    <w:lvl w:ilvl="0" w:tplc="131EE1AA">
      <w:start w:val="1"/>
      <w:numFmt w:val="decimal"/>
      <w:lvlText w:val="%1."/>
      <w:lvlJc w:val="left"/>
      <w:pPr>
        <w:ind w:left="1080" w:hanging="360"/>
      </w:pPr>
      <w:rPr>
        <w:rFonts w:hint="default"/>
      </w:rPr>
    </w:lvl>
    <w:lvl w:ilvl="1" w:tplc="CBEEDDC0">
      <w:start w:val="1"/>
      <w:numFmt w:val="bullet"/>
      <w:lvlText w:val=""/>
      <w:lvlJc w:val="left"/>
      <w:pPr>
        <w:ind w:left="1800" w:hanging="360"/>
      </w:pPr>
      <w:rPr>
        <w:rFonts w:ascii="Symbol" w:eastAsia="Times New Roman" w:hAnsi="Symbol" w:cs="Times New Roman" w:hint="default"/>
        <w:b w:val="0"/>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8E05508"/>
    <w:multiLevelType w:val="hybridMultilevel"/>
    <w:tmpl w:val="9DF071F0"/>
    <w:lvl w:ilvl="0" w:tplc="E5AA711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904C3B"/>
    <w:multiLevelType w:val="hybridMultilevel"/>
    <w:tmpl w:val="707CD7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F60276"/>
    <w:multiLevelType w:val="hybridMultilevel"/>
    <w:tmpl w:val="45AADBC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E1E638A"/>
    <w:multiLevelType w:val="hybridMultilevel"/>
    <w:tmpl w:val="10A84DD6"/>
    <w:lvl w:ilvl="0" w:tplc="758856EC">
      <w:start w:val="1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05E44D9"/>
    <w:multiLevelType w:val="hybridMultilevel"/>
    <w:tmpl w:val="15C6C2B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1762C49"/>
    <w:multiLevelType w:val="hybridMultilevel"/>
    <w:tmpl w:val="A634A84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0529BC"/>
    <w:multiLevelType w:val="hybridMultilevel"/>
    <w:tmpl w:val="8E1A0EF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34265C3C"/>
    <w:multiLevelType w:val="hybridMultilevel"/>
    <w:tmpl w:val="5DB8CEE8"/>
    <w:lvl w:ilvl="0" w:tplc="04150017">
      <w:start w:val="1"/>
      <w:numFmt w:val="lowerLetter"/>
      <w:lvlText w:val="%1)"/>
      <w:lvlJc w:val="left"/>
      <w:pPr>
        <w:ind w:left="772" w:hanging="360"/>
      </w:pPr>
    </w:lvl>
    <w:lvl w:ilvl="1" w:tplc="04150019" w:tentative="1">
      <w:start w:val="1"/>
      <w:numFmt w:val="lowerLetter"/>
      <w:lvlText w:val="%2."/>
      <w:lvlJc w:val="left"/>
      <w:pPr>
        <w:ind w:left="1492" w:hanging="360"/>
      </w:pPr>
    </w:lvl>
    <w:lvl w:ilvl="2" w:tplc="0415001B" w:tentative="1">
      <w:start w:val="1"/>
      <w:numFmt w:val="lowerRoman"/>
      <w:lvlText w:val="%3."/>
      <w:lvlJc w:val="right"/>
      <w:pPr>
        <w:ind w:left="2212" w:hanging="180"/>
      </w:pPr>
    </w:lvl>
    <w:lvl w:ilvl="3" w:tplc="0415000F" w:tentative="1">
      <w:start w:val="1"/>
      <w:numFmt w:val="decimal"/>
      <w:lvlText w:val="%4."/>
      <w:lvlJc w:val="left"/>
      <w:pPr>
        <w:ind w:left="2932" w:hanging="360"/>
      </w:pPr>
    </w:lvl>
    <w:lvl w:ilvl="4" w:tplc="04150019" w:tentative="1">
      <w:start w:val="1"/>
      <w:numFmt w:val="lowerLetter"/>
      <w:lvlText w:val="%5."/>
      <w:lvlJc w:val="left"/>
      <w:pPr>
        <w:ind w:left="3652" w:hanging="360"/>
      </w:pPr>
    </w:lvl>
    <w:lvl w:ilvl="5" w:tplc="0415001B" w:tentative="1">
      <w:start w:val="1"/>
      <w:numFmt w:val="lowerRoman"/>
      <w:lvlText w:val="%6."/>
      <w:lvlJc w:val="right"/>
      <w:pPr>
        <w:ind w:left="4372" w:hanging="180"/>
      </w:pPr>
    </w:lvl>
    <w:lvl w:ilvl="6" w:tplc="0415000F" w:tentative="1">
      <w:start w:val="1"/>
      <w:numFmt w:val="decimal"/>
      <w:lvlText w:val="%7."/>
      <w:lvlJc w:val="left"/>
      <w:pPr>
        <w:ind w:left="5092" w:hanging="360"/>
      </w:pPr>
    </w:lvl>
    <w:lvl w:ilvl="7" w:tplc="04150019" w:tentative="1">
      <w:start w:val="1"/>
      <w:numFmt w:val="lowerLetter"/>
      <w:lvlText w:val="%8."/>
      <w:lvlJc w:val="left"/>
      <w:pPr>
        <w:ind w:left="5812" w:hanging="360"/>
      </w:pPr>
    </w:lvl>
    <w:lvl w:ilvl="8" w:tplc="0415001B" w:tentative="1">
      <w:start w:val="1"/>
      <w:numFmt w:val="lowerRoman"/>
      <w:lvlText w:val="%9."/>
      <w:lvlJc w:val="right"/>
      <w:pPr>
        <w:ind w:left="6532" w:hanging="180"/>
      </w:pPr>
    </w:lvl>
  </w:abstractNum>
  <w:abstractNum w:abstractNumId="19" w15:restartNumberingAfterBreak="0">
    <w:nsid w:val="34962589"/>
    <w:multiLevelType w:val="hybridMultilevel"/>
    <w:tmpl w:val="426A5D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C62446"/>
    <w:multiLevelType w:val="hybridMultilevel"/>
    <w:tmpl w:val="AF421936"/>
    <w:lvl w:ilvl="0" w:tplc="8D24069C">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C792D"/>
    <w:multiLevelType w:val="hybridMultilevel"/>
    <w:tmpl w:val="0BB6C5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9104927"/>
    <w:multiLevelType w:val="hybridMultilevel"/>
    <w:tmpl w:val="46B646D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9302CB4"/>
    <w:multiLevelType w:val="hybridMultilevel"/>
    <w:tmpl w:val="3BD48C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192A04"/>
    <w:multiLevelType w:val="hybridMultilevel"/>
    <w:tmpl w:val="45E6FBE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3805143"/>
    <w:multiLevelType w:val="hybridMultilevel"/>
    <w:tmpl w:val="9F1A44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9C4905"/>
    <w:multiLevelType w:val="hybridMultilevel"/>
    <w:tmpl w:val="1DAA8428"/>
    <w:lvl w:ilvl="0" w:tplc="54E0A96C">
      <w:start w:val="1"/>
      <w:numFmt w:val="lowerLetter"/>
      <w:lvlText w:val="%1)"/>
      <w:lvlJc w:val="left"/>
      <w:pPr>
        <w:ind w:left="786" w:hanging="360"/>
      </w:pPr>
      <w:rPr>
        <w:rFonts w:asciiTheme="majorHAnsi" w:eastAsiaTheme="minorEastAsia" w:hAnsiTheme="majorHAnsi" w:cs="Calibri"/>
        <w:b w:val="0"/>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47647DD7"/>
    <w:multiLevelType w:val="hybridMultilevel"/>
    <w:tmpl w:val="E79AB0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0424B2C"/>
    <w:multiLevelType w:val="hybridMultilevel"/>
    <w:tmpl w:val="6B54D8C4"/>
    <w:lvl w:ilvl="0" w:tplc="7CA068D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8E81344"/>
    <w:multiLevelType w:val="hybridMultilevel"/>
    <w:tmpl w:val="9CC231DC"/>
    <w:lvl w:ilvl="0" w:tplc="04150017">
      <w:start w:val="1"/>
      <w:numFmt w:val="lowerLetter"/>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0" w15:restartNumberingAfterBreak="0">
    <w:nsid w:val="5AFD5A89"/>
    <w:multiLevelType w:val="hybridMultilevel"/>
    <w:tmpl w:val="7C8C8142"/>
    <w:lvl w:ilvl="0" w:tplc="606EB5E0">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D583F91"/>
    <w:multiLevelType w:val="hybridMultilevel"/>
    <w:tmpl w:val="5BF8C1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E2034F5"/>
    <w:multiLevelType w:val="hybridMultilevel"/>
    <w:tmpl w:val="B2BA07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5C0CAC"/>
    <w:multiLevelType w:val="hybridMultilevel"/>
    <w:tmpl w:val="9BAECF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4A072B"/>
    <w:multiLevelType w:val="hybridMultilevel"/>
    <w:tmpl w:val="D8C227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66447AB1"/>
    <w:multiLevelType w:val="hybridMultilevel"/>
    <w:tmpl w:val="FA44A896"/>
    <w:lvl w:ilvl="0" w:tplc="2494CF8C">
      <w:start w:val="1"/>
      <w:numFmt w:val="lowerLetter"/>
      <w:lvlText w:val="%1)"/>
      <w:lvlJc w:val="left"/>
      <w:pPr>
        <w:ind w:left="643" w:hanging="360"/>
      </w:pPr>
      <w:rPr>
        <w:b w:val="0"/>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6" w15:restartNumberingAfterBreak="0">
    <w:nsid w:val="66CB4F4E"/>
    <w:multiLevelType w:val="hybridMultilevel"/>
    <w:tmpl w:val="45960F9E"/>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68857C52"/>
    <w:multiLevelType w:val="hybridMultilevel"/>
    <w:tmpl w:val="71621FA2"/>
    <w:lvl w:ilvl="0" w:tplc="04150017">
      <w:start w:val="1"/>
      <w:numFmt w:val="lowerLetter"/>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8" w15:restartNumberingAfterBreak="0">
    <w:nsid w:val="6B7A7019"/>
    <w:multiLevelType w:val="hybridMultilevel"/>
    <w:tmpl w:val="0C706D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3403602"/>
    <w:multiLevelType w:val="hybridMultilevel"/>
    <w:tmpl w:val="681C66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3BF2645"/>
    <w:multiLevelType w:val="hybridMultilevel"/>
    <w:tmpl w:val="BFF6B18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1" w15:restartNumberingAfterBreak="0">
    <w:nsid w:val="7422189D"/>
    <w:multiLevelType w:val="hybridMultilevel"/>
    <w:tmpl w:val="D752E2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46C1E5A"/>
    <w:multiLevelType w:val="hybridMultilevel"/>
    <w:tmpl w:val="4AF2AE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371505"/>
    <w:multiLevelType w:val="hybridMultilevel"/>
    <w:tmpl w:val="0ABACF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4C7A5B"/>
    <w:multiLevelType w:val="hybridMultilevel"/>
    <w:tmpl w:val="6024B1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C47979"/>
    <w:multiLevelType w:val="hybridMultilevel"/>
    <w:tmpl w:val="AE2A109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6" w15:restartNumberingAfterBreak="0">
    <w:nsid w:val="7D5160AD"/>
    <w:multiLevelType w:val="hybridMultilevel"/>
    <w:tmpl w:val="4F18C4EC"/>
    <w:lvl w:ilvl="0" w:tplc="0415000F">
      <w:start w:val="1"/>
      <w:numFmt w:val="decimal"/>
      <w:lvlText w:val="%1."/>
      <w:lvlJc w:val="left"/>
      <w:pPr>
        <w:ind w:left="772" w:hanging="360"/>
      </w:pPr>
    </w:lvl>
    <w:lvl w:ilvl="1" w:tplc="04150019" w:tentative="1">
      <w:start w:val="1"/>
      <w:numFmt w:val="lowerLetter"/>
      <w:lvlText w:val="%2."/>
      <w:lvlJc w:val="left"/>
      <w:pPr>
        <w:ind w:left="1492" w:hanging="360"/>
      </w:pPr>
    </w:lvl>
    <w:lvl w:ilvl="2" w:tplc="0415001B" w:tentative="1">
      <w:start w:val="1"/>
      <w:numFmt w:val="lowerRoman"/>
      <w:lvlText w:val="%3."/>
      <w:lvlJc w:val="right"/>
      <w:pPr>
        <w:ind w:left="2212" w:hanging="180"/>
      </w:pPr>
    </w:lvl>
    <w:lvl w:ilvl="3" w:tplc="0415000F" w:tentative="1">
      <w:start w:val="1"/>
      <w:numFmt w:val="decimal"/>
      <w:lvlText w:val="%4."/>
      <w:lvlJc w:val="left"/>
      <w:pPr>
        <w:ind w:left="2932" w:hanging="360"/>
      </w:pPr>
    </w:lvl>
    <w:lvl w:ilvl="4" w:tplc="04150019" w:tentative="1">
      <w:start w:val="1"/>
      <w:numFmt w:val="lowerLetter"/>
      <w:lvlText w:val="%5."/>
      <w:lvlJc w:val="left"/>
      <w:pPr>
        <w:ind w:left="3652" w:hanging="360"/>
      </w:pPr>
    </w:lvl>
    <w:lvl w:ilvl="5" w:tplc="0415001B" w:tentative="1">
      <w:start w:val="1"/>
      <w:numFmt w:val="lowerRoman"/>
      <w:lvlText w:val="%6."/>
      <w:lvlJc w:val="right"/>
      <w:pPr>
        <w:ind w:left="4372" w:hanging="180"/>
      </w:pPr>
    </w:lvl>
    <w:lvl w:ilvl="6" w:tplc="0415000F" w:tentative="1">
      <w:start w:val="1"/>
      <w:numFmt w:val="decimal"/>
      <w:lvlText w:val="%7."/>
      <w:lvlJc w:val="left"/>
      <w:pPr>
        <w:ind w:left="5092" w:hanging="360"/>
      </w:pPr>
    </w:lvl>
    <w:lvl w:ilvl="7" w:tplc="04150019" w:tentative="1">
      <w:start w:val="1"/>
      <w:numFmt w:val="lowerLetter"/>
      <w:lvlText w:val="%8."/>
      <w:lvlJc w:val="left"/>
      <w:pPr>
        <w:ind w:left="5812" w:hanging="360"/>
      </w:pPr>
    </w:lvl>
    <w:lvl w:ilvl="8" w:tplc="0415001B" w:tentative="1">
      <w:start w:val="1"/>
      <w:numFmt w:val="lowerRoman"/>
      <w:lvlText w:val="%9."/>
      <w:lvlJc w:val="right"/>
      <w:pPr>
        <w:ind w:left="6532" w:hanging="180"/>
      </w:pPr>
    </w:lvl>
  </w:abstractNum>
  <w:num w:numId="1">
    <w:abstractNumId w:val="10"/>
  </w:num>
  <w:num w:numId="2">
    <w:abstractNumId w:val="8"/>
  </w:num>
  <w:num w:numId="3">
    <w:abstractNumId w:val="35"/>
  </w:num>
  <w:num w:numId="4">
    <w:abstractNumId w:val="26"/>
  </w:num>
  <w:num w:numId="5">
    <w:abstractNumId w:val="11"/>
  </w:num>
  <w:num w:numId="6">
    <w:abstractNumId w:val="44"/>
  </w:num>
  <w:num w:numId="7">
    <w:abstractNumId w:val="4"/>
  </w:num>
  <w:num w:numId="8">
    <w:abstractNumId w:val="29"/>
  </w:num>
  <w:num w:numId="9">
    <w:abstractNumId w:val="14"/>
  </w:num>
  <w:num w:numId="10">
    <w:abstractNumId w:val="24"/>
  </w:num>
  <w:num w:numId="11">
    <w:abstractNumId w:val="9"/>
  </w:num>
  <w:num w:numId="12">
    <w:abstractNumId w:val="38"/>
  </w:num>
  <w:num w:numId="13">
    <w:abstractNumId w:val="30"/>
  </w:num>
  <w:num w:numId="14">
    <w:abstractNumId w:val="45"/>
  </w:num>
  <w:num w:numId="15">
    <w:abstractNumId w:val="41"/>
  </w:num>
  <w:num w:numId="16">
    <w:abstractNumId w:val="40"/>
  </w:num>
  <w:num w:numId="17">
    <w:abstractNumId w:val="31"/>
  </w:num>
  <w:num w:numId="18">
    <w:abstractNumId w:val="34"/>
  </w:num>
  <w:num w:numId="19">
    <w:abstractNumId w:val="33"/>
  </w:num>
  <w:num w:numId="20">
    <w:abstractNumId w:val="15"/>
  </w:num>
  <w:num w:numId="21">
    <w:abstractNumId w:val="20"/>
  </w:num>
  <w:num w:numId="22">
    <w:abstractNumId w:val="12"/>
  </w:num>
  <w:num w:numId="23">
    <w:abstractNumId w:val="19"/>
  </w:num>
  <w:num w:numId="24">
    <w:abstractNumId w:val="46"/>
  </w:num>
  <w:num w:numId="25">
    <w:abstractNumId w:val="17"/>
  </w:num>
  <w:num w:numId="26">
    <w:abstractNumId w:val="28"/>
  </w:num>
  <w:num w:numId="27">
    <w:abstractNumId w:val="22"/>
  </w:num>
  <w:num w:numId="28">
    <w:abstractNumId w:val="36"/>
  </w:num>
  <w:num w:numId="29">
    <w:abstractNumId w:val="13"/>
  </w:num>
  <w:num w:numId="30">
    <w:abstractNumId w:val="3"/>
  </w:num>
  <w:num w:numId="31">
    <w:abstractNumId w:val="5"/>
  </w:num>
  <w:num w:numId="32">
    <w:abstractNumId w:val="2"/>
  </w:num>
  <w:num w:numId="33">
    <w:abstractNumId w:val="39"/>
  </w:num>
  <w:num w:numId="34">
    <w:abstractNumId w:val="16"/>
  </w:num>
  <w:num w:numId="35">
    <w:abstractNumId w:val="21"/>
  </w:num>
  <w:num w:numId="36">
    <w:abstractNumId w:val="18"/>
  </w:num>
  <w:num w:numId="37">
    <w:abstractNumId w:val="0"/>
  </w:num>
  <w:num w:numId="38">
    <w:abstractNumId w:val="42"/>
  </w:num>
  <w:num w:numId="39">
    <w:abstractNumId w:val="43"/>
  </w:num>
  <w:num w:numId="40">
    <w:abstractNumId w:val="37"/>
  </w:num>
  <w:num w:numId="41">
    <w:abstractNumId w:val="1"/>
  </w:num>
  <w:num w:numId="42">
    <w:abstractNumId w:val="6"/>
  </w:num>
  <w:num w:numId="43">
    <w:abstractNumId w:val="25"/>
  </w:num>
  <w:num w:numId="44">
    <w:abstractNumId w:val="23"/>
  </w:num>
  <w:num w:numId="45">
    <w:abstractNumId w:val="7"/>
  </w:num>
  <w:num w:numId="46">
    <w:abstractNumId w:val="32"/>
  </w:num>
  <w:num w:numId="47">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9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F0"/>
    <w:rsid w:val="00005566"/>
    <w:rsid w:val="00013717"/>
    <w:rsid w:val="000154BD"/>
    <w:rsid w:val="00034E8A"/>
    <w:rsid w:val="00037202"/>
    <w:rsid w:val="00052FD6"/>
    <w:rsid w:val="0006517B"/>
    <w:rsid w:val="00065A5D"/>
    <w:rsid w:val="0007303B"/>
    <w:rsid w:val="00075E64"/>
    <w:rsid w:val="000838CE"/>
    <w:rsid w:val="000902A2"/>
    <w:rsid w:val="00095288"/>
    <w:rsid w:val="000A1606"/>
    <w:rsid w:val="000B1E0E"/>
    <w:rsid w:val="000E12BC"/>
    <w:rsid w:val="000E66FC"/>
    <w:rsid w:val="000E72D0"/>
    <w:rsid w:val="000E75FE"/>
    <w:rsid w:val="000F0D12"/>
    <w:rsid w:val="000F1756"/>
    <w:rsid w:val="00100A50"/>
    <w:rsid w:val="00100B45"/>
    <w:rsid w:val="0011005B"/>
    <w:rsid w:val="00110E77"/>
    <w:rsid w:val="00112B79"/>
    <w:rsid w:val="00122498"/>
    <w:rsid w:val="0012481E"/>
    <w:rsid w:val="001304E7"/>
    <w:rsid w:val="001339A7"/>
    <w:rsid w:val="001564C1"/>
    <w:rsid w:val="0015750F"/>
    <w:rsid w:val="00167055"/>
    <w:rsid w:val="001673F0"/>
    <w:rsid w:val="001730A9"/>
    <w:rsid w:val="00173815"/>
    <w:rsid w:val="0019436B"/>
    <w:rsid w:val="00194F88"/>
    <w:rsid w:val="00196B31"/>
    <w:rsid w:val="001B05C9"/>
    <w:rsid w:val="001B2511"/>
    <w:rsid w:val="001B3650"/>
    <w:rsid w:val="001C6C2A"/>
    <w:rsid w:val="001D45A2"/>
    <w:rsid w:val="001D4784"/>
    <w:rsid w:val="001E355D"/>
    <w:rsid w:val="001E6870"/>
    <w:rsid w:val="001F1D37"/>
    <w:rsid w:val="001F61EC"/>
    <w:rsid w:val="001F7FBE"/>
    <w:rsid w:val="002103E3"/>
    <w:rsid w:val="002121FB"/>
    <w:rsid w:val="002538A4"/>
    <w:rsid w:val="002562A8"/>
    <w:rsid w:val="00266F80"/>
    <w:rsid w:val="00280D3B"/>
    <w:rsid w:val="002855E6"/>
    <w:rsid w:val="00287374"/>
    <w:rsid w:val="002A7F39"/>
    <w:rsid w:val="002B4FF2"/>
    <w:rsid w:val="002C2DCB"/>
    <w:rsid w:val="002C42EF"/>
    <w:rsid w:val="002C683B"/>
    <w:rsid w:val="002C733E"/>
    <w:rsid w:val="002C76E0"/>
    <w:rsid w:val="002D6BE7"/>
    <w:rsid w:val="002D6F65"/>
    <w:rsid w:val="002E268C"/>
    <w:rsid w:val="002E2E74"/>
    <w:rsid w:val="002E3375"/>
    <w:rsid w:val="002E6234"/>
    <w:rsid w:val="00327A5B"/>
    <w:rsid w:val="003324C7"/>
    <w:rsid w:val="0033422D"/>
    <w:rsid w:val="00335706"/>
    <w:rsid w:val="00343EFB"/>
    <w:rsid w:val="00346E18"/>
    <w:rsid w:val="0035214A"/>
    <w:rsid w:val="00352370"/>
    <w:rsid w:val="00370AF7"/>
    <w:rsid w:val="00371E34"/>
    <w:rsid w:val="00374BB8"/>
    <w:rsid w:val="0037770F"/>
    <w:rsid w:val="0037799F"/>
    <w:rsid w:val="00381F19"/>
    <w:rsid w:val="00382972"/>
    <w:rsid w:val="00387CF7"/>
    <w:rsid w:val="003968FB"/>
    <w:rsid w:val="003A56B4"/>
    <w:rsid w:val="003C641B"/>
    <w:rsid w:val="003D15AD"/>
    <w:rsid w:val="003D3295"/>
    <w:rsid w:val="003E546B"/>
    <w:rsid w:val="003F4E2B"/>
    <w:rsid w:val="003F783F"/>
    <w:rsid w:val="00405654"/>
    <w:rsid w:val="004112EA"/>
    <w:rsid w:val="00412F99"/>
    <w:rsid w:val="00417EC3"/>
    <w:rsid w:val="0044116F"/>
    <w:rsid w:val="004472D4"/>
    <w:rsid w:val="0045186B"/>
    <w:rsid w:val="00474294"/>
    <w:rsid w:val="00474CAF"/>
    <w:rsid w:val="004909A9"/>
    <w:rsid w:val="004A3215"/>
    <w:rsid w:val="004A5075"/>
    <w:rsid w:val="004A6CEA"/>
    <w:rsid w:val="004C5AEB"/>
    <w:rsid w:val="004D4381"/>
    <w:rsid w:val="004D4903"/>
    <w:rsid w:val="004E5F0A"/>
    <w:rsid w:val="004E6A3D"/>
    <w:rsid w:val="004E7528"/>
    <w:rsid w:val="004F32A9"/>
    <w:rsid w:val="004F3C38"/>
    <w:rsid w:val="00510612"/>
    <w:rsid w:val="0051422C"/>
    <w:rsid w:val="00524123"/>
    <w:rsid w:val="0052736C"/>
    <w:rsid w:val="0053061E"/>
    <w:rsid w:val="00536EE3"/>
    <w:rsid w:val="005501DE"/>
    <w:rsid w:val="00552586"/>
    <w:rsid w:val="00552DE0"/>
    <w:rsid w:val="00554957"/>
    <w:rsid w:val="00560DD3"/>
    <w:rsid w:val="00562326"/>
    <w:rsid w:val="005703C9"/>
    <w:rsid w:val="00580011"/>
    <w:rsid w:val="00584FE5"/>
    <w:rsid w:val="00587A60"/>
    <w:rsid w:val="005B0B04"/>
    <w:rsid w:val="005C15AD"/>
    <w:rsid w:val="005D435D"/>
    <w:rsid w:val="005D6371"/>
    <w:rsid w:val="005E1015"/>
    <w:rsid w:val="005F5A1E"/>
    <w:rsid w:val="005F5FEF"/>
    <w:rsid w:val="006027D4"/>
    <w:rsid w:val="00610E72"/>
    <w:rsid w:val="00611DE0"/>
    <w:rsid w:val="00617A60"/>
    <w:rsid w:val="00637B20"/>
    <w:rsid w:val="00650C6F"/>
    <w:rsid w:val="006601B0"/>
    <w:rsid w:val="00662300"/>
    <w:rsid w:val="0066251E"/>
    <w:rsid w:val="006A578B"/>
    <w:rsid w:val="006B20FD"/>
    <w:rsid w:val="006D5BFA"/>
    <w:rsid w:val="006D7735"/>
    <w:rsid w:val="006E4EE3"/>
    <w:rsid w:val="006F1A7D"/>
    <w:rsid w:val="006F745D"/>
    <w:rsid w:val="00715FAC"/>
    <w:rsid w:val="0072664C"/>
    <w:rsid w:val="007340D7"/>
    <w:rsid w:val="00735CC2"/>
    <w:rsid w:val="007367DE"/>
    <w:rsid w:val="00744FEA"/>
    <w:rsid w:val="0075682A"/>
    <w:rsid w:val="007606AD"/>
    <w:rsid w:val="007627BB"/>
    <w:rsid w:val="007658BD"/>
    <w:rsid w:val="007A32DB"/>
    <w:rsid w:val="007A5F97"/>
    <w:rsid w:val="007B675A"/>
    <w:rsid w:val="007E1DB0"/>
    <w:rsid w:val="008112A9"/>
    <w:rsid w:val="008508E3"/>
    <w:rsid w:val="00850C8C"/>
    <w:rsid w:val="00853E8C"/>
    <w:rsid w:val="00861A89"/>
    <w:rsid w:val="00870239"/>
    <w:rsid w:val="008736FF"/>
    <w:rsid w:val="00881408"/>
    <w:rsid w:val="00882902"/>
    <w:rsid w:val="008875C3"/>
    <w:rsid w:val="00890E7C"/>
    <w:rsid w:val="008A3B2D"/>
    <w:rsid w:val="008A3CB9"/>
    <w:rsid w:val="008A557F"/>
    <w:rsid w:val="008B6DEC"/>
    <w:rsid w:val="008C41CD"/>
    <w:rsid w:val="008D3473"/>
    <w:rsid w:val="008E0752"/>
    <w:rsid w:val="008F46F0"/>
    <w:rsid w:val="008F6385"/>
    <w:rsid w:val="009125B5"/>
    <w:rsid w:val="00916B56"/>
    <w:rsid w:val="009237B7"/>
    <w:rsid w:val="00941803"/>
    <w:rsid w:val="009520A0"/>
    <w:rsid w:val="009617F1"/>
    <w:rsid w:val="009668FE"/>
    <w:rsid w:val="00971300"/>
    <w:rsid w:val="009747B7"/>
    <w:rsid w:val="009874D9"/>
    <w:rsid w:val="00990F4A"/>
    <w:rsid w:val="00991038"/>
    <w:rsid w:val="009976D6"/>
    <w:rsid w:val="009B2690"/>
    <w:rsid w:val="009B53A9"/>
    <w:rsid w:val="009C2EE3"/>
    <w:rsid w:val="009E05D0"/>
    <w:rsid w:val="009E0DD0"/>
    <w:rsid w:val="009F2787"/>
    <w:rsid w:val="00A15184"/>
    <w:rsid w:val="00A27044"/>
    <w:rsid w:val="00A34426"/>
    <w:rsid w:val="00A363B3"/>
    <w:rsid w:val="00A36953"/>
    <w:rsid w:val="00A371A6"/>
    <w:rsid w:val="00A44B90"/>
    <w:rsid w:val="00A45E52"/>
    <w:rsid w:val="00A61004"/>
    <w:rsid w:val="00A63453"/>
    <w:rsid w:val="00A675CC"/>
    <w:rsid w:val="00A67A49"/>
    <w:rsid w:val="00A73697"/>
    <w:rsid w:val="00A751C2"/>
    <w:rsid w:val="00A81066"/>
    <w:rsid w:val="00A8626A"/>
    <w:rsid w:val="00A86D09"/>
    <w:rsid w:val="00A91EF1"/>
    <w:rsid w:val="00A97107"/>
    <w:rsid w:val="00A978D3"/>
    <w:rsid w:val="00AA3850"/>
    <w:rsid w:val="00AB22A5"/>
    <w:rsid w:val="00AC7085"/>
    <w:rsid w:val="00AF1E4E"/>
    <w:rsid w:val="00AF6EE0"/>
    <w:rsid w:val="00B12362"/>
    <w:rsid w:val="00B2184E"/>
    <w:rsid w:val="00B21BAD"/>
    <w:rsid w:val="00B231E8"/>
    <w:rsid w:val="00B2408B"/>
    <w:rsid w:val="00B2511C"/>
    <w:rsid w:val="00B255DB"/>
    <w:rsid w:val="00B42953"/>
    <w:rsid w:val="00B4545A"/>
    <w:rsid w:val="00B63763"/>
    <w:rsid w:val="00B7055B"/>
    <w:rsid w:val="00B72830"/>
    <w:rsid w:val="00B91F94"/>
    <w:rsid w:val="00B96744"/>
    <w:rsid w:val="00BA4A54"/>
    <w:rsid w:val="00BB1C3A"/>
    <w:rsid w:val="00BB7ABC"/>
    <w:rsid w:val="00BD1A91"/>
    <w:rsid w:val="00BD70AB"/>
    <w:rsid w:val="00BE02C3"/>
    <w:rsid w:val="00BE1125"/>
    <w:rsid w:val="00BE655C"/>
    <w:rsid w:val="00BF4765"/>
    <w:rsid w:val="00BF5CF6"/>
    <w:rsid w:val="00BF6F8D"/>
    <w:rsid w:val="00C0130B"/>
    <w:rsid w:val="00C0525A"/>
    <w:rsid w:val="00C10FC9"/>
    <w:rsid w:val="00C1522C"/>
    <w:rsid w:val="00C24D21"/>
    <w:rsid w:val="00C27F24"/>
    <w:rsid w:val="00C37093"/>
    <w:rsid w:val="00C371A9"/>
    <w:rsid w:val="00C442F6"/>
    <w:rsid w:val="00C513DD"/>
    <w:rsid w:val="00C848D6"/>
    <w:rsid w:val="00C87FEF"/>
    <w:rsid w:val="00C9028E"/>
    <w:rsid w:val="00C925E1"/>
    <w:rsid w:val="00CB0FE3"/>
    <w:rsid w:val="00CB56AB"/>
    <w:rsid w:val="00CD0062"/>
    <w:rsid w:val="00CD2897"/>
    <w:rsid w:val="00CE6769"/>
    <w:rsid w:val="00CF341D"/>
    <w:rsid w:val="00CF4E84"/>
    <w:rsid w:val="00D178AC"/>
    <w:rsid w:val="00D22D06"/>
    <w:rsid w:val="00D422DF"/>
    <w:rsid w:val="00D50AE2"/>
    <w:rsid w:val="00D546B5"/>
    <w:rsid w:val="00D55E5C"/>
    <w:rsid w:val="00D85ECE"/>
    <w:rsid w:val="00DA28C9"/>
    <w:rsid w:val="00DA2C2B"/>
    <w:rsid w:val="00DA5EF6"/>
    <w:rsid w:val="00DA7FF9"/>
    <w:rsid w:val="00DB1059"/>
    <w:rsid w:val="00DC0B53"/>
    <w:rsid w:val="00DC3E21"/>
    <w:rsid w:val="00DC4299"/>
    <w:rsid w:val="00DC4DFD"/>
    <w:rsid w:val="00DC51C6"/>
    <w:rsid w:val="00DD2126"/>
    <w:rsid w:val="00DD6C6C"/>
    <w:rsid w:val="00DE7BCD"/>
    <w:rsid w:val="00DF5C9D"/>
    <w:rsid w:val="00E33CC3"/>
    <w:rsid w:val="00E43328"/>
    <w:rsid w:val="00E52296"/>
    <w:rsid w:val="00E6554F"/>
    <w:rsid w:val="00E705F6"/>
    <w:rsid w:val="00E72BA2"/>
    <w:rsid w:val="00E7467C"/>
    <w:rsid w:val="00E80458"/>
    <w:rsid w:val="00E859C0"/>
    <w:rsid w:val="00E9091F"/>
    <w:rsid w:val="00E961AA"/>
    <w:rsid w:val="00EC4EBA"/>
    <w:rsid w:val="00EC5608"/>
    <w:rsid w:val="00ED55D5"/>
    <w:rsid w:val="00EE3E0D"/>
    <w:rsid w:val="00EE506A"/>
    <w:rsid w:val="00F001B2"/>
    <w:rsid w:val="00F13DA9"/>
    <w:rsid w:val="00F26EE0"/>
    <w:rsid w:val="00F36DBB"/>
    <w:rsid w:val="00F37F60"/>
    <w:rsid w:val="00F56A24"/>
    <w:rsid w:val="00F56ADC"/>
    <w:rsid w:val="00F577ED"/>
    <w:rsid w:val="00F74288"/>
    <w:rsid w:val="00F84FB0"/>
    <w:rsid w:val="00F84FBF"/>
    <w:rsid w:val="00F90089"/>
    <w:rsid w:val="00FA26C0"/>
    <w:rsid w:val="00FA5C88"/>
    <w:rsid w:val="00FB36D6"/>
    <w:rsid w:val="00FC1C41"/>
    <w:rsid w:val="00FC2F55"/>
    <w:rsid w:val="00FD518C"/>
    <w:rsid w:val="00FE4F26"/>
    <w:rsid w:val="00FE79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6167F68D"/>
  <w15:docId w15:val="{108BD694-78D8-44E7-A8FA-5EDBD2E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0A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70A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370A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370A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370AF7"/>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370AF7"/>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370AF7"/>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370AF7"/>
    <w:rPr>
      <w:rFonts w:asciiTheme="majorHAnsi" w:eastAsiaTheme="majorEastAsia" w:hAnsiTheme="majorHAnsi" w:cstheme="majorBidi"/>
      <w:i/>
      <w:iCs/>
      <w:color w:val="365F91" w:themeColor="accent1" w:themeShade="BF"/>
    </w:rPr>
  </w:style>
  <w:style w:type="paragraph" w:styleId="Lista">
    <w:name w:val="List"/>
    <w:basedOn w:val="Normalny"/>
    <w:uiPriority w:val="99"/>
    <w:unhideWhenUsed/>
    <w:rsid w:val="00370AF7"/>
    <w:pPr>
      <w:ind w:left="283" w:hanging="283"/>
      <w:contextualSpacing/>
    </w:pPr>
  </w:style>
  <w:style w:type="paragraph" w:styleId="Lista2">
    <w:name w:val="List 2"/>
    <w:basedOn w:val="Normalny"/>
    <w:uiPriority w:val="99"/>
    <w:unhideWhenUsed/>
    <w:rsid w:val="00370AF7"/>
    <w:pPr>
      <w:ind w:left="566" w:hanging="283"/>
      <w:contextualSpacing/>
    </w:pPr>
  </w:style>
  <w:style w:type="paragraph" w:styleId="Tekstpodstawowy">
    <w:name w:val="Body Text"/>
    <w:basedOn w:val="Normalny"/>
    <w:link w:val="TekstpodstawowyZnak"/>
    <w:uiPriority w:val="99"/>
    <w:unhideWhenUsed/>
    <w:rsid w:val="00370AF7"/>
    <w:pPr>
      <w:spacing w:after="120"/>
    </w:pPr>
  </w:style>
  <w:style w:type="character" w:customStyle="1" w:styleId="TekstpodstawowyZnak">
    <w:name w:val="Tekst podstawowy Znak"/>
    <w:basedOn w:val="Domylnaczcionkaakapitu"/>
    <w:link w:val="Tekstpodstawowy"/>
    <w:uiPriority w:val="99"/>
    <w:rsid w:val="00370AF7"/>
  </w:style>
  <w:style w:type="paragraph" w:styleId="Tekstpodstawowywcity">
    <w:name w:val="Body Text Indent"/>
    <w:basedOn w:val="Normalny"/>
    <w:link w:val="TekstpodstawowywcityZnak"/>
    <w:uiPriority w:val="99"/>
    <w:semiHidden/>
    <w:unhideWhenUsed/>
    <w:rsid w:val="00370AF7"/>
    <w:pPr>
      <w:spacing w:after="120"/>
      <w:ind w:left="283"/>
    </w:pPr>
  </w:style>
  <w:style w:type="character" w:customStyle="1" w:styleId="TekstpodstawowywcityZnak">
    <w:name w:val="Tekst podstawowy wcięty Znak"/>
    <w:basedOn w:val="Domylnaczcionkaakapitu"/>
    <w:link w:val="Tekstpodstawowywcity"/>
    <w:uiPriority w:val="99"/>
    <w:semiHidden/>
    <w:rsid w:val="00370AF7"/>
  </w:style>
  <w:style w:type="paragraph" w:styleId="Tekstpodstawowyzwciciem2">
    <w:name w:val="Body Text First Indent 2"/>
    <w:basedOn w:val="Tekstpodstawowywcity"/>
    <w:link w:val="Tekstpodstawowyzwciciem2Znak"/>
    <w:uiPriority w:val="99"/>
    <w:unhideWhenUsed/>
    <w:rsid w:val="00370AF7"/>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70AF7"/>
  </w:style>
  <w:style w:type="character" w:customStyle="1" w:styleId="alb">
    <w:name w:val="a_lb"/>
    <w:rsid w:val="00B4545A"/>
  </w:style>
  <w:style w:type="character" w:styleId="Pogrubienie">
    <w:name w:val="Strong"/>
    <w:basedOn w:val="Domylnaczcionkaakapitu"/>
    <w:uiPriority w:val="22"/>
    <w:qFormat/>
    <w:rsid w:val="00B4545A"/>
    <w:rPr>
      <w:b/>
      <w:bCs/>
    </w:rPr>
  </w:style>
  <w:style w:type="paragraph" w:styleId="Tekstpodstawowyzwciciem">
    <w:name w:val="Body Text First Indent"/>
    <w:basedOn w:val="Tekstpodstawowy"/>
    <w:link w:val="TekstpodstawowyzwciciemZnak"/>
    <w:uiPriority w:val="99"/>
    <w:unhideWhenUsed/>
    <w:rsid w:val="009747B7"/>
    <w:pPr>
      <w:spacing w:after="200"/>
      <w:ind w:firstLine="360"/>
    </w:pPr>
  </w:style>
  <w:style w:type="character" w:customStyle="1" w:styleId="TekstpodstawowyzwciciemZnak">
    <w:name w:val="Tekst podstawowy z wcięciem Znak"/>
    <w:basedOn w:val="TekstpodstawowyZnak"/>
    <w:link w:val="Tekstpodstawowyzwciciem"/>
    <w:uiPriority w:val="99"/>
    <w:rsid w:val="0097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4182">
      <w:bodyDiv w:val="1"/>
      <w:marLeft w:val="0"/>
      <w:marRight w:val="0"/>
      <w:marTop w:val="0"/>
      <w:marBottom w:val="0"/>
      <w:divBdr>
        <w:top w:val="none" w:sz="0" w:space="0" w:color="auto"/>
        <w:left w:val="none" w:sz="0" w:space="0" w:color="auto"/>
        <w:bottom w:val="none" w:sz="0" w:space="0" w:color="auto"/>
        <w:right w:val="none" w:sz="0" w:space="0" w:color="auto"/>
      </w:divBdr>
    </w:div>
    <w:div w:id="85075985">
      <w:bodyDiv w:val="1"/>
      <w:marLeft w:val="0"/>
      <w:marRight w:val="0"/>
      <w:marTop w:val="0"/>
      <w:marBottom w:val="0"/>
      <w:divBdr>
        <w:top w:val="none" w:sz="0" w:space="0" w:color="auto"/>
        <w:left w:val="none" w:sz="0" w:space="0" w:color="auto"/>
        <w:bottom w:val="none" w:sz="0" w:space="0" w:color="auto"/>
        <w:right w:val="none" w:sz="0" w:space="0" w:color="auto"/>
      </w:divBdr>
    </w:div>
    <w:div w:id="319235125">
      <w:bodyDiv w:val="1"/>
      <w:marLeft w:val="0"/>
      <w:marRight w:val="0"/>
      <w:marTop w:val="0"/>
      <w:marBottom w:val="0"/>
      <w:divBdr>
        <w:top w:val="none" w:sz="0" w:space="0" w:color="auto"/>
        <w:left w:val="none" w:sz="0" w:space="0" w:color="auto"/>
        <w:bottom w:val="none" w:sz="0" w:space="0" w:color="auto"/>
        <w:right w:val="none" w:sz="0" w:space="0" w:color="auto"/>
      </w:divBdr>
    </w:div>
    <w:div w:id="445926181">
      <w:bodyDiv w:val="1"/>
      <w:marLeft w:val="0"/>
      <w:marRight w:val="0"/>
      <w:marTop w:val="0"/>
      <w:marBottom w:val="0"/>
      <w:divBdr>
        <w:top w:val="none" w:sz="0" w:space="0" w:color="auto"/>
        <w:left w:val="none" w:sz="0" w:space="0" w:color="auto"/>
        <w:bottom w:val="none" w:sz="0" w:space="0" w:color="auto"/>
        <w:right w:val="none" w:sz="0" w:space="0" w:color="auto"/>
      </w:divBdr>
    </w:div>
    <w:div w:id="669989412">
      <w:bodyDiv w:val="1"/>
      <w:marLeft w:val="0"/>
      <w:marRight w:val="0"/>
      <w:marTop w:val="0"/>
      <w:marBottom w:val="0"/>
      <w:divBdr>
        <w:top w:val="none" w:sz="0" w:space="0" w:color="auto"/>
        <w:left w:val="none" w:sz="0" w:space="0" w:color="auto"/>
        <w:bottom w:val="none" w:sz="0" w:space="0" w:color="auto"/>
        <w:right w:val="none" w:sz="0" w:space="0" w:color="auto"/>
      </w:divBdr>
    </w:div>
    <w:div w:id="688217339">
      <w:bodyDiv w:val="1"/>
      <w:marLeft w:val="0"/>
      <w:marRight w:val="0"/>
      <w:marTop w:val="0"/>
      <w:marBottom w:val="0"/>
      <w:divBdr>
        <w:top w:val="none" w:sz="0" w:space="0" w:color="auto"/>
        <w:left w:val="none" w:sz="0" w:space="0" w:color="auto"/>
        <w:bottom w:val="none" w:sz="0" w:space="0" w:color="auto"/>
        <w:right w:val="none" w:sz="0" w:space="0" w:color="auto"/>
      </w:divBdr>
    </w:div>
    <w:div w:id="740062288">
      <w:bodyDiv w:val="1"/>
      <w:marLeft w:val="0"/>
      <w:marRight w:val="0"/>
      <w:marTop w:val="0"/>
      <w:marBottom w:val="0"/>
      <w:divBdr>
        <w:top w:val="none" w:sz="0" w:space="0" w:color="auto"/>
        <w:left w:val="none" w:sz="0" w:space="0" w:color="auto"/>
        <w:bottom w:val="none" w:sz="0" w:space="0" w:color="auto"/>
        <w:right w:val="none" w:sz="0" w:space="0" w:color="auto"/>
      </w:divBdr>
    </w:div>
    <w:div w:id="801654096">
      <w:bodyDiv w:val="1"/>
      <w:marLeft w:val="0"/>
      <w:marRight w:val="0"/>
      <w:marTop w:val="0"/>
      <w:marBottom w:val="0"/>
      <w:divBdr>
        <w:top w:val="none" w:sz="0" w:space="0" w:color="auto"/>
        <w:left w:val="none" w:sz="0" w:space="0" w:color="auto"/>
        <w:bottom w:val="none" w:sz="0" w:space="0" w:color="auto"/>
        <w:right w:val="none" w:sz="0" w:space="0" w:color="auto"/>
      </w:divBdr>
    </w:div>
    <w:div w:id="914818808">
      <w:bodyDiv w:val="1"/>
      <w:marLeft w:val="0"/>
      <w:marRight w:val="0"/>
      <w:marTop w:val="0"/>
      <w:marBottom w:val="0"/>
      <w:divBdr>
        <w:top w:val="none" w:sz="0" w:space="0" w:color="auto"/>
        <w:left w:val="none" w:sz="0" w:space="0" w:color="auto"/>
        <w:bottom w:val="none" w:sz="0" w:space="0" w:color="auto"/>
        <w:right w:val="none" w:sz="0" w:space="0" w:color="auto"/>
      </w:divBdr>
    </w:div>
    <w:div w:id="956326732">
      <w:bodyDiv w:val="1"/>
      <w:marLeft w:val="0"/>
      <w:marRight w:val="0"/>
      <w:marTop w:val="0"/>
      <w:marBottom w:val="0"/>
      <w:divBdr>
        <w:top w:val="none" w:sz="0" w:space="0" w:color="auto"/>
        <w:left w:val="none" w:sz="0" w:space="0" w:color="auto"/>
        <w:bottom w:val="none" w:sz="0" w:space="0" w:color="auto"/>
        <w:right w:val="none" w:sz="0" w:space="0" w:color="auto"/>
      </w:divBdr>
    </w:div>
    <w:div w:id="1085885372">
      <w:bodyDiv w:val="1"/>
      <w:marLeft w:val="0"/>
      <w:marRight w:val="0"/>
      <w:marTop w:val="0"/>
      <w:marBottom w:val="0"/>
      <w:divBdr>
        <w:top w:val="none" w:sz="0" w:space="0" w:color="auto"/>
        <w:left w:val="none" w:sz="0" w:space="0" w:color="auto"/>
        <w:bottom w:val="none" w:sz="0" w:space="0" w:color="auto"/>
        <w:right w:val="none" w:sz="0" w:space="0" w:color="auto"/>
      </w:divBdr>
    </w:div>
    <w:div w:id="1416199525">
      <w:bodyDiv w:val="1"/>
      <w:marLeft w:val="0"/>
      <w:marRight w:val="0"/>
      <w:marTop w:val="0"/>
      <w:marBottom w:val="0"/>
      <w:divBdr>
        <w:top w:val="none" w:sz="0" w:space="0" w:color="auto"/>
        <w:left w:val="none" w:sz="0" w:space="0" w:color="auto"/>
        <w:bottom w:val="none" w:sz="0" w:space="0" w:color="auto"/>
        <w:right w:val="none" w:sz="0" w:space="0" w:color="auto"/>
      </w:divBdr>
    </w:div>
    <w:div w:id="1667514238">
      <w:bodyDiv w:val="1"/>
      <w:marLeft w:val="0"/>
      <w:marRight w:val="0"/>
      <w:marTop w:val="0"/>
      <w:marBottom w:val="0"/>
      <w:divBdr>
        <w:top w:val="none" w:sz="0" w:space="0" w:color="auto"/>
        <w:left w:val="none" w:sz="0" w:space="0" w:color="auto"/>
        <w:bottom w:val="none" w:sz="0" w:space="0" w:color="auto"/>
        <w:right w:val="none" w:sz="0" w:space="0" w:color="auto"/>
      </w:divBdr>
    </w:div>
    <w:div w:id="1865705390">
      <w:bodyDiv w:val="1"/>
      <w:marLeft w:val="0"/>
      <w:marRight w:val="0"/>
      <w:marTop w:val="0"/>
      <w:marBottom w:val="0"/>
      <w:divBdr>
        <w:top w:val="none" w:sz="0" w:space="0" w:color="auto"/>
        <w:left w:val="none" w:sz="0" w:space="0" w:color="auto"/>
        <w:bottom w:val="none" w:sz="0" w:space="0" w:color="auto"/>
        <w:right w:val="none" w:sz="0" w:space="0" w:color="auto"/>
      </w:divBdr>
    </w:div>
    <w:div w:id="1984381290">
      <w:bodyDiv w:val="1"/>
      <w:marLeft w:val="0"/>
      <w:marRight w:val="0"/>
      <w:marTop w:val="0"/>
      <w:marBottom w:val="0"/>
      <w:divBdr>
        <w:top w:val="none" w:sz="0" w:space="0" w:color="auto"/>
        <w:left w:val="none" w:sz="0" w:space="0" w:color="auto"/>
        <w:bottom w:val="none" w:sz="0" w:space="0" w:color="auto"/>
        <w:right w:val="none" w:sz="0" w:space="0" w:color="auto"/>
      </w:divBdr>
    </w:div>
    <w:div w:id="2035496790">
      <w:bodyDiv w:val="1"/>
      <w:marLeft w:val="0"/>
      <w:marRight w:val="0"/>
      <w:marTop w:val="0"/>
      <w:marBottom w:val="0"/>
      <w:divBdr>
        <w:top w:val="none" w:sz="0" w:space="0" w:color="auto"/>
        <w:left w:val="none" w:sz="0" w:space="0" w:color="auto"/>
        <w:bottom w:val="none" w:sz="0" w:space="0" w:color="auto"/>
        <w:right w:val="none" w:sz="0" w:space="0" w:color="auto"/>
      </w:divBdr>
    </w:div>
    <w:div w:id="2059934839">
      <w:bodyDiv w:val="1"/>
      <w:marLeft w:val="0"/>
      <w:marRight w:val="0"/>
      <w:marTop w:val="0"/>
      <w:marBottom w:val="0"/>
      <w:divBdr>
        <w:top w:val="none" w:sz="0" w:space="0" w:color="auto"/>
        <w:left w:val="none" w:sz="0" w:space="0" w:color="auto"/>
        <w:bottom w:val="none" w:sz="0" w:space="0" w:color="auto"/>
        <w:right w:val="none" w:sz="0" w:space="0" w:color="auto"/>
      </w:divBdr>
    </w:div>
    <w:div w:id="207627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F63F7-5EDC-4E99-983E-7943DA34B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Pages>
  <Words>2243</Words>
  <Characters>13462</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Sąd Okręgowy w Siedlcach</Company>
  <LinksUpToDate>false</LinksUpToDate>
  <CharactersWithSpaces>15674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Sosnowska Marzena</cp:lastModifiedBy>
  <cp:revision>23</cp:revision>
  <cp:lastPrinted>2023-12-21T08:17:00Z</cp:lastPrinted>
  <dcterms:created xsi:type="dcterms:W3CDTF">2024-04-15T11:15:00Z</dcterms:created>
  <dcterms:modified xsi:type="dcterms:W3CDTF">2024-04-17T07:25:00Z</dcterms:modified>
</cp:coreProperties>
</file>