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744" w:rsidRDefault="00B96744" w:rsidP="00387CF7">
      <w:pPr>
        <w:rPr>
          <w:rFonts w:asciiTheme="majorHAnsi" w:hAnsiTheme="majorHAnsi" w:cs="Times New Roman"/>
          <w:b/>
          <w:sz w:val="24"/>
          <w:szCs w:val="24"/>
        </w:rPr>
      </w:pPr>
    </w:p>
    <w:p w:rsidR="00387CF7" w:rsidRPr="00C442F6" w:rsidRDefault="00387CF7" w:rsidP="00370AF7">
      <w:pPr>
        <w:pStyle w:val="Nagwek1"/>
        <w:rPr>
          <w:rFonts w:ascii="Cambria" w:hAnsi="Cambria"/>
          <w:color w:val="000000" w:themeColor="text1"/>
        </w:rPr>
      </w:pPr>
      <w:r w:rsidRPr="00C442F6">
        <w:rPr>
          <w:rFonts w:ascii="Cambria" w:hAnsi="Cambria"/>
          <w:color w:val="000000" w:themeColor="text1"/>
        </w:rPr>
        <w:t>Numer kodu ………………………………</w:t>
      </w:r>
    </w:p>
    <w:p w:rsidR="00FD518C" w:rsidRPr="00C442F6" w:rsidRDefault="00FD518C" w:rsidP="00387CF7">
      <w:pPr>
        <w:jc w:val="center"/>
        <w:rPr>
          <w:rFonts w:ascii="Cambria" w:hAnsi="Cambria" w:cs="Times New Roman"/>
          <w:b/>
          <w:sz w:val="28"/>
          <w:szCs w:val="28"/>
        </w:rPr>
      </w:pP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Konkurs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dla kandydatów na asystenta sędziego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>Sądu Okręgowego w Siedlcach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b/>
          <w:sz w:val="28"/>
          <w:szCs w:val="28"/>
        </w:rPr>
      </w:pPr>
      <w:r w:rsidRPr="00C442F6">
        <w:rPr>
          <w:rFonts w:ascii="Cambria" w:hAnsi="Cambria" w:cs="Times New Roman"/>
          <w:b/>
          <w:sz w:val="28"/>
          <w:szCs w:val="28"/>
        </w:rPr>
        <w:t xml:space="preserve"> w dniu  </w:t>
      </w:r>
      <w:r w:rsidR="00370AF7" w:rsidRPr="00C442F6">
        <w:rPr>
          <w:rFonts w:ascii="Cambria" w:hAnsi="Cambria" w:cs="Times New Roman"/>
          <w:b/>
          <w:sz w:val="28"/>
          <w:szCs w:val="28"/>
        </w:rPr>
        <w:t>23</w:t>
      </w:r>
      <w:r w:rsidR="00B42953" w:rsidRPr="00C442F6">
        <w:rPr>
          <w:rFonts w:ascii="Cambria" w:hAnsi="Cambria" w:cs="Times New Roman"/>
          <w:b/>
          <w:sz w:val="28"/>
          <w:szCs w:val="28"/>
        </w:rPr>
        <w:t xml:space="preserve"> czerwca</w:t>
      </w:r>
      <w:r w:rsidR="002E268C" w:rsidRPr="00C442F6">
        <w:rPr>
          <w:rFonts w:ascii="Cambria" w:hAnsi="Cambria" w:cs="Times New Roman"/>
          <w:b/>
          <w:sz w:val="28"/>
          <w:szCs w:val="28"/>
        </w:rPr>
        <w:t xml:space="preserve"> 202</w:t>
      </w:r>
      <w:r w:rsidR="00370AF7" w:rsidRPr="00C442F6">
        <w:rPr>
          <w:rFonts w:ascii="Cambria" w:hAnsi="Cambria" w:cs="Times New Roman"/>
          <w:b/>
          <w:sz w:val="28"/>
          <w:szCs w:val="28"/>
        </w:rPr>
        <w:t>1</w:t>
      </w:r>
      <w:r w:rsidRPr="00C442F6">
        <w:rPr>
          <w:rFonts w:ascii="Cambria" w:hAnsi="Cambria" w:cs="Times New Roman"/>
          <w:b/>
          <w:sz w:val="28"/>
          <w:szCs w:val="28"/>
        </w:rPr>
        <w:t xml:space="preserve"> roku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387CF7">
      <w:pPr>
        <w:ind w:left="720"/>
        <w:contextualSpacing/>
        <w:rPr>
          <w:rFonts w:ascii="Cambria" w:hAnsi="Cambria" w:cs="Times New Roman"/>
          <w:b/>
          <w:sz w:val="32"/>
          <w:szCs w:val="32"/>
        </w:rPr>
      </w:pPr>
    </w:p>
    <w:p w:rsidR="00387CF7" w:rsidRPr="00C442F6" w:rsidRDefault="00387CF7" w:rsidP="00387CF7">
      <w:pPr>
        <w:ind w:left="720"/>
        <w:contextualSpacing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2538A4">
      <w:pPr>
        <w:spacing w:line="480" w:lineRule="auto"/>
        <w:ind w:left="720"/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:rsidR="008508E3" w:rsidRDefault="008508E3" w:rsidP="00370AF7">
      <w:pPr>
        <w:pStyle w:val="Tekstpodstawowyzwciciem2"/>
        <w:rPr>
          <w:rFonts w:ascii="Cambria" w:hAnsi="Cambria"/>
          <w:b/>
        </w:rPr>
      </w:pPr>
    </w:p>
    <w:p w:rsidR="00387CF7" w:rsidRPr="00C442F6" w:rsidRDefault="002538A4" w:rsidP="008508E3">
      <w:pPr>
        <w:pStyle w:val="Tekstpodstawowyzwciciem2"/>
        <w:jc w:val="center"/>
        <w:rPr>
          <w:rFonts w:ascii="Cambria" w:hAnsi="Cambria"/>
          <w:b/>
        </w:rPr>
      </w:pPr>
      <w:r w:rsidRPr="00C442F6">
        <w:rPr>
          <w:rFonts w:ascii="Cambria" w:hAnsi="Cambria"/>
          <w:b/>
        </w:rPr>
        <w:t>CZĘŚĆ   PIERWSZA - TEST</w:t>
      </w:r>
    </w:p>
    <w:p w:rsidR="00C925E1" w:rsidRPr="00C442F6" w:rsidRDefault="00C925E1" w:rsidP="00387CF7">
      <w:pPr>
        <w:spacing w:line="480" w:lineRule="auto"/>
        <w:ind w:left="720"/>
        <w:contextualSpacing/>
        <w:rPr>
          <w:rFonts w:ascii="Cambria" w:hAnsi="Cambria" w:cs="Times New Roman"/>
          <w:b/>
          <w:sz w:val="28"/>
          <w:szCs w:val="28"/>
          <w:u w:val="single"/>
        </w:rPr>
      </w:pPr>
    </w:p>
    <w:p w:rsidR="00B96744" w:rsidRPr="00C442F6" w:rsidRDefault="00B96744" w:rsidP="00387CF7">
      <w:pPr>
        <w:spacing w:line="480" w:lineRule="auto"/>
        <w:ind w:left="720"/>
        <w:contextualSpacing/>
        <w:rPr>
          <w:rFonts w:ascii="Cambria" w:hAnsi="Cambria" w:cs="Times New Roman"/>
          <w:b/>
          <w:sz w:val="28"/>
          <w:szCs w:val="28"/>
          <w:u w:val="single"/>
        </w:rPr>
      </w:pPr>
    </w:p>
    <w:p w:rsidR="00387CF7" w:rsidRPr="00C442F6" w:rsidRDefault="00387CF7" w:rsidP="00370AF7">
      <w:pPr>
        <w:pStyle w:val="Nagwek2"/>
        <w:rPr>
          <w:rFonts w:ascii="Cambria" w:hAnsi="Cambria"/>
          <w:color w:val="auto"/>
        </w:rPr>
      </w:pPr>
      <w:r w:rsidRPr="00C442F6">
        <w:rPr>
          <w:rFonts w:ascii="Cambria" w:hAnsi="Cambria"/>
          <w:color w:val="auto"/>
        </w:rPr>
        <w:t>Pouczenie</w:t>
      </w:r>
    </w:p>
    <w:p w:rsidR="00387CF7" w:rsidRPr="00C442F6" w:rsidRDefault="00387CF7" w:rsidP="00370AF7">
      <w:pPr>
        <w:pStyle w:val="Lista2"/>
        <w:numPr>
          <w:ilvl w:val="0"/>
          <w:numId w:val="1"/>
        </w:numPr>
        <w:rPr>
          <w:rFonts w:ascii="Cambria" w:hAnsi="Cambria"/>
        </w:rPr>
      </w:pPr>
      <w:r w:rsidRPr="00C442F6">
        <w:rPr>
          <w:rFonts w:ascii="Cambria" w:hAnsi="Cambria"/>
        </w:rPr>
        <w:t>Test liczy 36 pytań. Odpowiedzi prawidłowe należy zaznaczyć przez zakreślenie właściwego podpunktu w tekście testu.</w:t>
      </w:r>
    </w:p>
    <w:p w:rsidR="00387CF7" w:rsidRPr="00C442F6" w:rsidRDefault="00387CF7" w:rsidP="00370AF7">
      <w:pPr>
        <w:pStyle w:val="Lista2"/>
        <w:numPr>
          <w:ilvl w:val="0"/>
          <w:numId w:val="1"/>
        </w:numPr>
        <w:rPr>
          <w:rFonts w:ascii="Cambria" w:hAnsi="Cambria"/>
        </w:rPr>
      </w:pPr>
      <w:r w:rsidRPr="00C442F6">
        <w:rPr>
          <w:rFonts w:ascii="Cambria" w:hAnsi="Cambria"/>
        </w:rPr>
        <w:t>Na każde pytanie tylko jedna odpowiedź jest prawidłowa.  Za każdą prawidłową odpowiedź otrzymuje się  1 punkt.</w:t>
      </w:r>
    </w:p>
    <w:p w:rsidR="00941803" w:rsidRPr="00C442F6" w:rsidRDefault="00941803" w:rsidP="00941803">
      <w:pPr>
        <w:pStyle w:val="Lista2"/>
        <w:rPr>
          <w:rFonts w:ascii="Cambria" w:hAnsi="Cambria"/>
        </w:rPr>
      </w:pPr>
    </w:p>
    <w:p w:rsidR="00941803" w:rsidRPr="00C442F6" w:rsidRDefault="00941803" w:rsidP="00941803">
      <w:pPr>
        <w:pStyle w:val="Lista2"/>
        <w:rPr>
          <w:rFonts w:ascii="Cambria" w:hAnsi="Cambria"/>
        </w:rPr>
      </w:pPr>
    </w:p>
    <w:p w:rsidR="00941803" w:rsidRPr="00C442F6" w:rsidRDefault="00941803" w:rsidP="00941803">
      <w:pPr>
        <w:pStyle w:val="Lista2"/>
        <w:rPr>
          <w:rFonts w:ascii="Cambria" w:hAnsi="Cambria"/>
        </w:rPr>
      </w:pPr>
    </w:p>
    <w:p w:rsidR="00B4545A" w:rsidRPr="00FA5C88" w:rsidRDefault="00266F80" w:rsidP="002E6234">
      <w:pPr>
        <w:pStyle w:val="NormalnyWeb"/>
        <w:numPr>
          <w:ilvl w:val="0"/>
          <w:numId w:val="27"/>
        </w:numPr>
        <w:jc w:val="both"/>
        <w:rPr>
          <w:rFonts w:asciiTheme="majorHAnsi" w:hAnsiTheme="majorHAnsi"/>
          <w:b/>
          <w:bCs/>
        </w:rPr>
      </w:pPr>
      <w:bookmarkStart w:id="0" w:name="bookmark4"/>
      <w:r w:rsidRPr="000E75FE">
        <w:rPr>
          <w:rStyle w:val="Pogrubienie"/>
          <w:rFonts w:asciiTheme="majorHAnsi" w:hAnsiTheme="majorHAnsi"/>
        </w:rPr>
        <w:lastRenderedPageBreak/>
        <w:t xml:space="preserve"> </w:t>
      </w:r>
      <w:r w:rsidR="00B4545A" w:rsidRPr="00FA5C88">
        <w:rPr>
          <w:rStyle w:val="Pogrubienie"/>
          <w:rFonts w:asciiTheme="majorHAnsi" w:hAnsiTheme="majorHAnsi"/>
        </w:rPr>
        <w:t>Zgodnie z Kodeksem cywilnym</w:t>
      </w:r>
      <w:r w:rsidR="00B4545A" w:rsidRPr="00FA5C88">
        <w:rPr>
          <w:rFonts w:asciiTheme="majorHAnsi" w:hAnsiTheme="majorHAnsi"/>
        </w:rPr>
        <w:t>,</w:t>
      </w:r>
      <w:r w:rsidR="00B4545A" w:rsidRPr="00FA5C88">
        <w:rPr>
          <w:rStyle w:val="Pogrubienie"/>
          <w:rFonts w:asciiTheme="majorHAnsi" w:hAnsiTheme="majorHAnsi"/>
        </w:rPr>
        <w:t xml:space="preserve"> samoistny posiadacz w dobrej wierze może żądać od właściciela rzeczy zwrotu nakładów koniecznych poniesionych na tę rzecz</w:t>
      </w:r>
      <w:r w:rsidR="00B4545A" w:rsidRPr="00FA5C88">
        <w:rPr>
          <w:rStyle w:val="Pogrubienie"/>
          <w:rFonts w:asciiTheme="majorHAnsi" w:hAnsiTheme="majorHAnsi"/>
          <w:b w:val="0"/>
          <w:bCs w:val="0"/>
        </w:rPr>
        <w:t>:</w:t>
      </w:r>
    </w:p>
    <w:p w:rsidR="00266F80" w:rsidRPr="00FA5C88" w:rsidRDefault="00B4545A" w:rsidP="002E6234">
      <w:pPr>
        <w:pStyle w:val="NormalnyWeb"/>
        <w:numPr>
          <w:ilvl w:val="0"/>
          <w:numId w:val="14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tyle, o ile nie mają pokrycia w korzyściach, które uzyskał z rzeczy,</w:t>
      </w:r>
    </w:p>
    <w:p w:rsidR="00266F80" w:rsidRPr="00FA5C88" w:rsidRDefault="00B4545A" w:rsidP="002E6234">
      <w:pPr>
        <w:pStyle w:val="NormalnyWeb"/>
        <w:numPr>
          <w:ilvl w:val="0"/>
          <w:numId w:val="14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bez względu na to, czy mają pokrycie w korzyściach, które uzyskał z rzeczy,</w:t>
      </w:r>
    </w:p>
    <w:p w:rsidR="00B4545A" w:rsidRPr="00FA5C88" w:rsidRDefault="00B4545A" w:rsidP="002E6234">
      <w:pPr>
        <w:pStyle w:val="NormalnyWeb"/>
        <w:numPr>
          <w:ilvl w:val="0"/>
          <w:numId w:val="14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tylko o tyle, o ile właściciel rzeczy wzbogaciłby się bezpodstawnie jego kosztem.</w:t>
      </w:r>
    </w:p>
    <w:p w:rsidR="00B4545A" w:rsidRPr="00FA5C88" w:rsidRDefault="00B4545A" w:rsidP="002E6234">
      <w:pPr>
        <w:pStyle w:val="NormalnyWeb"/>
        <w:numPr>
          <w:ilvl w:val="0"/>
          <w:numId w:val="27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</w:rPr>
        <w:t>Zgodnie z Kodeksem cywilnym, jeżeli z powodu nadzwyczajnej zmiany stosunków spełnienie świadczenia byłoby połączone z nadmiernymi trudnościami albo groziłoby jednej ze stron rażącą stratą, czego strony nie przewidywały przy zawarciu umowy, sąd może po rozważeniu interesów stron, zgodnie z zasadami współżycia społecznego</w:t>
      </w:r>
      <w:r w:rsidRPr="00FA5C88">
        <w:rPr>
          <w:rStyle w:val="Pogrubienie"/>
          <w:rFonts w:asciiTheme="majorHAnsi" w:hAnsiTheme="majorHAnsi"/>
          <w:b w:val="0"/>
          <w:bCs w:val="0"/>
        </w:rPr>
        <w:t xml:space="preserve">: </w:t>
      </w:r>
    </w:p>
    <w:p w:rsidR="00266F80" w:rsidRPr="00FA5C88" w:rsidRDefault="00B4545A" w:rsidP="002E6234">
      <w:pPr>
        <w:pStyle w:val="NormalnyWeb"/>
        <w:numPr>
          <w:ilvl w:val="0"/>
          <w:numId w:val="15"/>
        </w:numPr>
        <w:jc w:val="both"/>
        <w:rPr>
          <w:rStyle w:val="Pogrubienie"/>
          <w:rFonts w:asciiTheme="majorHAnsi" w:hAnsiTheme="majorHAnsi"/>
          <w:u w:val="single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oznaczyć sposób wykonania zobowiązania lub wysokość świadczenia, ale nie może orzec o rozwiązaniu umowy,</w:t>
      </w:r>
    </w:p>
    <w:p w:rsidR="00266F80" w:rsidRPr="00FA5C88" w:rsidRDefault="00B4545A" w:rsidP="002E6234">
      <w:pPr>
        <w:pStyle w:val="NormalnyWeb"/>
        <w:numPr>
          <w:ilvl w:val="0"/>
          <w:numId w:val="15"/>
        </w:numPr>
        <w:jc w:val="both"/>
        <w:rPr>
          <w:rStyle w:val="Pogrubienie"/>
          <w:rFonts w:asciiTheme="majorHAnsi" w:hAnsiTheme="majorHAnsi"/>
          <w:u w:val="single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orzec wyłącznie o rozwiązaniu umowy, ale nie może oznaczyć sposobu wykonania zobowiązania lub wysokości świadczenia,</w:t>
      </w:r>
    </w:p>
    <w:p w:rsidR="00F26EE0" w:rsidRPr="00FA5C88" w:rsidRDefault="00B4545A" w:rsidP="002E6234">
      <w:pPr>
        <w:pStyle w:val="NormalnyWeb"/>
        <w:numPr>
          <w:ilvl w:val="0"/>
          <w:numId w:val="15"/>
        </w:numPr>
        <w:jc w:val="both"/>
        <w:rPr>
          <w:rFonts w:asciiTheme="majorHAnsi" w:hAnsiTheme="majorHAnsi"/>
          <w:b/>
          <w:bCs/>
          <w:u w:val="single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oznaczyć sposób wykonania zobowiązania, wysokość świadczenia lub nawet orzec o rozwiązaniu umowy.</w:t>
      </w:r>
    </w:p>
    <w:p w:rsidR="00B4545A" w:rsidRPr="00FA5C88" w:rsidRDefault="00B4545A" w:rsidP="002E6234">
      <w:pPr>
        <w:pStyle w:val="NormalnyWeb"/>
        <w:numPr>
          <w:ilvl w:val="0"/>
          <w:numId w:val="27"/>
        </w:numPr>
        <w:jc w:val="both"/>
        <w:rPr>
          <w:rFonts w:asciiTheme="majorHAnsi" w:hAnsiTheme="majorHAnsi"/>
          <w:b/>
          <w:bCs/>
          <w:u w:val="single"/>
        </w:rPr>
      </w:pPr>
      <w:r w:rsidRPr="00FA5C88">
        <w:rPr>
          <w:rStyle w:val="Pogrubienie"/>
          <w:rFonts w:asciiTheme="majorHAnsi" w:hAnsiTheme="majorHAnsi"/>
        </w:rPr>
        <w:t>Zgodnie z Kodeksem cywilnym, jeżeli przedmiotem zobowiązania podlegającego wykonaniu na terytorium Rzeczypospolitej Polskiej jest suma pieniężna wyrażona w walucie obcej, a dłużnik może spełnić świadczenie w walucie polskiej, wartość waluty obcej określa się według kursu średniego ogłaszanego przez Narodowy Bank Polski</w:t>
      </w:r>
      <w:r w:rsidRPr="00FA5C88">
        <w:rPr>
          <w:rStyle w:val="Pogrubienie"/>
          <w:rFonts w:asciiTheme="majorHAnsi" w:hAnsiTheme="majorHAnsi"/>
          <w:b w:val="0"/>
          <w:bCs w:val="0"/>
        </w:rPr>
        <w:t xml:space="preserve">: </w:t>
      </w:r>
    </w:p>
    <w:p w:rsidR="00266F80" w:rsidRPr="00FA5C88" w:rsidRDefault="00B4545A" w:rsidP="002E6234">
      <w:pPr>
        <w:pStyle w:val="NormalnyWeb"/>
        <w:numPr>
          <w:ilvl w:val="0"/>
          <w:numId w:val="16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zawsze z dnia wymagalności roszczenia,</w:t>
      </w:r>
    </w:p>
    <w:p w:rsidR="00266F80" w:rsidRPr="00FA5C88" w:rsidRDefault="00B4545A" w:rsidP="002E6234">
      <w:pPr>
        <w:pStyle w:val="NormalnyWeb"/>
        <w:numPr>
          <w:ilvl w:val="0"/>
          <w:numId w:val="16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z dnia wymagalności roszczenia, chyba że ustawa, orzeczenie sądowe lub czynność prawna zastrzega inaczej,</w:t>
      </w:r>
    </w:p>
    <w:p w:rsidR="00B4545A" w:rsidRPr="00FA5C88" w:rsidRDefault="00B4545A" w:rsidP="002E6234">
      <w:pPr>
        <w:pStyle w:val="NormalnyWeb"/>
        <w:numPr>
          <w:ilvl w:val="0"/>
          <w:numId w:val="16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zawsze z dnia powstania zobowiązania.</w:t>
      </w:r>
    </w:p>
    <w:p w:rsidR="00B4545A" w:rsidRPr="00FA5C88" w:rsidRDefault="00B4545A" w:rsidP="002E6234">
      <w:pPr>
        <w:pStyle w:val="NormalnyWeb"/>
        <w:numPr>
          <w:ilvl w:val="0"/>
          <w:numId w:val="27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</w:rPr>
        <w:t>Zgodnie z Kodeksem cywilnym</w:t>
      </w:r>
      <w:r w:rsidRPr="00FA5C88">
        <w:rPr>
          <w:rFonts w:asciiTheme="majorHAnsi" w:hAnsiTheme="majorHAnsi"/>
        </w:rPr>
        <w:t>,</w:t>
      </w:r>
      <w:r w:rsidRPr="00FA5C88">
        <w:rPr>
          <w:rStyle w:val="Pogrubienie"/>
          <w:rFonts w:asciiTheme="majorHAnsi" w:hAnsiTheme="majorHAnsi"/>
        </w:rPr>
        <w:t xml:space="preserve"> świadkiem przy sporządzaniu testamentu</w:t>
      </w:r>
      <w:r w:rsidRPr="00FA5C88">
        <w:rPr>
          <w:rStyle w:val="Pogrubienie"/>
          <w:rFonts w:asciiTheme="majorHAnsi" w:hAnsiTheme="majorHAnsi"/>
          <w:b w:val="0"/>
          <w:bCs w:val="0"/>
        </w:rPr>
        <w:t>:</w:t>
      </w:r>
    </w:p>
    <w:p w:rsidR="00266F80" w:rsidRPr="00FA5C88" w:rsidRDefault="00B4545A" w:rsidP="002E6234">
      <w:pPr>
        <w:pStyle w:val="NormalnyWeb"/>
        <w:numPr>
          <w:ilvl w:val="0"/>
          <w:numId w:val="17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może być osoba, która nie ma pełnej zdolności do czynności prawnych, pod warunkiem, że działała z należytym rozeznaniem,</w:t>
      </w:r>
    </w:p>
    <w:p w:rsidR="00266F80" w:rsidRPr="00FA5C88" w:rsidRDefault="00B4545A" w:rsidP="002E6234">
      <w:pPr>
        <w:pStyle w:val="NormalnyWeb"/>
        <w:numPr>
          <w:ilvl w:val="0"/>
          <w:numId w:val="17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może być osoba mająca zarówno pełną, jak i ograniczoną zdolność do czynności prawnych,</w:t>
      </w:r>
    </w:p>
    <w:p w:rsidR="00B4545A" w:rsidRPr="00FA5C88" w:rsidRDefault="00B4545A" w:rsidP="002E6234">
      <w:pPr>
        <w:pStyle w:val="NormalnyWeb"/>
        <w:numPr>
          <w:ilvl w:val="0"/>
          <w:numId w:val="17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nie może być osoba, która nie ma pełnej zdolności do czynności prawnych.</w:t>
      </w:r>
    </w:p>
    <w:p w:rsidR="00B4545A" w:rsidRPr="00FA5C88" w:rsidRDefault="00B4545A" w:rsidP="002E6234">
      <w:pPr>
        <w:pStyle w:val="NormalnyWeb"/>
        <w:numPr>
          <w:ilvl w:val="0"/>
          <w:numId w:val="27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</w:rPr>
        <w:t>Zgodnie z Kodeksem cywilnym, do rozporządzania rzeczą wspólną potrzebna jest zgoda wszystkich współwłaścicieli, a w braku takiej zgody</w:t>
      </w:r>
      <w:r w:rsidRPr="00FA5C88">
        <w:rPr>
          <w:rStyle w:val="Pogrubienie"/>
          <w:rFonts w:asciiTheme="majorHAnsi" w:hAnsiTheme="majorHAnsi"/>
          <w:b w:val="0"/>
          <w:bCs w:val="0"/>
        </w:rPr>
        <w:t xml:space="preserve">: </w:t>
      </w:r>
    </w:p>
    <w:p w:rsidR="00266F80" w:rsidRPr="00FA5C88" w:rsidRDefault="00B4545A" w:rsidP="002E6234">
      <w:pPr>
        <w:pStyle w:val="NormalnyWeb"/>
        <w:numPr>
          <w:ilvl w:val="0"/>
          <w:numId w:val="18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współwłaściciele, których udziały wynoszą co najmniej połowę, mogą żądać rozstrzygnięcia przez sąd,</w:t>
      </w:r>
    </w:p>
    <w:p w:rsidR="00266F80" w:rsidRPr="00FA5C88" w:rsidRDefault="00B4545A" w:rsidP="002E6234">
      <w:pPr>
        <w:pStyle w:val="NormalnyWeb"/>
        <w:numPr>
          <w:ilvl w:val="0"/>
          <w:numId w:val="18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współwłaściciele, których udziały wynoszą co najmniej jedną czwartą, mogą żądać rozstrzygnięcia przez sąd,</w:t>
      </w:r>
    </w:p>
    <w:p w:rsidR="00B4545A" w:rsidRPr="00FA5C88" w:rsidRDefault="00B4545A" w:rsidP="002E6234">
      <w:pPr>
        <w:pStyle w:val="NormalnyWeb"/>
        <w:numPr>
          <w:ilvl w:val="0"/>
          <w:numId w:val="18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każdy ze współwłaścicieli, bez względu na wysokość przysługującego mu udziału, może żądać rozstrzygnięcia przez sąd.</w:t>
      </w:r>
    </w:p>
    <w:p w:rsidR="008736FF" w:rsidRPr="00FA5C88" w:rsidRDefault="008736FF" w:rsidP="002E6234">
      <w:pPr>
        <w:pStyle w:val="NormalnyWeb"/>
        <w:ind w:left="720"/>
        <w:jc w:val="both"/>
        <w:rPr>
          <w:rFonts w:asciiTheme="majorHAnsi" w:hAnsiTheme="majorHAnsi"/>
          <w:b/>
          <w:bCs/>
        </w:rPr>
      </w:pPr>
    </w:p>
    <w:p w:rsidR="00B4545A" w:rsidRPr="00FA5C88" w:rsidRDefault="00B4545A" w:rsidP="00FA5C88">
      <w:pPr>
        <w:pStyle w:val="NormalnyWeb"/>
        <w:numPr>
          <w:ilvl w:val="0"/>
          <w:numId w:val="27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</w:rPr>
        <w:lastRenderedPageBreak/>
        <w:t>Zgodnie z Kodeksem cywilnym, roszczenie o zniesienie współwłasności</w:t>
      </w:r>
      <w:r w:rsidRPr="00FA5C88">
        <w:rPr>
          <w:rStyle w:val="Pogrubienie"/>
          <w:rFonts w:asciiTheme="majorHAnsi" w:hAnsiTheme="majorHAnsi"/>
          <w:b w:val="0"/>
          <w:bCs w:val="0"/>
        </w:rPr>
        <w:t>:</w:t>
      </w:r>
    </w:p>
    <w:p w:rsidR="003F4E2B" w:rsidRPr="00FA5C88" w:rsidRDefault="00B4545A" w:rsidP="00FA5C88">
      <w:pPr>
        <w:pStyle w:val="NormalnyWeb"/>
        <w:numPr>
          <w:ilvl w:val="0"/>
          <w:numId w:val="19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przedawnia się z upływem lat trzech,</w:t>
      </w:r>
    </w:p>
    <w:p w:rsidR="003F4E2B" w:rsidRPr="00FA5C88" w:rsidRDefault="00B4545A" w:rsidP="002E6234">
      <w:pPr>
        <w:pStyle w:val="NormalnyWeb"/>
        <w:numPr>
          <w:ilvl w:val="0"/>
          <w:numId w:val="19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przedawnia się z upływem lat dziesięciu,</w:t>
      </w:r>
    </w:p>
    <w:p w:rsidR="00B4545A" w:rsidRPr="00FA5C88" w:rsidRDefault="00B4545A" w:rsidP="002E6234">
      <w:pPr>
        <w:pStyle w:val="NormalnyWeb"/>
        <w:numPr>
          <w:ilvl w:val="0"/>
          <w:numId w:val="19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 xml:space="preserve"> nie ulega przedawnieniu.</w:t>
      </w:r>
    </w:p>
    <w:p w:rsidR="00B4545A" w:rsidRPr="00FA5C88" w:rsidRDefault="00B4545A" w:rsidP="002E6234">
      <w:pPr>
        <w:pStyle w:val="NormalnyWeb"/>
        <w:numPr>
          <w:ilvl w:val="0"/>
          <w:numId w:val="27"/>
        </w:numPr>
        <w:jc w:val="both"/>
        <w:rPr>
          <w:rFonts w:asciiTheme="majorHAnsi" w:hAnsiTheme="majorHAnsi"/>
          <w:b/>
          <w:bCs/>
        </w:rPr>
      </w:pPr>
      <w:r w:rsidRPr="00FA5C88">
        <w:rPr>
          <w:rStyle w:val="Pogrubienie"/>
          <w:rFonts w:asciiTheme="majorHAnsi" w:hAnsiTheme="majorHAnsi"/>
        </w:rPr>
        <w:t xml:space="preserve"> Zgodnie z Kodeksem cywilnym, jeżeli dłużnik jest zobowiązany w ten sposób, że wykonanie zobowiązania może nastąpić przez spełnienie jednego z kilku świadczeń (zobowiązanie przemienne), wybór świadczenia należy do</w:t>
      </w:r>
      <w:r w:rsidRPr="00FA5C88">
        <w:rPr>
          <w:rStyle w:val="Pogrubienie"/>
          <w:rFonts w:asciiTheme="majorHAnsi" w:hAnsiTheme="majorHAnsi"/>
          <w:b w:val="0"/>
          <w:bCs w:val="0"/>
        </w:rPr>
        <w:t>:</w:t>
      </w:r>
    </w:p>
    <w:p w:rsidR="004472D4" w:rsidRPr="00FA5C88" w:rsidRDefault="00B4545A" w:rsidP="002E6234">
      <w:pPr>
        <w:pStyle w:val="NormalnyWeb"/>
        <w:numPr>
          <w:ilvl w:val="0"/>
          <w:numId w:val="20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wierzyciela, chyba że z czynności prawnej, z ustawy lub z okoliczności wynika, iż uprawnionym do wyboru jest dłużnik lub osoba trzecia,</w:t>
      </w:r>
    </w:p>
    <w:p w:rsidR="004472D4" w:rsidRPr="00FA5C88" w:rsidRDefault="00B4545A" w:rsidP="002E6234">
      <w:pPr>
        <w:pStyle w:val="NormalnyWeb"/>
        <w:numPr>
          <w:ilvl w:val="0"/>
          <w:numId w:val="20"/>
        </w:numPr>
        <w:jc w:val="both"/>
        <w:rPr>
          <w:rStyle w:val="Pogrubienie"/>
          <w:rFonts w:asciiTheme="majorHAnsi" w:hAnsiTheme="majorHAnsi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dłużnika, chyba że z czynności prawnej, z ustawy lub z okoliczności wynika, iż uprawnionym do wyboru jest wierzyciel lub osoba trzecia,</w:t>
      </w:r>
    </w:p>
    <w:p w:rsidR="00B4545A" w:rsidRPr="00FA5C88" w:rsidRDefault="00B4545A" w:rsidP="002E6234">
      <w:pPr>
        <w:pStyle w:val="NormalnyWeb"/>
        <w:numPr>
          <w:ilvl w:val="0"/>
          <w:numId w:val="20"/>
        </w:numPr>
        <w:jc w:val="both"/>
        <w:rPr>
          <w:rStyle w:val="fontstyle21"/>
          <w:rFonts w:asciiTheme="majorHAnsi" w:hAnsiTheme="majorHAnsi"/>
          <w:b/>
          <w:bCs/>
          <w:color w:val="auto"/>
        </w:rPr>
      </w:pPr>
      <w:r w:rsidRPr="00FA5C88">
        <w:rPr>
          <w:rStyle w:val="Pogrubienie"/>
          <w:rFonts w:asciiTheme="majorHAnsi" w:hAnsiTheme="majorHAnsi"/>
          <w:b w:val="0"/>
          <w:bCs w:val="0"/>
        </w:rPr>
        <w:t>każdej ze stron, chyba że z czynności prawnej, z ustawy lub z okoliczności wynika, iż uprawnionym do wyboru jest osoba trzecia.</w:t>
      </w:r>
    </w:p>
    <w:p w:rsidR="004472D4" w:rsidRPr="00FA5C88" w:rsidRDefault="00B4545A" w:rsidP="00FA5C88">
      <w:pPr>
        <w:pStyle w:val="Akapitzlist"/>
        <w:numPr>
          <w:ilvl w:val="0"/>
          <w:numId w:val="27"/>
        </w:numPr>
        <w:spacing w:line="240" w:lineRule="auto"/>
        <w:jc w:val="both"/>
        <w:rPr>
          <w:rStyle w:val="fontstyle01"/>
          <w:rFonts w:asciiTheme="majorHAnsi" w:hAnsiTheme="majorHAnsi"/>
        </w:rPr>
      </w:pPr>
      <w:r w:rsidRPr="00FA5C88">
        <w:rPr>
          <w:rStyle w:val="fontstyle01"/>
          <w:rFonts w:asciiTheme="majorHAnsi" w:hAnsiTheme="majorHAnsi"/>
        </w:rPr>
        <w:t>Zgodnie z Kodeksem postępowania cywilnego, jeżeli sąd pierwszej instancji</w:t>
      </w:r>
      <w:r w:rsidRPr="00FA5C88">
        <w:rPr>
          <w:rFonts w:asciiTheme="majorHAnsi" w:hAnsiTheme="majorHAnsi"/>
          <w:b/>
          <w:bCs/>
          <w:color w:val="000000"/>
          <w:sz w:val="24"/>
          <w:szCs w:val="24"/>
        </w:rPr>
        <w:br/>
      </w:r>
      <w:r w:rsidRPr="00FA5C88">
        <w:rPr>
          <w:rStyle w:val="fontstyle01"/>
          <w:rFonts w:asciiTheme="majorHAnsi" w:hAnsiTheme="majorHAnsi"/>
        </w:rPr>
        <w:t>w wyniku sprawdzenia wartości przedmiotu sporu uzna się za niewłaściwy,</w:t>
      </w:r>
      <w:r w:rsidRPr="00FA5C88">
        <w:rPr>
          <w:rFonts w:asciiTheme="majorHAnsi" w:hAnsiTheme="majorHAnsi"/>
          <w:b/>
          <w:bCs/>
          <w:color w:val="000000"/>
          <w:sz w:val="24"/>
          <w:szCs w:val="24"/>
        </w:rPr>
        <w:br/>
      </w:r>
      <w:r w:rsidRPr="00FA5C88">
        <w:rPr>
          <w:rStyle w:val="fontstyle01"/>
          <w:rFonts w:asciiTheme="majorHAnsi" w:hAnsiTheme="majorHAnsi"/>
        </w:rPr>
        <w:t>a właściwych do rozpoznania tej sprawy jest kilka sądów, przekaże sprawę temu</w:t>
      </w:r>
      <w:r w:rsidR="00F26EE0" w:rsidRPr="00FA5C88">
        <w:rPr>
          <w:rStyle w:val="fontstyle01"/>
          <w:rFonts w:asciiTheme="majorHAnsi" w:hAnsiTheme="majorHAnsi"/>
        </w:rPr>
        <w:t xml:space="preserve"> </w:t>
      </w:r>
      <w:r w:rsidRPr="00FA5C88">
        <w:rPr>
          <w:rStyle w:val="fontstyle01"/>
          <w:rFonts w:asciiTheme="majorHAnsi" w:hAnsiTheme="majorHAnsi"/>
        </w:rPr>
        <w:t>z nich, który:</w:t>
      </w:r>
    </w:p>
    <w:p w:rsidR="00F26EE0" w:rsidRPr="00FA5C88" w:rsidRDefault="00F26EE0" w:rsidP="00FA5C88">
      <w:pPr>
        <w:pStyle w:val="Akapitzlist"/>
        <w:spacing w:line="240" w:lineRule="auto"/>
        <w:ind w:left="360"/>
        <w:jc w:val="both"/>
        <w:rPr>
          <w:rStyle w:val="fontstyle01"/>
          <w:rFonts w:asciiTheme="majorHAnsi" w:hAnsiTheme="majorHAnsi"/>
        </w:rPr>
      </w:pPr>
    </w:p>
    <w:p w:rsidR="004472D4" w:rsidRPr="00FA5C88" w:rsidRDefault="00B4545A" w:rsidP="00FA5C88">
      <w:pPr>
        <w:pStyle w:val="Akapitzlist"/>
        <w:numPr>
          <w:ilvl w:val="0"/>
          <w:numId w:val="21"/>
        </w:numPr>
        <w:spacing w:line="240" w:lineRule="auto"/>
        <w:jc w:val="both"/>
        <w:rPr>
          <w:rStyle w:val="fontstyle21"/>
          <w:rFonts w:asciiTheme="majorHAnsi" w:hAnsiTheme="majorHAnsi"/>
          <w:b/>
          <w:bCs/>
        </w:rPr>
      </w:pPr>
      <w:r w:rsidRPr="00FA5C88">
        <w:rPr>
          <w:rStyle w:val="fontstyle21"/>
          <w:rFonts w:asciiTheme="majorHAnsi" w:hAnsiTheme="majorHAnsi"/>
        </w:rPr>
        <w:t>znajduje się najbliżej miejsca zamieszkania pozwaneg</w:t>
      </w:r>
      <w:r w:rsidR="004472D4" w:rsidRPr="00FA5C88">
        <w:rPr>
          <w:rStyle w:val="fontstyle21"/>
          <w:rFonts w:asciiTheme="majorHAnsi" w:hAnsiTheme="majorHAnsi"/>
        </w:rPr>
        <w:t>o,</w:t>
      </w:r>
    </w:p>
    <w:p w:rsidR="004472D4" w:rsidRPr="00FA5C88" w:rsidRDefault="00B4545A" w:rsidP="002E6234">
      <w:pPr>
        <w:pStyle w:val="Akapitzlist"/>
        <w:numPr>
          <w:ilvl w:val="0"/>
          <w:numId w:val="21"/>
        </w:numPr>
        <w:jc w:val="both"/>
        <w:rPr>
          <w:rStyle w:val="fontstyle21"/>
          <w:rFonts w:asciiTheme="majorHAnsi" w:hAnsiTheme="majorHAnsi"/>
          <w:b/>
          <w:bCs/>
        </w:rPr>
      </w:pPr>
      <w:r w:rsidRPr="00FA5C88">
        <w:rPr>
          <w:rStyle w:val="fontstyle21"/>
          <w:rFonts w:asciiTheme="majorHAnsi" w:hAnsiTheme="majorHAnsi"/>
        </w:rPr>
        <w:t>wskaże powód,</w:t>
      </w:r>
    </w:p>
    <w:p w:rsidR="00F26EE0" w:rsidRPr="00FA5C88" w:rsidRDefault="00B4545A" w:rsidP="002E6234">
      <w:pPr>
        <w:pStyle w:val="Akapitzlist"/>
        <w:numPr>
          <w:ilvl w:val="0"/>
          <w:numId w:val="21"/>
        </w:numPr>
        <w:jc w:val="both"/>
        <w:rPr>
          <w:rStyle w:val="fontstyle21"/>
          <w:rFonts w:asciiTheme="majorHAnsi" w:hAnsiTheme="majorHAnsi"/>
          <w:b/>
          <w:bCs/>
        </w:rPr>
      </w:pPr>
      <w:r w:rsidRPr="00FA5C88">
        <w:rPr>
          <w:rStyle w:val="fontstyle21"/>
          <w:rFonts w:asciiTheme="majorHAnsi" w:hAnsiTheme="majorHAnsi"/>
        </w:rPr>
        <w:t>wskaże pozwany</w:t>
      </w:r>
      <w:r w:rsidR="00F26EE0" w:rsidRPr="00FA5C88">
        <w:rPr>
          <w:rStyle w:val="fontstyle21"/>
          <w:rFonts w:asciiTheme="majorHAnsi" w:hAnsiTheme="majorHAnsi"/>
        </w:rPr>
        <w:t>.</w:t>
      </w:r>
    </w:p>
    <w:p w:rsidR="00F26EE0" w:rsidRPr="00FA5C88" w:rsidRDefault="00F26EE0" w:rsidP="002E6234">
      <w:pPr>
        <w:pStyle w:val="Akapitzlist"/>
        <w:jc w:val="both"/>
        <w:rPr>
          <w:rStyle w:val="fontstyle21"/>
          <w:rFonts w:asciiTheme="majorHAnsi" w:hAnsiTheme="majorHAnsi"/>
          <w:b/>
          <w:bCs/>
        </w:rPr>
      </w:pPr>
    </w:p>
    <w:p w:rsidR="000E75FE" w:rsidRPr="00FA5C88" w:rsidRDefault="00B4545A" w:rsidP="00FA5C88">
      <w:pPr>
        <w:pStyle w:val="Akapitzlist"/>
        <w:numPr>
          <w:ilvl w:val="0"/>
          <w:numId w:val="27"/>
        </w:numPr>
        <w:spacing w:line="240" w:lineRule="auto"/>
        <w:jc w:val="both"/>
        <w:rPr>
          <w:rStyle w:val="fontstyle01"/>
          <w:rFonts w:asciiTheme="majorHAnsi" w:hAnsiTheme="majorHAnsi"/>
        </w:rPr>
      </w:pPr>
      <w:r w:rsidRPr="00FA5C88">
        <w:rPr>
          <w:rStyle w:val="fontstyle01"/>
          <w:rFonts w:asciiTheme="majorHAnsi" w:hAnsiTheme="majorHAnsi"/>
        </w:rPr>
        <w:t>Zgodnie z Kodeksem postępowania cywilnego na postanowienie sądu</w:t>
      </w:r>
      <w:r w:rsidR="002E6234" w:rsidRPr="00FA5C88">
        <w:rPr>
          <w:rStyle w:val="fontstyle01"/>
          <w:rFonts w:asciiTheme="majorHAnsi" w:hAnsiTheme="majorHAnsi"/>
        </w:rPr>
        <w:t xml:space="preserve">                                        </w:t>
      </w:r>
      <w:r w:rsidRPr="00FA5C88">
        <w:rPr>
          <w:rStyle w:val="fontstyle01"/>
          <w:rFonts w:asciiTheme="majorHAnsi" w:hAnsiTheme="majorHAnsi"/>
        </w:rPr>
        <w:t xml:space="preserve"> o odrzuceniu apelacji przysługuje zażalenie :</w:t>
      </w:r>
    </w:p>
    <w:p w:rsidR="00F26EE0" w:rsidRPr="00FA5C88" w:rsidRDefault="00F26EE0" w:rsidP="00FA5C88">
      <w:pPr>
        <w:pStyle w:val="Akapitzlist"/>
        <w:spacing w:line="240" w:lineRule="auto"/>
        <w:ind w:left="360"/>
        <w:jc w:val="both"/>
        <w:rPr>
          <w:rStyle w:val="fontstyle01"/>
          <w:rFonts w:asciiTheme="majorHAnsi" w:hAnsiTheme="majorHAnsi"/>
        </w:rPr>
      </w:pPr>
    </w:p>
    <w:p w:rsidR="000E75FE" w:rsidRPr="00FA5C88" w:rsidRDefault="00B4545A" w:rsidP="00FA5C88">
      <w:pPr>
        <w:pStyle w:val="Akapitzlist"/>
        <w:numPr>
          <w:ilvl w:val="0"/>
          <w:numId w:val="22"/>
        </w:numPr>
        <w:spacing w:line="240" w:lineRule="auto"/>
        <w:jc w:val="both"/>
        <w:rPr>
          <w:rStyle w:val="fontstyle21"/>
          <w:rFonts w:asciiTheme="majorHAnsi" w:hAnsiTheme="majorHAnsi"/>
        </w:rPr>
      </w:pPr>
      <w:r w:rsidRPr="00FA5C88">
        <w:rPr>
          <w:rStyle w:val="fontstyle21"/>
          <w:rFonts w:asciiTheme="majorHAnsi" w:hAnsiTheme="majorHAnsi"/>
        </w:rPr>
        <w:t>do sądu II instancji,</w:t>
      </w:r>
    </w:p>
    <w:p w:rsidR="000E75FE" w:rsidRPr="00FA5C88" w:rsidRDefault="00B4545A" w:rsidP="002E6234">
      <w:pPr>
        <w:pStyle w:val="Akapitzlist"/>
        <w:numPr>
          <w:ilvl w:val="0"/>
          <w:numId w:val="22"/>
        </w:numPr>
        <w:jc w:val="both"/>
        <w:rPr>
          <w:rStyle w:val="fontstyle21"/>
          <w:rFonts w:asciiTheme="majorHAnsi" w:hAnsiTheme="majorHAnsi"/>
        </w:rPr>
      </w:pPr>
      <w:r w:rsidRPr="00FA5C88">
        <w:rPr>
          <w:rStyle w:val="fontstyle21"/>
          <w:rFonts w:asciiTheme="majorHAnsi" w:hAnsiTheme="majorHAnsi"/>
        </w:rPr>
        <w:t>do innego składu sądu I instancji,</w:t>
      </w:r>
    </w:p>
    <w:p w:rsidR="00B4545A" w:rsidRPr="00FA5C88" w:rsidRDefault="00B4545A" w:rsidP="002E6234">
      <w:pPr>
        <w:pStyle w:val="Akapitzlist"/>
        <w:numPr>
          <w:ilvl w:val="0"/>
          <w:numId w:val="22"/>
        </w:numPr>
        <w:jc w:val="both"/>
        <w:rPr>
          <w:rStyle w:val="fontstyle21"/>
          <w:rFonts w:asciiTheme="majorHAnsi" w:hAnsiTheme="majorHAnsi"/>
        </w:rPr>
      </w:pPr>
      <w:r w:rsidRPr="00FA5C88">
        <w:rPr>
          <w:rStyle w:val="fontstyle21"/>
          <w:rFonts w:asciiTheme="majorHAnsi" w:hAnsiTheme="majorHAnsi"/>
        </w:rPr>
        <w:t>do innego składu sądu II instancji.</w:t>
      </w:r>
    </w:p>
    <w:p w:rsidR="00F26EE0" w:rsidRPr="00FA5C88" w:rsidRDefault="00F26EE0" w:rsidP="002E6234">
      <w:pPr>
        <w:pStyle w:val="Akapitzlist"/>
        <w:jc w:val="both"/>
        <w:rPr>
          <w:rStyle w:val="fontstyle21"/>
          <w:rFonts w:asciiTheme="majorHAnsi" w:hAnsiTheme="majorHAnsi"/>
        </w:rPr>
      </w:pPr>
    </w:p>
    <w:p w:rsidR="00B4545A" w:rsidRPr="00FA5C88" w:rsidRDefault="00B4545A" w:rsidP="00FA5C88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FA5C88">
        <w:rPr>
          <w:rFonts w:asciiTheme="majorHAnsi" w:hAnsiTheme="majorHAnsi"/>
          <w:b/>
          <w:bCs/>
          <w:sz w:val="24"/>
          <w:szCs w:val="24"/>
        </w:rPr>
        <w:t xml:space="preserve"> Zgodnie z kodeksem postępowania cywilnego w nakazie zapłaty wydanym</w:t>
      </w:r>
      <w:r w:rsidR="002E6234" w:rsidRPr="00FA5C88">
        <w:rPr>
          <w:rFonts w:asciiTheme="majorHAnsi" w:hAnsiTheme="majorHAnsi"/>
          <w:b/>
          <w:bCs/>
          <w:sz w:val="24"/>
          <w:szCs w:val="24"/>
        </w:rPr>
        <w:t xml:space="preserve">                                       </w:t>
      </w:r>
      <w:r w:rsidRPr="00FA5C88">
        <w:rPr>
          <w:rFonts w:asciiTheme="majorHAnsi" w:hAnsiTheme="majorHAnsi"/>
          <w:b/>
          <w:bCs/>
          <w:sz w:val="24"/>
          <w:szCs w:val="24"/>
        </w:rPr>
        <w:t xml:space="preserve"> w postępowaniu upominawczym nakazuje się pozwanemu, żeby:</w:t>
      </w:r>
    </w:p>
    <w:p w:rsidR="00F26EE0" w:rsidRPr="00FA5C88" w:rsidRDefault="00F26EE0" w:rsidP="00FA5C88">
      <w:pPr>
        <w:pStyle w:val="Akapitzlist"/>
        <w:spacing w:line="240" w:lineRule="auto"/>
        <w:ind w:left="360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B4545A" w:rsidRPr="00FA5C88" w:rsidRDefault="00B4545A" w:rsidP="00FA5C88">
      <w:pPr>
        <w:pStyle w:val="Akapitzlist"/>
        <w:numPr>
          <w:ilvl w:val="0"/>
          <w:numId w:val="23"/>
        </w:num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 ciągu tygodnia od doręczenia nakazu zaspokoił roszczenie w całości wraz z kosztami albo w tym terminie wniósł sprzeciw,</w:t>
      </w:r>
    </w:p>
    <w:p w:rsidR="00B4545A" w:rsidRPr="00FA5C88" w:rsidRDefault="00B4545A" w:rsidP="002E6234">
      <w:pPr>
        <w:pStyle w:val="Akapitzlist"/>
        <w:numPr>
          <w:ilvl w:val="0"/>
          <w:numId w:val="23"/>
        </w:numPr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 ciągu dwóch tygodni od doręczenia nakazu zaspokoił roszczenie w całości wraz z kosztami albo w tym terminie wniósł sprzeciw,</w:t>
      </w:r>
    </w:p>
    <w:p w:rsidR="00B4545A" w:rsidRPr="00FA5C88" w:rsidRDefault="00B4545A" w:rsidP="002E6234">
      <w:pPr>
        <w:pStyle w:val="Akapitzlist"/>
        <w:numPr>
          <w:ilvl w:val="0"/>
          <w:numId w:val="23"/>
        </w:numPr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 ciągu dwóch tygodni od doręczenia nakazu zaspokoił roszczenie w całości wraz z kosztami albo w tym terminie wniósł zarzuty.</w:t>
      </w:r>
    </w:p>
    <w:p w:rsidR="00B4545A" w:rsidRPr="00FA5C88" w:rsidRDefault="00B4545A" w:rsidP="002E6234">
      <w:pPr>
        <w:jc w:val="both"/>
        <w:rPr>
          <w:rFonts w:ascii="Cambria" w:hAnsi="Cambria"/>
          <w:b/>
          <w:bCs/>
          <w:sz w:val="24"/>
          <w:szCs w:val="24"/>
        </w:rPr>
      </w:pPr>
      <w:r w:rsidRPr="00FA5C88">
        <w:rPr>
          <w:rFonts w:ascii="Cambria" w:hAnsi="Cambria"/>
          <w:b/>
          <w:bCs/>
          <w:sz w:val="24"/>
          <w:szCs w:val="24"/>
        </w:rPr>
        <w:t>11. W postępowaniu uproszczonym  zmiana powództwa:</w:t>
      </w:r>
    </w:p>
    <w:p w:rsidR="00B4545A" w:rsidRPr="00FA5C88" w:rsidRDefault="00B4545A" w:rsidP="002E6234">
      <w:pPr>
        <w:pStyle w:val="Akapitzlist"/>
        <w:numPr>
          <w:ilvl w:val="0"/>
          <w:numId w:val="24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>jest dopuszczalna, jeżeli sąd uzna, że nie wpłynie to na przedłużenie postępowania,</w:t>
      </w:r>
    </w:p>
    <w:p w:rsidR="00B4545A" w:rsidRPr="00FA5C88" w:rsidRDefault="00B4545A" w:rsidP="002E6234">
      <w:pPr>
        <w:pStyle w:val="Akapitzlist"/>
        <w:numPr>
          <w:ilvl w:val="0"/>
          <w:numId w:val="24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>jest dopuszczalna, jeżeli pozwany wyrazi na to zgodę,</w:t>
      </w:r>
    </w:p>
    <w:p w:rsidR="00B4545A" w:rsidRDefault="00B4545A" w:rsidP="002E6234">
      <w:pPr>
        <w:pStyle w:val="Akapitzlist"/>
        <w:numPr>
          <w:ilvl w:val="0"/>
          <w:numId w:val="24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 xml:space="preserve"> jest niedopuszczalna.</w:t>
      </w:r>
    </w:p>
    <w:p w:rsidR="00FA5C88" w:rsidRPr="00FA5C88" w:rsidRDefault="00FA5C88" w:rsidP="00FA5C88">
      <w:pPr>
        <w:pStyle w:val="Akapitzlist"/>
        <w:ind w:left="765"/>
        <w:jc w:val="both"/>
        <w:rPr>
          <w:rFonts w:ascii="Cambria" w:hAnsi="Cambria"/>
          <w:sz w:val="24"/>
          <w:szCs w:val="24"/>
        </w:rPr>
      </w:pPr>
    </w:p>
    <w:p w:rsidR="00B4545A" w:rsidRPr="00FA5C88" w:rsidRDefault="00B4545A" w:rsidP="00FA5C88">
      <w:pPr>
        <w:spacing w:line="240" w:lineRule="auto"/>
        <w:jc w:val="both"/>
        <w:rPr>
          <w:rStyle w:val="fontstyle21"/>
          <w:rFonts w:ascii="Cambria" w:hAnsi="Cambria"/>
        </w:rPr>
      </w:pPr>
      <w:r w:rsidRPr="00FA5C88">
        <w:rPr>
          <w:rStyle w:val="fontstyle21"/>
          <w:rFonts w:ascii="Cambria" w:hAnsi="Cambria"/>
          <w:b/>
          <w:bCs/>
        </w:rPr>
        <w:lastRenderedPageBreak/>
        <w:t>12. Zgodnie z kodeksem postępowania cywilnego wyrok zaoczny sąd uzasadnia</w:t>
      </w:r>
      <w:r w:rsidRPr="00FA5C88">
        <w:rPr>
          <w:rStyle w:val="fontstyle21"/>
          <w:rFonts w:ascii="Cambria" w:hAnsi="Cambria"/>
        </w:rPr>
        <w:t>:</w:t>
      </w:r>
    </w:p>
    <w:p w:rsidR="00B4545A" w:rsidRPr="00FA5C88" w:rsidRDefault="00B4545A" w:rsidP="00FA5C88">
      <w:pPr>
        <w:pStyle w:val="Akapitzlist"/>
        <w:numPr>
          <w:ilvl w:val="0"/>
          <w:numId w:val="25"/>
        </w:numPr>
        <w:spacing w:line="240" w:lineRule="auto"/>
        <w:jc w:val="both"/>
        <w:rPr>
          <w:rStyle w:val="fontstyle21"/>
          <w:rFonts w:ascii="Cambria" w:hAnsi="Cambria"/>
        </w:rPr>
      </w:pPr>
      <w:r w:rsidRPr="00FA5C88">
        <w:rPr>
          <w:rStyle w:val="fontstyle21"/>
          <w:rFonts w:ascii="Cambria" w:hAnsi="Cambria"/>
        </w:rPr>
        <w:t>zawsze z urzędu,</w:t>
      </w:r>
    </w:p>
    <w:p w:rsidR="00B4545A" w:rsidRPr="00FA5C88" w:rsidRDefault="00B4545A" w:rsidP="002E6234">
      <w:pPr>
        <w:pStyle w:val="Akapitzlist"/>
        <w:numPr>
          <w:ilvl w:val="0"/>
          <w:numId w:val="25"/>
        </w:numPr>
        <w:jc w:val="both"/>
        <w:rPr>
          <w:rStyle w:val="fontstyle21"/>
          <w:rFonts w:ascii="Cambria" w:hAnsi="Cambria"/>
        </w:rPr>
      </w:pPr>
      <w:r w:rsidRPr="00FA5C88">
        <w:rPr>
          <w:rStyle w:val="fontstyle21"/>
          <w:rFonts w:ascii="Cambria" w:hAnsi="Cambria"/>
        </w:rPr>
        <w:t xml:space="preserve">gdy powództwo zostało uwzględnione w całości lub w części, a pozwany zażądał uzasadnienia w ciągu dwóch tygodni od dnia doręczenia wyroku,  </w:t>
      </w:r>
    </w:p>
    <w:p w:rsidR="00B4545A" w:rsidRPr="00FA5C88" w:rsidRDefault="00B4545A" w:rsidP="002E6234">
      <w:pPr>
        <w:pStyle w:val="Akapitzlist"/>
        <w:numPr>
          <w:ilvl w:val="0"/>
          <w:numId w:val="25"/>
        </w:numPr>
        <w:jc w:val="both"/>
        <w:rPr>
          <w:rStyle w:val="fontstyle21"/>
          <w:rFonts w:ascii="Cambria" w:hAnsi="Cambria"/>
        </w:rPr>
      </w:pPr>
      <w:r w:rsidRPr="00FA5C88">
        <w:rPr>
          <w:rStyle w:val="fontstyle21"/>
          <w:rFonts w:ascii="Cambria" w:hAnsi="Cambria"/>
        </w:rPr>
        <w:t>gdy powództwo zostało oddalone w całości lub w części, a powód zażądał uzasadnienia w ciągu tygodnia od dnia doręczenia wyroku.</w:t>
      </w:r>
    </w:p>
    <w:p w:rsidR="00B4545A" w:rsidRPr="00FA5C88" w:rsidRDefault="00B4545A" w:rsidP="00FA5C88">
      <w:pPr>
        <w:pStyle w:val="Akapitzlist"/>
        <w:spacing w:line="240" w:lineRule="auto"/>
        <w:ind w:left="426"/>
        <w:jc w:val="both"/>
        <w:rPr>
          <w:rStyle w:val="fontstyle01"/>
          <w:rFonts w:ascii="Cambria" w:hAnsi="Cambria" w:cs="Calibri"/>
        </w:rPr>
      </w:pPr>
    </w:p>
    <w:p w:rsidR="00B42953" w:rsidRPr="00FA5C88" w:rsidRDefault="00370AF7" w:rsidP="00FA5C88">
      <w:pPr>
        <w:pStyle w:val="Akapitzlist"/>
        <w:numPr>
          <w:ilvl w:val="0"/>
          <w:numId w:val="26"/>
        </w:numPr>
        <w:spacing w:line="240" w:lineRule="auto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Popełnienie przestępstwa w warunkach recydywy zachodzi wówczas, gdy:</w:t>
      </w:r>
    </w:p>
    <w:p w:rsidR="00370AF7" w:rsidRPr="00FA5C88" w:rsidRDefault="00352370" w:rsidP="00FA5C88">
      <w:pPr>
        <w:pStyle w:val="Lista2"/>
        <w:numPr>
          <w:ilvl w:val="0"/>
          <w:numId w:val="3"/>
        </w:numPr>
        <w:spacing w:line="240" w:lineRule="auto"/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s</w:t>
      </w:r>
      <w:r w:rsidR="00370AF7" w:rsidRPr="00FA5C88">
        <w:rPr>
          <w:rStyle w:val="fontstyle21"/>
          <w:rFonts w:ascii="Cambria" w:hAnsi="Cambria" w:cs="Calibri"/>
        </w:rPr>
        <w:t>prawca popełnia przestępstwo nieumyślne, w ciągu 5 lat po odbyciu co najmniej kary</w:t>
      </w:r>
      <w:r w:rsidR="008508E3" w:rsidRPr="00FA5C88">
        <w:rPr>
          <w:rStyle w:val="fontstyle21"/>
          <w:rFonts w:ascii="Cambria" w:hAnsi="Cambria" w:cs="Calibri"/>
        </w:rPr>
        <w:t xml:space="preserve">  </w:t>
      </w:r>
      <w:r w:rsidR="00370AF7" w:rsidRPr="00FA5C88">
        <w:rPr>
          <w:rStyle w:val="fontstyle21"/>
          <w:rFonts w:ascii="Cambria" w:hAnsi="Cambria" w:cs="Calibri"/>
        </w:rPr>
        <w:t>6 miesięcy pozbawienia wolności</w:t>
      </w:r>
      <w:r w:rsidR="002E6234" w:rsidRPr="00FA5C88">
        <w:rPr>
          <w:rStyle w:val="fontstyle21"/>
          <w:rFonts w:ascii="Cambria" w:hAnsi="Cambria" w:cs="Calibri"/>
        </w:rPr>
        <w:t>,</w:t>
      </w:r>
    </w:p>
    <w:p w:rsidR="00B42953" w:rsidRPr="00FA5C88" w:rsidRDefault="00352370" w:rsidP="002E6234">
      <w:pPr>
        <w:pStyle w:val="Lista2"/>
        <w:numPr>
          <w:ilvl w:val="0"/>
          <w:numId w:val="3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s</w:t>
      </w:r>
      <w:r w:rsidR="00370AF7" w:rsidRPr="00FA5C88">
        <w:rPr>
          <w:rStyle w:val="fontstyle21"/>
          <w:rFonts w:ascii="Cambria" w:hAnsi="Cambria" w:cs="Calibri"/>
        </w:rPr>
        <w:t>prawca popełnia jakiekolwiek przestępstwo umyślne w ciągu 5 lat po odbyciu co najmniej kary 6 miesięcy pozbawienia wolności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370AF7" w:rsidRPr="00FA5C88" w:rsidRDefault="00352370" w:rsidP="002E6234">
      <w:pPr>
        <w:pStyle w:val="Lista2"/>
        <w:numPr>
          <w:ilvl w:val="0"/>
          <w:numId w:val="3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s</w:t>
      </w:r>
      <w:r w:rsidR="00370AF7" w:rsidRPr="00FA5C88">
        <w:rPr>
          <w:rStyle w:val="fontstyle21"/>
          <w:rFonts w:ascii="Cambria" w:hAnsi="Cambria" w:cs="Calibri"/>
        </w:rPr>
        <w:t>prawca popełnia przestępstwo umyślne podobne do przestępstwa za które już był skazany, w ciągu 5 lat po odbyciu co najmniej kary 6 miesięcy pozbawienia wolności.</w:t>
      </w:r>
    </w:p>
    <w:p w:rsidR="00AB22A5" w:rsidRPr="00FA5C88" w:rsidRDefault="00AB22A5" w:rsidP="002E6234">
      <w:pPr>
        <w:spacing w:after="0"/>
        <w:ind w:left="644"/>
        <w:jc w:val="both"/>
        <w:rPr>
          <w:rStyle w:val="fontstyle21"/>
          <w:rFonts w:ascii="Cambria" w:hAnsi="Cambria" w:cs="Calibri"/>
        </w:rPr>
      </w:pPr>
    </w:p>
    <w:p w:rsidR="00370AF7" w:rsidRPr="00FA5C88" w:rsidRDefault="00370AF7" w:rsidP="00FA5C88">
      <w:pPr>
        <w:pStyle w:val="Lista"/>
        <w:numPr>
          <w:ilvl w:val="0"/>
          <w:numId w:val="26"/>
        </w:numPr>
        <w:spacing w:line="240" w:lineRule="auto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Sąd może warunkowo zawiesić wykonanie kary pozbawienia wolności przy zastosowaniu art. 69§</w:t>
      </w:r>
      <w:r w:rsidR="007E1DB0" w:rsidRPr="00FA5C88">
        <w:rPr>
          <w:rStyle w:val="fontstyle01"/>
          <w:rFonts w:ascii="Cambria" w:hAnsi="Cambria" w:cs="Calibri"/>
        </w:rPr>
        <w:t xml:space="preserve">1 k.k. ( bez stosowania instytucji nadzwyczajnego złagodzenia kary) w wymiarze: </w:t>
      </w:r>
    </w:p>
    <w:p w:rsidR="00B42953" w:rsidRPr="00FA5C88" w:rsidRDefault="00352370" w:rsidP="00FA5C88">
      <w:pPr>
        <w:pStyle w:val="Akapitzlist"/>
        <w:numPr>
          <w:ilvl w:val="0"/>
          <w:numId w:val="2"/>
        </w:numPr>
        <w:spacing w:after="0" w:line="240" w:lineRule="auto"/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d</w:t>
      </w:r>
      <w:r w:rsidR="007E1DB0" w:rsidRPr="00FA5C88">
        <w:rPr>
          <w:rStyle w:val="fontstyle21"/>
          <w:rFonts w:ascii="Cambria" w:hAnsi="Cambria" w:cs="Calibri"/>
        </w:rPr>
        <w:t>o 2 lat pozbawienia wolności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B42953" w:rsidRPr="00FA5C88" w:rsidRDefault="007E1DB0" w:rsidP="002E6234">
      <w:pPr>
        <w:pStyle w:val="Akapitzlist"/>
        <w:numPr>
          <w:ilvl w:val="0"/>
          <w:numId w:val="2"/>
        </w:numPr>
        <w:spacing w:after="0"/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 xml:space="preserve"> </w:t>
      </w:r>
      <w:r w:rsidR="00352370" w:rsidRPr="00FA5C88">
        <w:rPr>
          <w:rStyle w:val="fontstyle21"/>
          <w:rFonts w:ascii="Cambria" w:hAnsi="Cambria" w:cs="Calibri"/>
        </w:rPr>
        <w:t>d</w:t>
      </w:r>
      <w:r w:rsidRPr="00FA5C88">
        <w:rPr>
          <w:rStyle w:val="fontstyle21"/>
          <w:rFonts w:ascii="Cambria" w:hAnsi="Cambria" w:cs="Calibri"/>
        </w:rPr>
        <w:t>o 1 roku pozbawienia wolności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7E1DB0" w:rsidRPr="00FA5C88" w:rsidRDefault="00352370" w:rsidP="002E6234">
      <w:pPr>
        <w:pStyle w:val="Akapitzlist"/>
        <w:numPr>
          <w:ilvl w:val="0"/>
          <w:numId w:val="2"/>
        </w:numPr>
        <w:spacing w:after="0"/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k</w:t>
      </w:r>
      <w:r w:rsidR="007E1DB0" w:rsidRPr="00FA5C88">
        <w:rPr>
          <w:rStyle w:val="fontstyle21"/>
          <w:rFonts w:ascii="Cambria" w:hAnsi="Cambria" w:cs="Calibri"/>
        </w:rPr>
        <w:t>ażdą karę bez względu na jej wymiar.</w:t>
      </w:r>
    </w:p>
    <w:p w:rsidR="00AB22A5" w:rsidRPr="00FA5C88" w:rsidRDefault="00AB22A5" w:rsidP="001E355D">
      <w:pPr>
        <w:pStyle w:val="Akapitzlist"/>
        <w:spacing w:after="0" w:line="240" w:lineRule="auto"/>
        <w:jc w:val="both"/>
        <w:rPr>
          <w:rStyle w:val="fontstyle01"/>
          <w:rFonts w:ascii="Cambria" w:hAnsi="Cambria" w:cs="Calibri"/>
          <w:b w:val="0"/>
        </w:rPr>
      </w:pPr>
    </w:p>
    <w:p w:rsidR="00B42953" w:rsidRPr="00FA5C88" w:rsidRDefault="007E1DB0" w:rsidP="001E355D">
      <w:pPr>
        <w:pStyle w:val="Lista"/>
        <w:numPr>
          <w:ilvl w:val="0"/>
          <w:numId w:val="26"/>
        </w:numPr>
        <w:spacing w:line="240" w:lineRule="auto"/>
        <w:jc w:val="both"/>
        <w:rPr>
          <w:rFonts w:ascii="Cambria" w:hAnsi="Cambria"/>
          <w:b/>
          <w:sz w:val="24"/>
          <w:szCs w:val="24"/>
        </w:rPr>
      </w:pPr>
      <w:r w:rsidRPr="00FA5C88">
        <w:rPr>
          <w:rStyle w:val="fontstyle21"/>
          <w:rFonts w:ascii="Cambria" w:hAnsi="Cambria" w:cs="Calibri"/>
          <w:b/>
        </w:rPr>
        <w:t>Przestępstwo prywatnoskargowe przedawnia się:</w:t>
      </w:r>
    </w:p>
    <w:p w:rsidR="00B42953" w:rsidRPr="00FA5C88" w:rsidRDefault="00352370" w:rsidP="001E355D">
      <w:pPr>
        <w:pStyle w:val="Lista2"/>
        <w:numPr>
          <w:ilvl w:val="0"/>
          <w:numId w:val="4"/>
        </w:numPr>
        <w:spacing w:line="240" w:lineRule="auto"/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z</w:t>
      </w:r>
      <w:r w:rsidR="007E1DB0" w:rsidRPr="00FA5C88">
        <w:rPr>
          <w:rStyle w:val="fontstyle21"/>
          <w:rFonts w:ascii="Cambria" w:hAnsi="Cambria" w:cs="Calibri"/>
        </w:rPr>
        <w:t xml:space="preserve"> upływem roku od czasu, gdy pokrzywdzony dowiedział się o osobie sprawcy przestępstwa, nie później niż z upływem 3  lat</w:t>
      </w:r>
      <w:r w:rsidR="008A3B2D" w:rsidRPr="00FA5C88">
        <w:rPr>
          <w:rStyle w:val="fontstyle21"/>
          <w:rFonts w:ascii="Cambria" w:hAnsi="Cambria" w:cs="Calibri"/>
        </w:rPr>
        <w:t xml:space="preserve"> od czasu jego popełnienia, a okres ten wydłuża się o 5 lat </w:t>
      </w:r>
      <w:r w:rsidR="007E1DB0" w:rsidRPr="00FA5C88">
        <w:rPr>
          <w:rStyle w:val="fontstyle21"/>
          <w:rFonts w:ascii="Cambria" w:hAnsi="Cambria" w:cs="Calibri"/>
        </w:rPr>
        <w:t xml:space="preserve"> od zakończenia tego okresu, gdy w tym czasie wszczęto postępowanie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7E1DB0" w:rsidRPr="00FA5C88" w:rsidRDefault="00352370" w:rsidP="002E6234">
      <w:pPr>
        <w:pStyle w:val="Lista2"/>
        <w:numPr>
          <w:ilvl w:val="0"/>
          <w:numId w:val="4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z</w:t>
      </w:r>
      <w:r w:rsidR="007E1DB0" w:rsidRPr="00FA5C88">
        <w:rPr>
          <w:rStyle w:val="fontstyle21"/>
          <w:rFonts w:ascii="Cambria" w:hAnsi="Cambria" w:cs="Calibri"/>
        </w:rPr>
        <w:t xml:space="preserve"> upływem 3 lat od dowiedzenia się o osobie sprawcy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7E1DB0" w:rsidRPr="00FA5C88" w:rsidRDefault="00352370" w:rsidP="002E6234">
      <w:pPr>
        <w:pStyle w:val="Lista2"/>
        <w:numPr>
          <w:ilvl w:val="0"/>
          <w:numId w:val="4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z</w:t>
      </w:r>
      <w:r w:rsidR="007E1DB0" w:rsidRPr="00FA5C88">
        <w:rPr>
          <w:rStyle w:val="fontstyle21"/>
          <w:rFonts w:ascii="Cambria" w:hAnsi="Cambria" w:cs="Calibri"/>
        </w:rPr>
        <w:t xml:space="preserve"> upływem roku od czasu, gdy pokrzywdzony dowiedział się o osobie sprawcy przestępstwa i okres ten nie podlega nigdy wydłużeniu.</w:t>
      </w:r>
    </w:p>
    <w:p w:rsidR="00AB22A5" w:rsidRPr="00FA5C88" w:rsidRDefault="00AB22A5" w:rsidP="002E6234">
      <w:pPr>
        <w:spacing w:after="0"/>
        <w:ind w:left="720"/>
        <w:jc w:val="both"/>
        <w:rPr>
          <w:rStyle w:val="fontstyle01"/>
          <w:rFonts w:ascii="Cambria" w:hAnsi="Cambria" w:cs="Calibri"/>
        </w:rPr>
      </w:pPr>
    </w:p>
    <w:p w:rsidR="00B42953" w:rsidRPr="00FA5C88" w:rsidRDefault="007E1DB0" w:rsidP="001E355D">
      <w:pPr>
        <w:pStyle w:val="Lista"/>
        <w:numPr>
          <w:ilvl w:val="0"/>
          <w:numId w:val="26"/>
        </w:numPr>
        <w:spacing w:line="240" w:lineRule="auto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Orzekając środek karny nakazu opuszczenia lokalu zajmowanego wspólnie</w:t>
      </w:r>
      <w:r w:rsidR="008508E3" w:rsidRPr="00FA5C88">
        <w:rPr>
          <w:rStyle w:val="fontstyle01"/>
          <w:rFonts w:ascii="Cambria" w:hAnsi="Cambria" w:cs="Calibri"/>
        </w:rPr>
        <w:t xml:space="preserve">                                           </w:t>
      </w:r>
      <w:r w:rsidRPr="00FA5C88">
        <w:rPr>
          <w:rStyle w:val="fontstyle01"/>
          <w:rFonts w:ascii="Cambria" w:hAnsi="Cambria" w:cs="Calibri"/>
        </w:rPr>
        <w:t xml:space="preserve"> z pokrzywdzonym za przestępstwa określone w rozdziale XXV i XXVI </w:t>
      </w:r>
      <w:r w:rsidR="00A8626A" w:rsidRPr="00FA5C88">
        <w:rPr>
          <w:rStyle w:val="fontstyle01"/>
          <w:rFonts w:ascii="Cambria" w:hAnsi="Cambria" w:cs="Calibri"/>
        </w:rPr>
        <w:t>K</w:t>
      </w:r>
      <w:r w:rsidRPr="00FA5C88">
        <w:rPr>
          <w:rStyle w:val="fontstyle01"/>
          <w:rFonts w:ascii="Cambria" w:hAnsi="Cambria" w:cs="Calibri"/>
        </w:rPr>
        <w:t>odeksu karnego:</w:t>
      </w:r>
    </w:p>
    <w:p w:rsidR="00B42953" w:rsidRPr="00FA5C88" w:rsidRDefault="00352370" w:rsidP="001E355D">
      <w:pPr>
        <w:pStyle w:val="Lista2"/>
        <w:numPr>
          <w:ilvl w:val="0"/>
          <w:numId w:val="5"/>
        </w:numPr>
        <w:spacing w:line="240" w:lineRule="auto"/>
        <w:jc w:val="both"/>
        <w:rPr>
          <w:rStyle w:val="fontstyle21"/>
          <w:rFonts w:ascii="Cambria" w:hAnsi="Cambria" w:cstheme="minorBidi"/>
          <w:color w:val="auto"/>
        </w:rPr>
      </w:pPr>
      <w:r w:rsidRPr="00FA5C88">
        <w:rPr>
          <w:rStyle w:val="fontstyle21"/>
          <w:rFonts w:ascii="Cambria" w:hAnsi="Cambria" w:cs="Calibri"/>
        </w:rPr>
        <w:t>n</w:t>
      </w:r>
      <w:r w:rsidR="00005566" w:rsidRPr="00FA5C88">
        <w:rPr>
          <w:rStyle w:val="fontstyle21"/>
          <w:rFonts w:ascii="Cambria" w:hAnsi="Cambria" w:cs="Calibri"/>
        </w:rPr>
        <w:t>ależy orzec na ten sam okres zakaz zbliżania się do pokrzywdzonego ze wskazaniem odległości od osób chronionych, którą oskarżony obowiązany jest zachować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005566" w:rsidRPr="00FA5C88" w:rsidRDefault="00352370" w:rsidP="002E6234">
      <w:pPr>
        <w:pStyle w:val="Lista2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>n</w:t>
      </w:r>
      <w:r w:rsidR="00005566" w:rsidRPr="00FA5C88">
        <w:rPr>
          <w:rFonts w:ascii="Cambria" w:hAnsi="Cambria"/>
          <w:sz w:val="24"/>
          <w:szCs w:val="24"/>
        </w:rPr>
        <w:t>ależy orzec na ten sam okres zakaz zbliżania się do pokrzywdzonego bez konieczności wskazania odległości od osób chronionych, któr</w:t>
      </w:r>
      <w:r w:rsidR="00E43328" w:rsidRPr="00FA5C88">
        <w:rPr>
          <w:rFonts w:ascii="Cambria" w:hAnsi="Cambria"/>
          <w:sz w:val="24"/>
          <w:szCs w:val="24"/>
        </w:rPr>
        <w:t>ą</w:t>
      </w:r>
      <w:r w:rsidR="00005566" w:rsidRPr="00FA5C88">
        <w:rPr>
          <w:rFonts w:ascii="Cambria" w:hAnsi="Cambria"/>
          <w:sz w:val="24"/>
          <w:szCs w:val="24"/>
        </w:rPr>
        <w:t xml:space="preserve"> oskarżony obowiązany jest zachować</w:t>
      </w:r>
      <w:r w:rsidR="003D15AD" w:rsidRPr="00FA5C88">
        <w:rPr>
          <w:rFonts w:ascii="Cambria" w:hAnsi="Cambria"/>
          <w:sz w:val="24"/>
          <w:szCs w:val="24"/>
        </w:rPr>
        <w:t>,</w:t>
      </w:r>
    </w:p>
    <w:p w:rsidR="00005566" w:rsidRPr="00FA5C88" w:rsidRDefault="00352370" w:rsidP="002E6234">
      <w:pPr>
        <w:pStyle w:val="Lista2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>m</w:t>
      </w:r>
      <w:r w:rsidR="00005566" w:rsidRPr="00FA5C88">
        <w:rPr>
          <w:rFonts w:ascii="Cambria" w:hAnsi="Cambria"/>
          <w:sz w:val="24"/>
          <w:szCs w:val="24"/>
        </w:rPr>
        <w:t>ożna nie orzekać zakazu zbliżania się do  pokrzywdzonego.</w:t>
      </w:r>
    </w:p>
    <w:p w:rsidR="00AB22A5" w:rsidRPr="00FA5C88" w:rsidRDefault="00AB22A5" w:rsidP="002E6234">
      <w:pPr>
        <w:spacing w:after="0"/>
        <w:ind w:left="720"/>
        <w:jc w:val="both"/>
        <w:rPr>
          <w:rStyle w:val="fontstyle21"/>
          <w:rFonts w:ascii="Cambria" w:hAnsi="Cambria" w:cs="Calibri"/>
        </w:rPr>
      </w:pPr>
    </w:p>
    <w:p w:rsidR="00B42953" w:rsidRPr="00FA5C88" w:rsidRDefault="00005566" w:rsidP="001E355D">
      <w:pPr>
        <w:pStyle w:val="Lista"/>
        <w:numPr>
          <w:ilvl w:val="0"/>
          <w:numId w:val="26"/>
        </w:numPr>
        <w:spacing w:line="240" w:lineRule="auto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lastRenderedPageBreak/>
        <w:t>Gdy ten sam czyn wyczerpuje znamiona kilku przepisów ustawy karnej to karę wymierza się na podstawie</w:t>
      </w:r>
      <w:r w:rsidR="00B42953" w:rsidRPr="00FA5C88">
        <w:rPr>
          <w:rStyle w:val="fontstyle01"/>
          <w:rFonts w:ascii="Cambria" w:hAnsi="Cambria" w:cs="Calibri"/>
        </w:rPr>
        <w:t>:</w:t>
      </w:r>
    </w:p>
    <w:p w:rsidR="00B42953" w:rsidRPr="00FA5C88" w:rsidRDefault="003D15AD" w:rsidP="001E355D">
      <w:pPr>
        <w:pStyle w:val="Lista2"/>
        <w:numPr>
          <w:ilvl w:val="0"/>
          <w:numId w:val="6"/>
        </w:numPr>
        <w:spacing w:line="240" w:lineRule="auto"/>
        <w:jc w:val="both"/>
        <w:rPr>
          <w:rStyle w:val="fontstyle21"/>
          <w:rFonts w:ascii="Cambria" w:hAnsi="Cambria" w:cstheme="minorBidi"/>
          <w:color w:val="auto"/>
        </w:rPr>
      </w:pPr>
      <w:r w:rsidRPr="00FA5C88">
        <w:rPr>
          <w:rStyle w:val="fontstyle21"/>
          <w:rFonts w:ascii="Cambria" w:hAnsi="Cambria" w:cs="Calibri"/>
        </w:rPr>
        <w:t>p</w:t>
      </w:r>
      <w:r w:rsidR="00005566" w:rsidRPr="00FA5C88">
        <w:rPr>
          <w:rStyle w:val="fontstyle21"/>
          <w:rFonts w:ascii="Cambria" w:hAnsi="Cambria" w:cs="Calibri"/>
        </w:rPr>
        <w:t>rzepisu przewidującego najłagodniejszą karę</w:t>
      </w:r>
      <w:r w:rsidRPr="00FA5C88">
        <w:rPr>
          <w:rStyle w:val="fontstyle21"/>
          <w:rFonts w:ascii="Cambria" w:hAnsi="Cambria" w:cs="Calibri"/>
        </w:rPr>
        <w:t>,</w:t>
      </w:r>
    </w:p>
    <w:p w:rsidR="00005566" w:rsidRPr="00FA5C88" w:rsidRDefault="003D15AD" w:rsidP="002E6234">
      <w:pPr>
        <w:pStyle w:val="Lista2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>p</w:t>
      </w:r>
      <w:r w:rsidR="00005566" w:rsidRPr="00FA5C88">
        <w:rPr>
          <w:rFonts w:ascii="Cambria" w:hAnsi="Cambria"/>
          <w:sz w:val="24"/>
          <w:szCs w:val="24"/>
        </w:rPr>
        <w:t>rzepisu przewidującego najsurowszą karę</w:t>
      </w:r>
      <w:r w:rsidRPr="00FA5C88">
        <w:rPr>
          <w:rFonts w:ascii="Cambria" w:hAnsi="Cambria"/>
          <w:sz w:val="24"/>
          <w:szCs w:val="24"/>
        </w:rPr>
        <w:t>,</w:t>
      </w:r>
    </w:p>
    <w:p w:rsidR="00005566" w:rsidRPr="00FA5C88" w:rsidRDefault="003D15AD" w:rsidP="002E6234">
      <w:pPr>
        <w:pStyle w:val="Lista2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>n</w:t>
      </w:r>
      <w:r w:rsidR="00005566" w:rsidRPr="00FA5C88">
        <w:rPr>
          <w:rFonts w:ascii="Cambria" w:hAnsi="Cambria"/>
          <w:sz w:val="24"/>
          <w:szCs w:val="24"/>
        </w:rPr>
        <w:t>a podstawie dowolnego przepisu ze zbiegających się przestępstw.</w:t>
      </w:r>
    </w:p>
    <w:p w:rsidR="00AB22A5" w:rsidRPr="00FA5C88" w:rsidRDefault="00AB22A5" w:rsidP="002E6234">
      <w:pPr>
        <w:spacing w:after="0"/>
        <w:ind w:left="720"/>
        <w:jc w:val="both"/>
        <w:rPr>
          <w:rStyle w:val="fontstyle21"/>
          <w:rFonts w:ascii="Cambria" w:hAnsi="Cambria" w:cs="Calibri"/>
        </w:rPr>
      </w:pPr>
    </w:p>
    <w:p w:rsidR="00B42953" w:rsidRPr="00FA5C88" w:rsidRDefault="00005566" w:rsidP="001E355D">
      <w:pPr>
        <w:pStyle w:val="Lista"/>
        <w:numPr>
          <w:ilvl w:val="0"/>
          <w:numId w:val="26"/>
        </w:numPr>
        <w:spacing w:line="240" w:lineRule="auto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Otwarcie przewodu sądowego w procedurze karnej</w:t>
      </w:r>
      <w:r w:rsidR="00F56A24" w:rsidRPr="00FA5C88">
        <w:rPr>
          <w:rStyle w:val="fontstyle01"/>
          <w:rFonts w:ascii="Cambria" w:hAnsi="Cambria" w:cs="Calibri"/>
        </w:rPr>
        <w:t xml:space="preserve"> to</w:t>
      </w:r>
      <w:r w:rsidR="00B42953" w:rsidRPr="00FA5C88">
        <w:rPr>
          <w:rStyle w:val="fontstyle01"/>
          <w:rFonts w:ascii="Cambria" w:hAnsi="Cambria" w:cs="Calibri"/>
        </w:rPr>
        <w:t>:</w:t>
      </w:r>
    </w:p>
    <w:p w:rsidR="00B42953" w:rsidRPr="00FA5C88" w:rsidRDefault="003D15AD" w:rsidP="001E355D">
      <w:pPr>
        <w:pStyle w:val="Lista2"/>
        <w:numPr>
          <w:ilvl w:val="0"/>
          <w:numId w:val="7"/>
        </w:numPr>
        <w:spacing w:line="240" w:lineRule="auto"/>
        <w:jc w:val="both"/>
        <w:rPr>
          <w:rStyle w:val="fontstyle21"/>
          <w:rFonts w:ascii="Cambria" w:hAnsi="Cambria" w:cstheme="minorBidi"/>
          <w:color w:val="auto"/>
        </w:rPr>
      </w:pPr>
      <w:r w:rsidRPr="00FA5C88">
        <w:rPr>
          <w:rStyle w:val="fontstyle21"/>
          <w:rFonts w:ascii="Cambria" w:hAnsi="Cambria" w:cs="Calibri"/>
        </w:rPr>
        <w:t>s</w:t>
      </w:r>
      <w:r w:rsidR="00F56A24" w:rsidRPr="00FA5C88">
        <w:rPr>
          <w:rStyle w:val="fontstyle21"/>
          <w:rFonts w:ascii="Cambria" w:hAnsi="Cambria" w:cs="Calibri"/>
        </w:rPr>
        <w:t>tawienie się prokuratora na salę rozpraw</w:t>
      </w:r>
      <w:r w:rsidRPr="00FA5C88">
        <w:rPr>
          <w:rStyle w:val="fontstyle21"/>
          <w:rFonts w:ascii="Cambria" w:hAnsi="Cambria" w:cs="Calibri"/>
        </w:rPr>
        <w:t>,</w:t>
      </w:r>
    </w:p>
    <w:p w:rsidR="00F56A24" w:rsidRPr="00FA5C88" w:rsidRDefault="003D15AD" w:rsidP="001E355D">
      <w:pPr>
        <w:pStyle w:val="Lista2"/>
        <w:numPr>
          <w:ilvl w:val="0"/>
          <w:numId w:val="7"/>
        </w:numPr>
        <w:spacing w:line="240" w:lineRule="auto"/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>o</w:t>
      </w:r>
      <w:r w:rsidR="00F56A24" w:rsidRPr="00FA5C88">
        <w:rPr>
          <w:rFonts w:ascii="Cambria" w:hAnsi="Cambria"/>
          <w:sz w:val="24"/>
          <w:szCs w:val="24"/>
        </w:rPr>
        <w:t>dczytanie aktu oskarżenia</w:t>
      </w:r>
      <w:r w:rsidRPr="00FA5C88">
        <w:rPr>
          <w:rFonts w:ascii="Cambria" w:hAnsi="Cambria"/>
          <w:sz w:val="24"/>
          <w:szCs w:val="24"/>
        </w:rPr>
        <w:t>,</w:t>
      </w:r>
    </w:p>
    <w:p w:rsidR="00F56A24" w:rsidRPr="00FA5C88" w:rsidRDefault="003D15AD" w:rsidP="002E6234">
      <w:pPr>
        <w:pStyle w:val="Lista2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Fonts w:ascii="Cambria" w:hAnsi="Cambria"/>
          <w:sz w:val="24"/>
          <w:szCs w:val="24"/>
        </w:rPr>
        <w:t>p</w:t>
      </w:r>
      <w:r w:rsidR="00F56A24" w:rsidRPr="00FA5C88">
        <w:rPr>
          <w:rFonts w:ascii="Cambria" w:hAnsi="Cambria"/>
          <w:sz w:val="24"/>
          <w:szCs w:val="24"/>
        </w:rPr>
        <w:t>rzesłuchanie oskarżonego</w:t>
      </w:r>
      <w:r w:rsidR="008508E3" w:rsidRPr="00FA5C88">
        <w:rPr>
          <w:rFonts w:ascii="Cambria" w:hAnsi="Cambria"/>
          <w:sz w:val="24"/>
          <w:szCs w:val="24"/>
        </w:rPr>
        <w:t>.</w:t>
      </w:r>
    </w:p>
    <w:p w:rsidR="00F56A24" w:rsidRPr="00FA5C88" w:rsidRDefault="00F56A24" w:rsidP="001E355D">
      <w:pPr>
        <w:pStyle w:val="Akapitzlist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</w:p>
    <w:p w:rsidR="00DE7BCD" w:rsidRPr="00FA5C88" w:rsidRDefault="00F56A24" w:rsidP="001E355D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b/>
          <w:sz w:val="24"/>
          <w:szCs w:val="24"/>
        </w:rPr>
      </w:pPr>
      <w:r w:rsidRPr="00FA5C88">
        <w:rPr>
          <w:rFonts w:ascii="Cambria" w:eastAsia="Calibri" w:hAnsi="Cambria" w:cs="Calibri"/>
          <w:b/>
          <w:sz w:val="24"/>
          <w:szCs w:val="24"/>
        </w:rPr>
        <w:t>W postępowaniu karnym oskarżony musi mieć obrońcę między innymi, gdy</w:t>
      </w:r>
      <w:r w:rsidR="00F26EE0" w:rsidRPr="00FA5C88">
        <w:rPr>
          <w:rFonts w:ascii="Cambria" w:eastAsia="Calibri" w:hAnsi="Cambria" w:cs="Calibri"/>
          <w:b/>
          <w:sz w:val="24"/>
          <w:szCs w:val="24"/>
        </w:rPr>
        <w:t>:</w:t>
      </w:r>
    </w:p>
    <w:p w:rsidR="00F26EE0" w:rsidRPr="00FA5C88" w:rsidRDefault="00F26EE0" w:rsidP="001E355D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mbria" w:eastAsia="Calibri" w:hAnsi="Cambria" w:cs="Calibri"/>
          <w:b/>
          <w:sz w:val="24"/>
          <w:szCs w:val="24"/>
        </w:rPr>
      </w:pPr>
    </w:p>
    <w:p w:rsidR="00B42953" w:rsidRPr="00FA5C88" w:rsidRDefault="003D15AD" w:rsidP="001E355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</w:rPr>
      </w:pPr>
      <w:r w:rsidRPr="00FA5C88">
        <w:rPr>
          <w:rFonts w:ascii="Cambria" w:eastAsia="Calibri" w:hAnsi="Cambria" w:cs="Calibri"/>
          <w:sz w:val="24"/>
          <w:szCs w:val="24"/>
        </w:rPr>
        <w:t>n</w:t>
      </w:r>
      <w:r w:rsidR="00DE7BCD" w:rsidRPr="00FA5C88">
        <w:rPr>
          <w:rFonts w:ascii="Cambria" w:eastAsia="Calibri" w:hAnsi="Cambria" w:cs="Calibri"/>
          <w:sz w:val="24"/>
          <w:szCs w:val="24"/>
        </w:rPr>
        <w:t>ie ukończył 18 lat</w:t>
      </w:r>
      <w:r w:rsidRPr="00FA5C88">
        <w:rPr>
          <w:rFonts w:ascii="Cambria" w:eastAsia="Calibri" w:hAnsi="Cambria" w:cs="Calibri"/>
          <w:sz w:val="24"/>
          <w:szCs w:val="24"/>
        </w:rPr>
        <w:t>,</w:t>
      </w:r>
    </w:p>
    <w:p w:rsidR="00DE7BCD" w:rsidRPr="00FA5C88" w:rsidRDefault="003D15AD" w:rsidP="001E355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</w:rPr>
      </w:pPr>
      <w:r w:rsidRPr="00FA5C88">
        <w:rPr>
          <w:rFonts w:ascii="Cambria" w:eastAsia="Calibri" w:hAnsi="Cambria" w:cs="Calibri"/>
          <w:sz w:val="24"/>
          <w:szCs w:val="24"/>
        </w:rPr>
        <w:t>n</w:t>
      </w:r>
      <w:r w:rsidR="00DE7BCD" w:rsidRPr="00FA5C88">
        <w:rPr>
          <w:rFonts w:ascii="Cambria" w:eastAsia="Calibri" w:hAnsi="Cambria" w:cs="Calibri"/>
          <w:sz w:val="24"/>
          <w:szCs w:val="24"/>
        </w:rPr>
        <w:t>ie ukończył 20 lat</w:t>
      </w:r>
      <w:r w:rsidRPr="00FA5C88">
        <w:rPr>
          <w:rFonts w:ascii="Cambria" w:eastAsia="Calibri" w:hAnsi="Cambria" w:cs="Calibri"/>
          <w:sz w:val="24"/>
          <w:szCs w:val="24"/>
        </w:rPr>
        <w:t>,</w:t>
      </w:r>
    </w:p>
    <w:p w:rsidR="00DE7BCD" w:rsidRPr="00FA5C88" w:rsidRDefault="003D15AD" w:rsidP="002E6234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Cambria" w:eastAsia="Calibri" w:hAnsi="Cambria" w:cs="Calibri"/>
          <w:sz w:val="24"/>
          <w:szCs w:val="24"/>
        </w:rPr>
      </w:pPr>
      <w:r w:rsidRPr="00FA5C88">
        <w:rPr>
          <w:rFonts w:ascii="Cambria" w:eastAsia="Calibri" w:hAnsi="Cambria" w:cs="Calibri"/>
          <w:sz w:val="24"/>
          <w:szCs w:val="24"/>
        </w:rPr>
        <w:t>z</w:t>
      </w:r>
      <w:r w:rsidR="00DE7BCD" w:rsidRPr="00FA5C88">
        <w:rPr>
          <w:rFonts w:ascii="Cambria" w:eastAsia="Calibri" w:hAnsi="Cambria" w:cs="Calibri"/>
          <w:sz w:val="24"/>
          <w:szCs w:val="24"/>
        </w:rPr>
        <w:t>awsze, gdy tylko chce mieć obrońcę bez względu na wiek.</w:t>
      </w:r>
    </w:p>
    <w:p w:rsidR="00AB22A5" w:rsidRPr="00FA5C88" w:rsidRDefault="00AB22A5" w:rsidP="002E6234">
      <w:pPr>
        <w:pStyle w:val="Akapitzlist"/>
        <w:autoSpaceDE w:val="0"/>
        <w:autoSpaceDN w:val="0"/>
        <w:adjustRightInd w:val="0"/>
        <w:spacing w:after="0"/>
        <w:jc w:val="both"/>
        <w:rPr>
          <w:rFonts w:ascii="Cambria" w:eastAsia="Calibri" w:hAnsi="Cambria" w:cs="Calibri"/>
          <w:sz w:val="24"/>
          <w:szCs w:val="24"/>
        </w:rPr>
      </w:pPr>
    </w:p>
    <w:p w:rsidR="00B42953" w:rsidRPr="00FA5C88" w:rsidRDefault="00DE7BCD" w:rsidP="001E355D">
      <w:pPr>
        <w:pStyle w:val="Lista"/>
        <w:numPr>
          <w:ilvl w:val="0"/>
          <w:numId w:val="26"/>
        </w:numPr>
        <w:spacing w:line="240" w:lineRule="auto"/>
        <w:jc w:val="both"/>
        <w:rPr>
          <w:rFonts w:ascii="Cambria" w:hAnsi="Cambria"/>
          <w:b/>
          <w:sz w:val="24"/>
          <w:szCs w:val="24"/>
        </w:rPr>
      </w:pPr>
      <w:r w:rsidRPr="00FA5C88">
        <w:rPr>
          <w:rFonts w:ascii="Cambria" w:hAnsi="Cambria"/>
          <w:b/>
          <w:sz w:val="24"/>
          <w:szCs w:val="24"/>
        </w:rPr>
        <w:t xml:space="preserve"> Pismo podlegające opłacie w postępowaniu karnym wniesione bez uiszczenia opłaty</w:t>
      </w:r>
      <w:r w:rsidR="00B42953" w:rsidRPr="00FA5C88">
        <w:rPr>
          <w:rFonts w:ascii="Cambria" w:hAnsi="Cambria"/>
          <w:b/>
          <w:sz w:val="24"/>
          <w:szCs w:val="24"/>
        </w:rPr>
        <w:t xml:space="preserve">: </w:t>
      </w:r>
    </w:p>
    <w:p w:rsidR="00B42953" w:rsidRPr="00FA5C88" w:rsidRDefault="003D15AD" w:rsidP="001E355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FA5C88">
        <w:rPr>
          <w:rFonts w:ascii="Cambria" w:hAnsi="Cambria" w:cs="Calibri"/>
          <w:sz w:val="24"/>
          <w:szCs w:val="24"/>
        </w:rPr>
        <w:t>z</w:t>
      </w:r>
      <w:r w:rsidR="00DE7BCD" w:rsidRPr="00FA5C88">
        <w:rPr>
          <w:rFonts w:ascii="Cambria" w:hAnsi="Cambria" w:cs="Calibri"/>
          <w:sz w:val="24"/>
          <w:szCs w:val="24"/>
        </w:rPr>
        <w:t>wraca się wnioskodawcy</w:t>
      </w:r>
      <w:r w:rsidRPr="00FA5C88">
        <w:rPr>
          <w:rFonts w:ascii="Cambria" w:hAnsi="Cambria" w:cs="Calibri"/>
          <w:sz w:val="24"/>
          <w:szCs w:val="24"/>
        </w:rPr>
        <w:t>,</w:t>
      </w:r>
    </w:p>
    <w:p w:rsidR="00B42953" w:rsidRPr="00FA5C88" w:rsidRDefault="003D15AD" w:rsidP="002E6234">
      <w:pPr>
        <w:pStyle w:val="Akapitzlist"/>
        <w:numPr>
          <w:ilvl w:val="0"/>
          <w:numId w:val="9"/>
        </w:numPr>
        <w:spacing w:after="0"/>
        <w:jc w:val="both"/>
        <w:rPr>
          <w:rFonts w:ascii="Cambria" w:hAnsi="Cambria" w:cs="Calibri"/>
          <w:sz w:val="24"/>
          <w:szCs w:val="24"/>
        </w:rPr>
      </w:pPr>
      <w:r w:rsidRPr="00FA5C88">
        <w:rPr>
          <w:rFonts w:ascii="Cambria" w:hAnsi="Cambria" w:cs="Calibri"/>
          <w:sz w:val="24"/>
          <w:szCs w:val="24"/>
        </w:rPr>
        <w:t>u</w:t>
      </w:r>
      <w:r w:rsidR="00A67A49" w:rsidRPr="00FA5C88">
        <w:rPr>
          <w:rFonts w:ascii="Cambria" w:hAnsi="Cambria" w:cs="Calibri"/>
          <w:sz w:val="24"/>
          <w:szCs w:val="24"/>
        </w:rPr>
        <w:t xml:space="preserve">mieszcza się w aktach i wzywa się do uzupełnienia braków formalnych poprzez uiszczenie brakującej opłaty w terminie 7 dni pouczając </w:t>
      </w:r>
      <w:r w:rsidR="0007303B" w:rsidRPr="00FA5C88">
        <w:rPr>
          <w:rFonts w:ascii="Cambria" w:hAnsi="Cambria" w:cs="Calibri"/>
          <w:sz w:val="24"/>
          <w:szCs w:val="24"/>
        </w:rPr>
        <w:t xml:space="preserve">wnioskodawcę </w:t>
      </w:r>
      <w:r w:rsidR="00A67A49" w:rsidRPr="00FA5C88">
        <w:rPr>
          <w:rFonts w:ascii="Cambria" w:hAnsi="Cambria" w:cs="Calibri"/>
          <w:sz w:val="24"/>
          <w:szCs w:val="24"/>
        </w:rPr>
        <w:t xml:space="preserve"> o uznaniu za bezskuteczne w wypadku nie u</w:t>
      </w:r>
      <w:r w:rsidR="0007303B" w:rsidRPr="00FA5C88">
        <w:rPr>
          <w:rFonts w:ascii="Cambria" w:hAnsi="Cambria" w:cs="Calibri"/>
          <w:sz w:val="24"/>
          <w:szCs w:val="24"/>
        </w:rPr>
        <w:t>zupeł</w:t>
      </w:r>
      <w:r w:rsidR="00A67A49" w:rsidRPr="00FA5C88">
        <w:rPr>
          <w:rFonts w:ascii="Cambria" w:hAnsi="Cambria" w:cs="Calibri"/>
          <w:sz w:val="24"/>
          <w:szCs w:val="24"/>
        </w:rPr>
        <w:t>nienia braku we wskazanym terminie</w:t>
      </w:r>
      <w:r w:rsidRPr="00FA5C88">
        <w:rPr>
          <w:rFonts w:ascii="Cambria" w:hAnsi="Cambria" w:cs="Calibri"/>
          <w:sz w:val="24"/>
          <w:szCs w:val="24"/>
        </w:rPr>
        <w:t>,</w:t>
      </w:r>
    </w:p>
    <w:p w:rsidR="00B42953" w:rsidRPr="00FA5C88" w:rsidRDefault="003D15AD" w:rsidP="002E6234">
      <w:pPr>
        <w:pStyle w:val="Akapitzlist"/>
        <w:numPr>
          <w:ilvl w:val="0"/>
          <w:numId w:val="9"/>
        </w:numPr>
        <w:spacing w:after="0"/>
        <w:jc w:val="both"/>
        <w:rPr>
          <w:rFonts w:ascii="Cambria" w:hAnsi="Cambria" w:cs="Calibri"/>
          <w:sz w:val="24"/>
          <w:szCs w:val="24"/>
        </w:rPr>
      </w:pPr>
      <w:r w:rsidRPr="00FA5C88">
        <w:rPr>
          <w:rFonts w:ascii="Cambria" w:hAnsi="Cambria" w:cs="Calibri"/>
          <w:sz w:val="24"/>
          <w:szCs w:val="24"/>
        </w:rPr>
        <w:t>p</w:t>
      </w:r>
      <w:r w:rsidR="00A67A49" w:rsidRPr="00FA5C88">
        <w:rPr>
          <w:rFonts w:ascii="Cambria" w:hAnsi="Cambria" w:cs="Calibri"/>
          <w:sz w:val="24"/>
          <w:szCs w:val="24"/>
        </w:rPr>
        <w:t>rzyjmuje się, a opłatę można uzupełnić na każdym etapie sprawy.</w:t>
      </w:r>
    </w:p>
    <w:p w:rsidR="00AB22A5" w:rsidRPr="00FA5C88" w:rsidRDefault="00AB22A5" w:rsidP="002E6234">
      <w:pPr>
        <w:pStyle w:val="Akapitzlist"/>
        <w:spacing w:after="0"/>
        <w:jc w:val="both"/>
        <w:rPr>
          <w:rFonts w:ascii="Cambria" w:hAnsi="Cambria" w:cs="Calibri"/>
          <w:sz w:val="24"/>
          <w:szCs w:val="24"/>
        </w:rPr>
      </w:pPr>
    </w:p>
    <w:p w:rsidR="00B42953" w:rsidRPr="00FA5C88" w:rsidRDefault="00F26EE0" w:rsidP="002E6234">
      <w:pPr>
        <w:pStyle w:val="Lista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21</w:t>
      </w:r>
      <w:r w:rsidR="00A67A49" w:rsidRPr="00FA5C88">
        <w:rPr>
          <w:rStyle w:val="fontstyle01"/>
          <w:rFonts w:ascii="Cambria" w:hAnsi="Cambria" w:cs="Calibri"/>
        </w:rPr>
        <w:t>. Wniosek o uzasadnienie na piśmie wyroku</w:t>
      </w:r>
      <w:r w:rsidR="00122498" w:rsidRPr="00FA5C88">
        <w:rPr>
          <w:rStyle w:val="fontstyle01"/>
          <w:rFonts w:ascii="Cambria" w:hAnsi="Cambria" w:cs="Calibri"/>
        </w:rPr>
        <w:t>,</w:t>
      </w:r>
      <w:r w:rsidR="00A67A49" w:rsidRPr="00FA5C88">
        <w:rPr>
          <w:rStyle w:val="fontstyle01"/>
          <w:rFonts w:ascii="Cambria" w:hAnsi="Cambria" w:cs="Calibri"/>
        </w:rPr>
        <w:t xml:space="preserve">  w sytuacji gdy nie ma obowiązku go doręczenia</w:t>
      </w:r>
      <w:r w:rsidR="00122498" w:rsidRPr="00FA5C88">
        <w:rPr>
          <w:rStyle w:val="fontstyle01"/>
          <w:rFonts w:ascii="Cambria" w:hAnsi="Cambria" w:cs="Calibri"/>
        </w:rPr>
        <w:t>,</w:t>
      </w:r>
      <w:r w:rsidR="00A67A49" w:rsidRPr="00FA5C88">
        <w:rPr>
          <w:rStyle w:val="fontstyle01"/>
          <w:rFonts w:ascii="Cambria" w:hAnsi="Cambria" w:cs="Calibri"/>
        </w:rPr>
        <w:t xml:space="preserve"> według Kodeksu Postępowania Karnego można złożyć w terminie</w:t>
      </w:r>
      <w:r w:rsidR="00B42953" w:rsidRPr="00FA5C88">
        <w:rPr>
          <w:rStyle w:val="fontstyle01"/>
          <w:rFonts w:ascii="Cambria" w:hAnsi="Cambria" w:cs="Calibri"/>
        </w:rPr>
        <w:t>:</w:t>
      </w:r>
    </w:p>
    <w:p w:rsidR="00B42953" w:rsidRPr="00FA5C88" w:rsidRDefault="00A67A49" w:rsidP="002E6234">
      <w:pPr>
        <w:pStyle w:val="Lista2"/>
        <w:numPr>
          <w:ilvl w:val="0"/>
          <w:numId w:val="10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7 dni od ogłoszenia wyroku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B42953" w:rsidRPr="00FA5C88" w:rsidRDefault="00A67A49" w:rsidP="002E6234">
      <w:pPr>
        <w:pStyle w:val="Lista2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Style w:val="fontstyle21"/>
          <w:rFonts w:ascii="Cambria" w:hAnsi="Cambria" w:cs="Calibri"/>
        </w:rPr>
        <w:t>14 dni od ogłoszenia wyroku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B42953" w:rsidRPr="00FA5C88" w:rsidRDefault="00BE02C3" w:rsidP="002E6234">
      <w:pPr>
        <w:pStyle w:val="Lista2"/>
        <w:numPr>
          <w:ilvl w:val="0"/>
          <w:numId w:val="10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30 dni od ogłoszenia wyroku.</w:t>
      </w:r>
    </w:p>
    <w:p w:rsidR="00AB22A5" w:rsidRPr="00FA5C88" w:rsidRDefault="00AB22A5" w:rsidP="002E6234">
      <w:pPr>
        <w:spacing w:after="0"/>
        <w:ind w:left="720"/>
        <w:jc w:val="both"/>
        <w:rPr>
          <w:rStyle w:val="fontstyle21"/>
          <w:rFonts w:ascii="Cambria" w:hAnsi="Cambria" w:cs="Calibri"/>
        </w:rPr>
      </w:pPr>
    </w:p>
    <w:p w:rsidR="00BE02C3" w:rsidRPr="00FA5C88" w:rsidRDefault="00F26EE0" w:rsidP="001E355D">
      <w:pPr>
        <w:pStyle w:val="Lista"/>
        <w:spacing w:line="240" w:lineRule="auto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22</w:t>
      </w:r>
      <w:r w:rsidR="00B42953" w:rsidRPr="00FA5C88">
        <w:rPr>
          <w:rStyle w:val="fontstyle01"/>
          <w:rFonts w:ascii="Cambria" w:hAnsi="Cambria" w:cs="Calibri"/>
        </w:rPr>
        <w:t>.</w:t>
      </w:r>
      <w:r w:rsidR="00BE02C3" w:rsidRPr="00FA5C88">
        <w:rPr>
          <w:rStyle w:val="fontstyle01"/>
          <w:rFonts w:ascii="Cambria" w:hAnsi="Cambria" w:cs="Calibri"/>
        </w:rPr>
        <w:t xml:space="preserve"> Przestępstwem wnioskowym nie jest:</w:t>
      </w:r>
      <w:r w:rsidR="00370AF7" w:rsidRPr="00FA5C88">
        <w:rPr>
          <w:rStyle w:val="fontstyle01"/>
          <w:rFonts w:ascii="Cambria" w:hAnsi="Cambria" w:cs="Calibri"/>
        </w:rPr>
        <w:tab/>
      </w:r>
    </w:p>
    <w:p w:rsidR="00B42953" w:rsidRPr="00FA5C88" w:rsidRDefault="00B2511C" w:rsidP="001E355D">
      <w:pPr>
        <w:pStyle w:val="Lista2"/>
        <w:numPr>
          <w:ilvl w:val="0"/>
          <w:numId w:val="11"/>
        </w:numPr>
        <w:spacing w:line="240" w:lineRule="auto"/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n</w:t>
      </w:r>
      <w:r w:rsidR="00BE02C3" w:rsidRPr="00FA5C88">
        <w:rPr>
          <w:rStyle w:val="fontstyle21"/>
          <w:rFonts w:ascii="Cambria" w:hAnsi="Cambria" w:cs="Calibri"/>
        </w:rPr>
        <w:t>aruszenie czynności narządu ciała ( art. 157 kk) popełnione na szkodę osoby najbliższej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BE02C3" w:rsidRPr="00FA5C88" w:rsidRDefault="00E52296" w:rsidP="002E6234">
      <w:pPr>
        <w:pStyle w:val="Lista2"/>
        <w:numPr>
          <w:ilvl w:val="0"/>
          <w:numId w:val="11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k</w:t>
      </w:r>
      <w:r w:rsidR="00BE02C3" w:rsidRPr="00FA5C88">
        <w:rPr>
          <w:rStyle w:val="fontstyle21"/>
          <w:rFonts w:ascii="Cambria" w:hAnsi="Cambria" w:cs="Calibri"/>
        </w:rPr>
        <w:t>radzież na szkodę osoby najbliższej ( art. 278 kk)</w:t>
      </w:r>
      <w:r w:rsidR="003D15AD" w:rsidRPr="00FA5C88">
        <w:rPr>
          <w:rStyle w:val="fontstyle21"/>
          <w:rFonts w:ascii="Cambria" w:hAnsi="Cambria" w:cs="Calibri"/>
        </w:rPr>
        <w:t>,</w:t>
      </w:r>
    </w:p>
    <w:p w:rsidR="00B42953" w:rsidRPr="00FA5C88" w:rsidRDefault="00E52296" w:rsidP="002E6234">
      <w:pPr>
        <w:pStyle w:val="Lista2"/>
        <w:numPr>
          <w:ilvl w:val="0"/>
          <w:numId w:val="11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z</w:t>
      </w:r>
      <w:r w:rsidR="00BE02C3" w:rsidRPr="00FA5C88">
        <w:rPr>
          <w:rStyle w:val="fontstyle21"/>
          <w:rFonts w:ascii="Cambria" w:hAnsi="Cambria" w:cs="Calibri"/>
        </w:rPr>
        <w:t>gwałcenie ( art. 197 kk)</w:t>
      </w:r>
      <w:r w:rsidR="00AB22A5" w:rsidRPr="00FA5C88">
        <w:rPr>
          <w:rStyle w:val="fontstyle21"/>
          <w:rFonts w:ascii="Cambria" w:hAnsi="Cambria" w:cs="Calibri"/>
        </w:rPr>
        <w:t>.</w:t>
      </w:r>
    </w:p>
    <w:p w:rsidR="00AB22A5" w:rsidRPr="00FA5C88" w:rsidRDefault="00AB22A5" w:rsidP="002E6234">
      <w:pPr>
        <w:spacing w:after="0"/>
        <w:ind w:left="720"/>
        <w:jc w:val="both"/>
        <w:rPr>
          <w:rStyle w:val="fontstyle21"/>
          <w:rFonts w:ascii="Cambria" w:hAnsi="Cambria" w:cs="Calibri"/>
        </w:rPr>
      </w:pPr>
    </w:p>
    <w:p w:rsidR="00DC4299" w:rsidRPr="00FA5C88" w:rsidRDefault="00F26EE0" w:rsidP="001E355D">
      <w:pPr>
        <w:pStyle w:val="Lista"/>
        <w:spacing w:line="240" w:lineRule="auto"/>
        <w:jc w:val="both"/>
        <w:rPr>
          <w:rFonts w:ascii="Cambria" w:eastAsiaTheme="minorHAnsi" w:hAnsi="Cambria"/>
          <w:b/>
          <w:sz w:val="24"/>
          <w:szCs w:val="24"/>
          <w:lang w:eastAsia="en-US"/>
        </w:rPr>
      </w:pPr>
      <w:r w:rsidRPr="00FA5C88">
        <w:rPr>
          <w:rStyle w:val="fontstyle01"/>
          <w:rFonts w:ascii="Cambria" w:hAnsi="Cambria" w:cs="Calibri"/>
        </w:rPr>
        <w:t>23</w:t>
      </w:r>
      <w:r w:rsidR="00B42953" w:rsidRPr="00FA5C88">
        <w:rPr>
          <w:rStyle w:val="fontstyle01"/>
          <w:rFonts w:ascii="Cambria" w:hAnsi="Cambria" w:cs="Calibri"/>
        </w:rPr>
        <w:t>.</w:t>
      </w:r>
      <w:r w:rsidR="00BE02C3" w:rsidRPr="00FA5C88">
        <w:rPr>
          <w:rFonts w:ascii="Cambria" w:eastAsiaTheme="minorHAnsi" w:hAnsi="Cambria"/>
          <w:sz w:val="24"/>
          <w:szCs w:val="24"/>
          <w:lang w:eastAsia="en-US"/>
        </w:rPr>
        <w:t xml:space="preserve"> </w:t>
      </w:r>
      <w:r w:rsidR="00881408" w:rsidRPr="00FA5C88">
        <w:rPr>
          <w:rFonts w:ascii="Cambria" w:eastAsiaTheme="minorHAnsi" w:hAnsi="Cambria"/>
          <w:b/>
          <w:sz w:val="24"/>
          <w:szCs w:val="24"/>
          <w:lang w:eastAsia="en-US"/>
        </w:rPr>
        <w:t>Mieniem wielkiej wartości jest mienie którego wartość w czasie popełnienia czynu zabronionego przekracza:</w:t>
      </w:r>
    </w:p>
    <w:p w:rsidR="00F26EE0" w:rsidRPr="00FA5C88" w:rsidRDefault="00F26EE0" w:rsidP="001E355D">
      <w:pPr>
        <w:pStyle w:val="Lista"/>
        <w:spacing w:line="240" w:lineRule="auto"/>
        <w:jc w:val="both"/>
        <w:rPr>
          <w:rFonts w:ascii="Cambria" w:hAnsi="Cambria" w:cs="Calibri"/>
          <w:b/>
          <w:bCs/>
          <w:color w:val="000000"/>
          <w:sz w:val="24"/>
          <w:szCs w:val="24"/>
        </w:rPr>
      </w:pPr>
    </w:p>
    <w:p w:rsidR="00881408" w:rsidRPr="00FA5C88" w:rsidRDefault="00881408" w:rsidP="001E355D">
      <w:pPr>
        <w:pStyle w:val="Lista"/>
        <w:numPr>
          <w:ilvl w:val="0"/>
          <w:numId w:val="12"/>
        </w:numPr>
        <w:spacing w:line="240" w:lineRule="auto"/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1</w:t>
      </w:r>
      <w:r w:rsidR="0037770F" w:rsidRPr="00FA5C88">
        <w:rPr>
          <w:rStyle w:val="fontstyle01"/>
          <w:rFonts w:ascii="Cambria" w:hAnsi="Cambria" w:cs="Calibri"/>
          <w:b w:val="0"/>
        </w:rPr>
        <w:t xml:space="preserve"> </w:t>
      </w:r>
      <w:r w:rsidRPr="00FA5C88">
        <w:rPr>
          <w:rStyle w:val="fontstyle01"/>
          <w:rFonts w:ascii="Cambria" w:hAnsi="Cambria" w:cs="Calibri"/>
          <w:b w:val="0"/>
        </w:rPr>
        <w:t>000 krotność  średniej miesięcznej płacy</w:t>
      </w:r>
      <w:r w:rsidR="003D15AD" w:rsidRPr="00FA5C88">
        <w:rPr>
          <w:rStyle w:val="fontstyle01"/>
          <w:rFonts w:ascii="Cambria" w:hAnsi="Cambria" w:cs="Calibri"/>
          <w:b w:val="0"/>
        </w:rPr>
        <w:t>,</w:t>
      </w:r>
    </w:p>
    <w:p w:rsidR="00881408" w:rsidRPr="00FA5C88" w:rsidRDefault="00881408" w:rsidP="002E6234">
      <w:pPr>
        <w:pStyle w:val="Lista"/>
        <w:numPr>
          <w:ilvl w:val="0"/>
          <w:numId w:val="12"/>
        </w:numPr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1 000 000 złotych</w:t>
      </w:r>
      <w:r w:rsidR="003D15AD" w:rsidRPr="00FA5C88">
        <w:rPr>
          <w:rStyle w:val="fontstyle01"/>
          <w:rFonts w:ascii="Cambria" w:hAnsi="Cambria" w:cs="Calibri"/>
          <w:b w:val="0"/>
        </w:rPr>
        <w:t>,</w:t>
      </w:r>
    </w:p>
    <w:p w:rsidR="00881408" w:rsidRPr="00FA5C88" w:rsidRDefault="00881408" w:rsidP="002E6234">
      <w:pPr>
        <w:pStyle w:val="Lista"/>
        <w:numPr>
          <w:ilvl w:val="0"/>
          <w:numId w:val="12"/>
        </w:numPr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500 000 złotych.</w:t>
      </w:r>
    </w:p>
    <w:p w:rsidR="00881408" w:rsidRPr="00FA5C88" w:rsidRDefault="006601B0" w:rsidP="001E355D">
      <w:pPr>
        <w:pStyle w:val="Lista"/>
        <w:spacing w:line="240" w:lineRule="auto"/>
        <w:ind w:left="0" w:firstLine="0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lastRenderedPageBreak/>
        <w:t>24</w:t>
      </w:r>
      <w:r w:rsidR="00881408" w:rsidRPr="00FA5C88">
        <w:rPr>
          <w:rStyle w:val="fontstyle01"/>
          <w:rFonts w:ascii="Cambria" w:hAnsi="Cambria" w:cs="Calibri"/>
        </w:rPr>
        <w:t>.  Przestępstwem o charakterze terrorystycznym według Kodeksu karnego jest czyn zabroniony:</w:t>
      </w:r>
    </w:p>
    <w:p w:rsidR="00FA5C88" w:rsidRPr="00FA5C88" w:rsidRDefault="00FA5C88" w:rsidP="001E355D">
      <w:pPr>
        <w:pStyle w:val="Lista"/>
        <w:spacing w:line="240" w:lineRule="auto"/>
        <w:ind w:left="0" w:firstLine="0"/>
        <w:jc w:val="both"/>
        <w:rPr>
          <w:rStyle w:val="fontstyle01"/>
          <w:rFonts w:ascii="Cambria" w:hAnsi="Cambria" w:cs="Calibri"/>
        </w:rPr>
      </w:pPr>
    </w:p>
    <w:p w:rsidR="00881408" w:rsidRPr="00FA5C88" w:rsidRDefault="0037770F" w:rsidP="001E355D">
      <w:pPr>
        <w:pStyle w:val="Lista"/>
        <w:numPr>
          <w:ilvl w:val="0"/>
          <w:numId w:val="13"/>
        </w:numPr>
        <w:spacing w:line="240" w:lineRule="auto"/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s</w:t>
      </w:r>
      <w:r w:rsidR="00881408" w:rsidRPr="00FA5C88">
        <w:rPr>
          <w:rStyle w:val="fontstyle01"/>
          <w:rFonts w:ascii="Cambria" w:hAnsi="Cambria" w:cs="Calibri"/>
          <w:b w:val="0"/>
        </w:rPr>
        <w:t>tanowiący zbrodnię</w:t>
      </w:r>
      <w:r w:rsidR="003D15AD" w:rsidRPr="00FA5C88">
        <w:rPr>
          <w:rStyle w:val="fontstyle01"/>
          <w:rFonts w:ascii="Cambria" w:hAnsi="Cambria" w:cs="Calibri"/>
          <w:b w:val="0"/>
        </w:rPr>
        <w:t>,</w:t>
      </w:r>
    </w:p>
    <w:p w:rsidR="00881408" w:rsidRPr="00FA5C88" w:rsidRDefault="0037770F" w:rsidP="002E6234">
      <w:pPr>
        <w:pStyle w:val="Lista"/>
        <w:numPr>
          <w:ilvl w:val="0"/>
          <w:numId w:val="13"/>
        </w:numPr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z</w:t>
      </w:r>
      <w:r w:rsidR="00881408" w:rsidRPr="00FA5C88">
        <w:rPr>
          <w:rStyle w:val="fontstyle01"/>
          <w:rFonts w:ascii="Cambria" w:hAnsi="Cambria" w:cs="Calibri"/>
          <w:b w:val="0"/>
        </w:rPr>
        <w:t>agrożony kar</w:t>
      </w:r>
      <w:r w:rsidRPr="00FA5C88">
        <w:rPr>
          <w:rStyle w:val="fontstyle01"/>
          <w:rFonts w:ascii="Cambria" w:hAnsi="Cambria" w:cs="Calibri"/>
          <w:b w:val="0"/>
        </w:rPr>
        <w:t>ą</w:t>
      </w:r>
      <w:r w:rsidR="00881408" w:rsidRPr="00FA5C88">
        <w:rPr>
          <w:rStyle w:val="fontstyle01"/>
          <w:rFonts w:ascii="Cambria" w:hAnsi="Cambria" w:cs="Calibri"/>
          <w:b w:val="0"/>
        </w:rPr>
        <w:t xml:space="preserve"> pozbawienia wolności co najmniej 1 roku</w:t>
      </w:r>
      <w:r w:rsidR="003D15AD" w:rsidRPr="00FA5C88">
        <w:rPr>
          <w:rStyle w:val="fontstyle01"/>
          <w:rFonts w:ascii="Cambria" w:hAnsi="Cambria" w:cs="Calibri"/>
          <w:b w:val="0"/>
        </w:rPr>
        <w:t>,</w:t>
      </w:r>
    </w:p>
    <w:p w:rsidR="00B42953" w:rsidRPr="001E355D" w:rsidRDefault="0037770F" w:rsidP="00A91EF1">
      <w:pPr>
        <w:pStyle w:val="Lista"/>
        <w:numPr>
          <w:ilvl w:val="0"/>
          <w:numId w:val="13"/>
        </w:numPr>
        <w:jc w:val="both"/>
        <w:rPr>
          <w:rFonts w:ascii="Cambria" w:hAnsi="Cambria" w:cs="Calibri"/>
          <w:bCs/>
          <w:color w:val="000000"/>
          <w:sz w:val="24"/>
          <w:szCs w:val="24"/>
        </w:rPr>
      </w:pPr>
      <w:r w:rsidRPr="00FA5C88">
        <w:rPr>
          <w:rStyle w:val="fontstyle01"/>
          <w:rFonts w:ascii="Cambria" w:hAnsi="Cambria" w:cs="Calibri"/>
          <w:b w:val="0"/>
        </w:rPr>
        <w:t>z</w:t>
      </w:r>
      <w:r w:rsidR="00881408" w:rsidRPr="00FA5C88">
        <w:rPr>
          <w:rStyle w:val="fontstyle01"/>
          <w:rFonts w:ascii="Cambria" w:hAnsi="Cambria" w:cs="Calibri"/>
          <w:b w:val="0"/>
        </w:rPr>
        <w:t>agrożony karą pozbawienia wolności, której górna granica wynosi co najmniej</w:t>
      </w:r>
      <w:r w:rsidR="001E355D">
        <w:rPr>
          <w:rStyle w:val="fontstyle01"/>
          <w:rFonts w:ascii="Cambria" w:hAnsi="Cambria" w:cs="Calibri"/>
          <w:b w:val="0"/>
        </w:rPr>
        <w:t xml:space="preserve">                    </w:t>
      </w:r>
      <w:r w:rsidR="00881408" w:rsidRPr="00FA5C88">
        <w:rPr>
          <w:rStyle w:val="fontstyle01"/>
          <w:rFonts w:ascii="Cambria" w:hAnsi="Cambria" w:cs="Calibri"/>
          <w:b w:val="0"/>
        </w:rPr>
        <w:t xml:space="preserve"> 5 lat</w:t>
      </w:r>
      <w:r w:rsidR="009B2690" w:rsidRPr="00FA5C88">
        <w:rPr>
          <w:rStyle w:val="fontstyle01"/>
          <w:rFonts w:ascii="Cambria" w:hAnsi="Cambria" w:cs="Calibri"/>
          <w:b w:val="0"/>
        </w:rPr>
        <w:t xml:space="preserve">. </w:t>
      </w:r>
      <w:bookmarkEnd w:id="0"/>
      <w:r w:rsidR="00A91EF1" w:rsidRPr="001E355D">
        <w:rPr>
          <w:rFonts w:ascii="Cambria" w:hAnsi="Cambria" w:cs="Times New Roman"/>
          <w:b/>
          <w:bCs/>
          <w:sz w:val="24"/>
          <w:szCs w:val="24"/>
        </w:rPr>
        <w:t xml:space="preserve">               </w:t>
      </w:r>
      <w:r w:rsidR="00A44B90" w:rsidRPr="001E355D">
        <w:rPr>
          <w:rFonts w:ascii="Cambria" w:hAnsi="Cambria" w:cs="Times New Roman"/>
          <w:b/>
          <w:bCs/>
          <w:sz w:val="24"/>
          <w:szCs w:val="24"/>
        </w:rPr>
        <w:t xml:space="preserve">                               </w:t>
      </w: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Ilu obrońców maksymalnie może mieć jednocześnie oskarżony w postępowaniu sądowym: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numPr>
          <w:ilvl w:val="0"/>
          <w:numId w:val="29"/>
        </w:numPr>
        <w:spacing w:after="0" w:line="240" w:lineRule="auto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dwóch</w:t>
      </w:r>
    </w:p>
    <w:p w:rsidR="00617A60" w:rsidRPr="00FA5C88" w:rsidRDefault="00617A60" w:rsidP="00617A60">
      <w:pPr>
        <w:numPr>
          <w:ilvl w:val="0"/>
          <w:numId w:val="29"/>
        </w:numPr>
        <w:spacing w:after="0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trzech</w:t>
      </w:r>
    </w:p>
    <w:p w:rsidR="00617A60" w:rsidRPr="00FA5C88" w:rsidRDefault="00617A60" w:rsidP="00617A60">
      <w:pPr>
        <w:numPr>
          <w:ilvl w:val="0"/>
          <w:numId w:val="29"/>
        </w:numPr>
        <w:spacing w:after="0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 xml:space="preserve">pięciu. </w:t>
      </w:r>
    </w:p>
    <w:p w:rsidR="00617A60" w:rsidRPr="00FA5C88" w:rsidRDefault="00617A60" w:rsidP="00617A60">
      <w:pPr>
        <w:spacing w:after="0"/>
        <w:ind w:left="1418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 sporządzonym osobiście wniosku o wznowienie postępowania skazany wskazał jedynie że chciałby, aby sąd ponownie zajął się jego sprawą. Złożył wniosek  o wyznaczenie mu obrońcy z urzędu, nie uiścił też wymaganej opłaty od wniosku.  W związku z tym Sąd powinien: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0"/>
        </w:numPr>
        <w:spacing w:after="0" w:line="240" w:lineRule="auto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wezwać go do uiszczenia opłaty, a następnie rozpoznać jego wniosek                                               o wyznaczenie obrońcy z urzędu,</w:t>
      </w:r>
    </w:p>
    <w:p w:rsidR="00617A60" w:rsidRPr="00FA5C88" w:rsidRDefault="00617A60" w:rsidP="00617A60">
      <w:pPr>
        <w:pStyle w:val="Akapitzlist"/>
        <w:numPr>
          <w:ilvl w:val="0"/>
          <w:numId w:val="30"/>
        </w:numPr>
        <w:spacing w:after="0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rozpoznać jego wniosek o wyznaczenie obrońcy z urzędu (bo wniosek                                           o wznowienie postępowania musi być sporządzony przez adwokata lub radcę prawnego), a następnie zająć się kwestią uiszczenia opłaty, bo obrońca może złożyć w jego imieniu wniosek o zwolnienie od opłaty,</w:t>
      </w:r>
    </w:p>
    <w:p w:rsidR="00617A60" w:rsidRPr="00FA5C88" w:rsidRDefault="00617A60" w:rsidP="00617A60">
      <w:pPr>
        <w:pStyle w:val="Akapitzlist"/>
        <w:numPr>
          <w:ilvl w:val="0"/>
          <w:numId w:val="30"/>
        </w:numPr>
        <w:spacing w:after="0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odrzucić wniosek bez wzywania do usunięcia braków formalnych bo wniosek i tak jest oczywiście bezzasadny.</w:t>
      </w:r>
    </w:p>
    <w:p w:rsidR="00617A60" w:rsidRPr="00FA5C88" w:rsidRDefault="00617A60" w:rsidP="00617A60">
      <w:pPr>
        <w:pStyle w:val="Akapitzlist"/>
        <w:spacing w:after="0"/>
        <w:ind w:left="1418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Maksymalny wymiar kary ograniczenia wolności to: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1 rok,</w:t>
      </w:r>
    </w:p>
    <w:p w:rsidR="00617A60" w:rsidRPr="00FA5C88" w:rsidRDefault="00617A60" w:rsidP="00617A60">
      <w:pPr>
        <w:pStyle w:val="Akapitzlist"/>
        <w:numPr>
          <w:ilvl w:val="0"/>
          <w:numId w:val="31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2 lata,</w:t>
      </w:r>
    </w:p>
    <w:p w:rsidR="00617A60" w:rsidRPr="00FA5C88" w:rsidRDefault="00617A60" w:rsidP="00617A60">
      <w:pPr>
        <w:pStyle w:val="Akapitzlist"/>
        <w:numPr>
          <w:ilvl w:val="0"/>
          <w:numId w:val="31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5 lat.</w:t>
      </w:r>
    </w:p>
    <w:p w:rsidR="00617A60" w:rsidRPr="00FA5C88" w:rsidRDefault="00617A60" w:rsidP="00617A60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Henryk B. jest oskarżony o współudział w napadzie na bank. W swoim postępowaniu złożył obszerne wyjaśnienia obciążające wspólników, jednakże w ich osobno prowadzonym procesie jako świadek chce skorzystać z prawa odmowy składania zeznań. Sąd: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uzależnia prawo odmowy składania zeznań od wskazania ważnych przyczyn,</w:t>
      </w:r>
    </w:p>
    <w:p w:rsidR="00617A60" w:rsidRPr="00FA5C88" w:rsidRDefault="00617A60" w:rsidP="00617A60">
      <w:pPr>
        <w:pStyle w:val="Akapitzlist"/>
        <w:numPr>
          <w:ilvl w:val="0"/>
          <w:numId w:val="32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akceptuje jego oświadczenie i zwalnia go z obowiązku składania zeznań, ale może odczytać jego wyjaśnienia, uprzednio złożone przez niego w charakterze podejrzanego,</w:t>
      </w:r>
    </w:p>
    <w:p w:rsidR="00617A60" w:rsidRPr="00FA5C88" w:rsidRDefault="00617A60" w:rsidP="00617A60">
      <w:pPr>
        <w:pStyle w:val="Akapitzlist"/>
        <w:numPr>
          <w:ilvl w:val="0"/>
          <w:numId w:val="32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zwalnia go od obowiązku składania zeznań, zaś żadne złożone przez niego wcześniej zeznania lub wyjaśnienia nie mogą być w żaden sposób wykorzystane.</w:t>
      </w:r>
    </w:p>
    <w:p w:rsidR="00617A60" w:rsidRPr="00FA5C88" w:rsidRDefault="00617A60" w:rsidP="00617A60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lastRenderedPageBreak/>
        <w:t>Piotr B. został skazany na 2 lata pozbawienia wolności, jednakże zaraz po wydaniu wyroku wyjechał z kraju pisząc do sądu list, że nigdy nie da się złapać i zamknąć w więzieniu. W postępowaniu wykonawczym policja bezskutecznie próbowała doprowadzić go do Zakładu Karnego, w związku z czym sąd zawiesił postępowanie wykonawcze. Orzeczona wobec niego kara będzie mogła być wykonana: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 ciągu 15 lat od daty uprawomocnienia się wyroku (później nastąpi przedawnienie jej wykonania i nie będzie można jej już wykonać),</w:t>
      </w:r>
    </w:p>
    <w:p w:rsidR="00617A60" w:rsidRPr="00FA5C88" w:rsidRDefault="00617A60" w:rsidP="00617A60">
      <w:pPr>
        <w:pStyle w:val="Akapitzlist"/>
        <w:numPr>
          <w:ilvl w:val="0"/>
          <w:numId w:val="33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Piotr B. będzie mógł być zatrzymany i doprowadzony do zakładu karnego również po upływie 15 lat od daty uprawomocnienia się wyroku wskutek wstrzymania biegu terminu przedawnienia, jednak nie więcej niż o 10 lat w związku z uchylaniem się od wykonania kary,</w:t>
      </w:r>
    </w:p>
    <w:p w:rsidR="00617A60" w:rsidRPr="00FA5C88" w:rsidRDefault="00617A60" w:rsidP="00617A60">
      <w:pPr>
        <w:pStyle w:val="Akapitzlist"/>
        <w:numPr>
          <w:ilvl w:val="0"/>
          <w:numId w:val="33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 xml:space="preserve">w sytuacji, gdy skazany ukrywa się bezprawnie przed wykonaniem wyroku, sad może wstrzymać bieg terminu przedawnienia wykonania kary i może ona być wykonana w każdym czasie po schwytaniu skazanego. </w:t>
      </w:r>
    </w:p>
    <w:p w:rsidR="00617A60" w:rsidRPr="00FA5C88" w:rsidRDefault="00617A60" w:rsidP="00617A60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Proces Krzysztofa Z. przed Sądem Okręgowym trwał dość długo i był on tymczasowo aresztowany przez blisko 2 lata. Sąd wydał wyrok, skazując go na 5 lat pozbawienia wolności i uznał, że tymczasowe aresztowanie powinno być nadal stosowane.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numPr>
          <w:ilvl w:val="0"/>
          <w:numId w:val="34"/>
        </w:numPr>
        <w:spacing w:after="0" w:line="240" w:lineRule="auto"/>
        <w:ind w:left="1134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Sąd Okręgowy może przedłużyć samodzielnie tymczasowe aresztowanie, ale jedynie do dwóch lat, bo tymczasowy areszt nie może trwać dłużej,</w:t>
      </w:r>
    </w:p>
    <w:p w:rsidR="00617A60" w:rsidRPr="00FA5C88" w:rsidRDefault="00617A60" w:rsidP="00617A60">
      <w:pPr>
        <w:numPr>
          <w:ilvl w:val="0"/>
          <w:numId w:val="34"/>
        </w:numPr>
        <w:spacing w:after="0"/>
        <w:ind w:left="1134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Sąd Okręgowy może przedłużyć areszt ponad 2 lata aż do czasu rozpoczęcia wykonywania kary,</w:t>
      </w:r>
    </w:p>
    <w:p w:rsidR="00617A60" w:rsidRPr="00FA5C88" w:rsidRDefault="00617A60" w:rsidP="00617A60">
      <w:pPr>
        <w:numPr>
          <w:ilvl w:val="0"/>
          <w:numId w:val="34"/>
        </w:numPr>
        <w:spacing w:after="0"/>
        <w:ind w:left="1134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Sąd Okręgowy nie może przedłużyć tymczasowego aresztowania ponad 2 lata, może to zrobić wyłącznie Sąd Apelacyjny.</w:t>
      </w:r>
    </w:p>
    <w:p w:rsidR="00617A60" w:rsidRPr="00FA5C88" w:rsidRDefault="00617A60" w:rsidP="00617A60">
      <w:pPr>
        <w:pStyle w:val="Akapitzlist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Oskarżyciel prywatny nie stawił się na posiedzenie pojednawcze, nie usprawiedliwiając w żaden sposób przyczyn. Sąd powinien: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odroczyć posiedzenie i ustalić, czy nieobecność oskarżyciela prywatnego nie wynikła z ważnych przyczyn,</w:t>
      </w:r>
    </w:p>
    <w:p w:rsidR="00617A60" w:rsidRPr="00FA5C88" w:rsidRDefault="00617A60" w:rsidP="00617A60">
      <w:pPr>
        <w:pStyle w:val="Akapitzlist"/>
        <w:numPr>
          <w:ilvl w:val="0"/>
          <w:numId w:val="35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umorzyć postępowanie,</w:t>
      </w:r>
    </w:p>
    <w:p w:rsidR="00617A60" w:rsidRPr="00FA5C88" w:rsidRDefault="00617A60" w:rsidP="00617A60">
      <w:pPr>
        <w:pStyle w:val="Akapitzlist"/>
        <w:numPr>
          <w:ilvl w:val="0"/>
          <w:numId w:val="35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skierować sprawę na rozprawę główną.</w:t>
      </w:r>
    </w:p>
    <w:p w:rsidR="00617A60" w:rsidRPr="00FA5C88" w:rsidRDefault="00617A60" w:rsidP="00617A60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 sprawie o wypadek drogowy sąd dopuścił dowód z opinii biegłego z zakresu rekonstrukcji wypadków z listy prowadzonej przez prezesa Sądu Okręgowego. W pisemnej opinii biegły wskazał, że opinię było mu wydać łatwiej o tyle, że osobiście widział przebieg wypadku. Obrońca złożył wniosek o uzupełniające przesłuchanie biegłego, by dowiedzieć się, co konkretnie biegły widział. Sąd powinien: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uwzględnić wniosek obrońcy i uzupełniająco przesłuchać biegłego,</w:t>
      </w:r>
    </w:p>
    <w:p w:rsidR="00617A60" w:rsidRPr="00FA5C88" w:rsidRDefault="00617A60" w:rsidP="00617A60">
      <w:pPr>
        <w:pStyle w:val="Akapitzlist"/>
        <w:numPr>
          <w:ilvl w:val="0"/>
          <w:numId w:val="3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dopuścić dowód z zeznań biegłego w charakterze świadka, a dopiero potem zlecić mu sporządzenie uzupełniającej opinii,</w:t>
      </w:r>
    </w:p>
    <w:p w:rsidR="00617A60" w:rsidRPr="00FA5C88" w:rsidRDefault="00617A60" w:rsidP="00617A60">
      <w:pPr>
        <w:pStyle w:val="Akapitzlist"/>
        <w:numPr>
          <w:ilvl w:val="0"/>
          <w:numId w:val="3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dopuścić dowód z opinii innego biegłego.</w:t>
      </w:r>
    </w:p>
    <w:p w:rsidR="00617A60" w:rsidRPr="00FA5C88" w:rsidRDefault="00617A60" w:rsidP="00617A60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lastRenderedPageBreak/>
        <w:t>Wg kodeksu karnego maksymalny możliwy wymiar łącznej kary pozbawienia wolności w wyroku łącznym, wydawanym przez sąd rejonowy to: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15 lat,</w:t>
      </w:r>
    </w:p>
    <w:p w:rsidR="00617A60" w:rsidRPr="00FA5C88" w:rsidRDefault="00617A60" w:rsidP="001E355D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20 lat,</w:t>
      </w:r>
    </w:p>
    <w:p w:rsidR="00617A60" w:rsidRPr="00FA5C88" w:rsidRDefault="00617A60" w:rsidP="00617A60">
      <w:pPr>
        <w:pStyle w:val="Akapitzlist"/>
        <w:numPr>
          <w:ilvl w:val="0"/>
          <w:numId w:val="37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25 lat.</w:t>
      </w:r>
    </w:p>
    <w:p w:rsidR="00617A60" w:rsidRPr="00FA5C88" w:rsidRDefault="00617A60" w:rsidP="00617A60">
      <w:pPr>
        <w:pStyle w:val="Akapitzlist"/>
        <w:spacing w:after="0"/>
        <w:ind w:left="108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Skazując sprawcę w warunkach artykułu 12 § 1 kk sąd: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wymierza karę w granicach zagrożenia ustawowego za dane przestępstwo,</w:t>
      </w:r>
    </w:p>
    <w:p w:rsidR="00617A60" w:rsidRPr="00FA5C88" w:rsidRDefault="00617A60" w:rsidP="001E355D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wymierza karę powyżej dolnej granicy ustawowego zagrożenia za dane przestępstwo do górnej granicy zwiększonej o połowę,</w:t>
      </w:r>
    </w:p>
    <w:p w:rsidR="00617A60" w:rsidRPr="00FA5C88" w:rsidRDefault="00617A60" w:rsidP="00617A60">
      <w:pPr>
        <w:pStyle w:val="Akapitzlist"/>
        <w:numPr>
          <w:ilvl w:val="0"/>
          <w:numId w:val="38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wymierza karę od dolnej granicy zagrożenia ustawowego za dane przestępstwo z zwiększonej o połowę do dwukrotności górnej granicy zagrożenie za dane przestępstwo.</w:t>
      </w:r>
    </w:p>
    <w:p w:rsidR="00617A60" w:rsidRPr="00FA5C88" w:rsidRDefault="00617A60" w:rsidP="00617A60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617A60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 razie skazania za przestępstwo w formie stadialnej usiłowania nieudolnego (z art. 13 § 2 kk):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sąd wymierza karę na tych samych zasadach, co za dokonanie tego przestępstwa,</w:t>
      </w:r>
    </w:p>
    <w:p w:rsidR="00617A60" w:rsidRPr="00FA5C88" w:rsidRDefault="00617A60" w:rsidP="00617A60">
      <w:pPr>
        <w:pStyle w:val="Akapitzlist"/>
        <w:numPr>
          <w:ilvl w:val="0"/>
          <w:numId w:val="39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obligatoryjnie wymierza karę, ale nie przekraczając połowy górnej granicy ustawowego zagrożenia za ten czyn,</w:t>
      </w:r>
    </w:p>
    <w:p w:rsidR="00617A60" w:rsidRPr="00FA5C88" w:rsidRDefault="00617A60" w:rsidP="00617A60">
      <w:pPr>
        <w:pStyle w:val="Akapitzlist"/>
        <w:numPr>
          <w:ilvl w:val="0"/>
          <w:numId w:val="39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może wymierzyć karę z zastosowaniem nadzwyczajnego jej złagodzenia albo nawet całkowicie odstąpić od jej wymierzenia.</w:t>
      </w:r>
    </w:p>
    <w:p w:rsidR="00617A60" w:rsidRPr="00FA5C88" w:rsidRDefault="00617A60" w:rsidP="00617A60">
      <w:pPr>
        <w:pStyle w:val="Akapitzlist"/>
        <w:spacing w:after="0"/>
        <w:ind w:left="108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Wniosek o orzeczenie obowiązku naprawienia szkody (art. 46 § 1 kk) można złożyć:</w:t>
      </w:r>
    </w:p>
    <w:p w:rsidR="00FA5C88" w:rsidRPr="00FA5C88" w:rsidRDefault="00FA5C88" w:rsidP="001E355D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617A60" w:rsidRPr="00FA5C88" w:rsidRDefault="00617A60" w:rsidP="001E355D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 chwili otrzymania zawiadomienia o pierwszym terminie rozprawy głównej,</w:t>
      </w:r>
    </w:p>
    <w:p w:rsidR="00617A60" w:rsidRPr="00FA5C88" w:rsidRDefault="00617A60" w:rsidP="00617A60">
      <w:pPr>
        <w:pStyle w:val="Akapitzlist"/>
        <w:numPr>
          <w:ilvl w:val="0"/>
          <w:numId w:val="40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 chwili zamknięcia przewodu sądowego,</w:t>
      </w:r>
    </w:p>
    <w:p w:rsidR="00617A60" w:rsidRPr="00FA5C88" w:rsidRDefault="00617A60" w:rsidP="00617A60">
      <w:pPr>
        <w:pStyle w:val="Akapitzlist"/>
        <w:numPr>
          <w:ilvl w:val="0"/>
          <w:numId w:val="40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 zakończenia mów końcowych i udania się przez sąd na naradę.</w:t>
      </w:r>
    </w:p>
    <w:p w:rsidR="00617A60" w:rsidRPr="00FA5C88" w:rsidRDefault="00617A60" w:rsidP="00617A60">
      <w:pPr>
        <w:jc w:val="both"/>
        <w:rPr>
          <w:rFonts w:asciiTheme="majorHAnsi" w:hAnsiTheme="majorHAnsi"/>
          <w:sz w:val="24"/>
          <w:szCs w:val="24"/>
        </w:rPr>
      </w:pPr>
    </w:p>
    <w:p w:rsidR="00617A60" w:rsidRPr="00FA5C88" w:rsidRDefault="00617A60" w:rsidP="00617A60">
      <w:pPr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A44B90" w:rsidP="00C3359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b/>
          <w:sz w:val="24"/>
          <w:szCs w:val="24"/>
        </w:rPr>
      </w:pPr>
      <w:r w:rsidRPr="00FA5C88">
        <w:rPr>
          <w:rFonts w:asciiTheme="majorHAnsi" w:hAnsiTheme="majorHAnsi" w:cs="Times New Roman"/>
          <w:b/>
          <w:bCs/>
          <w:sz w:val="24"/>
          <w:szCs w:val="24"/>
        </w:rPr>
        <w:t xml:space="preserve">    </w:t>
      </w:r>
      <w:r w:rsidR="00C33599" w:rsidRPr="00FA5C88">
        <w:rPr>
          <w:rFonts w:ascii="Cambria" w:eastAsia="Calibri" w:hAnsi="Cambria" w:cs="Calibri"/>
          <w:b/>
          <w:sz w:val="24"/>
          <w:szCs w:val="24"/>
        </w:rPr>
        <w:t>W postępowaniu karnym oskarżony musi mieć obrońcę między innymi, gdy:</w:t>
      </w:r>
    </w:p>
    <w:p w:rsidR="00C33599" w:rsidRPr="00FA5C88" w:rsidRDefault="00C33599" w:rsidP="00C33599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mbria" w:eastAsia="Calibri" w:hAnsi="Cambria" w:cs="Calibr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</w:rPr>
      </w:pPr>
      <w:r w:rsidRPr="00FA5C88">
        <w:rPr>
          <w:rFonts w:ascii="Cambria" w:eastAsia="Calibri" w:hAnsi="Cambria" w:cs="Calibri"/>
          <w:sz w:val="24"/>
          <w:szCs w:val="24"/>
        </w:rPr>
        <w:t>nie ukończył 18 lat,</w:t>
      </w:r>
    </w:p>
    <w:p w:rsidR="00C33599" w:rsidRPr="00FA5C88" w:rsidRDefault="00C33599" w:rsidP="00C3359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</w:rPr>
      </w:pPr>
      <w:r w:rsidRPr="00FA5C88">
        <w:rPr>
          <w:rFonts w:ascii="Cambria" w:eastAsia="Calibri" w:hAnsi="Cambria" w:cs="Calibri"/>
          <w:sz w:val="24"/>
          <w:szCs w:val="24"/>
        </w:rPr>
        <w:t>nie ukończył 20 lat,</w:t>
      </w:r>
    </w:p>
    <w:p w:rsidR="00C33599" w:rsidRPr="00FA5C88" w:rsidRDefault="00C33599" w:rsidP="00C3359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Cambria" w:eastAsia="Calibri" w:hAnsi="Cambria" w:cs="Calibri"/>
          <w:sz w:val="24"/>
          <w:szCs w:val="24"/>
        </w:rPr>
      </w:pPr>
      <w:r w:rsidRPr="00FA5C88">
        <w:rPr>
          <w:rFonts w:ascii="Cambria" w:eastAsia="Calibri" w:hAnsi="Cambria" w:cs="Calibri"/>
          <w:sz w:val="24"/>
          <w:szCs w:val="24"/>
        </w:rPr>
        <w:t>zawsze, gdy tylko chce mieć obrońcę bez względu na wiek.</w:t>
      </w:r>
    </w:p>
    <w:p w:rsidR="00C33599" w:rsidRPr="00FA5C88" w:rsidRDefault="00C33599" w:rsidP="00C33599">
      <w:pPr>
        <w:pStyle w:val="Akapitzlist"/>
        <w:autoSpaceDE w:val="0"/>
        <w:autoSpaceDN w:val="0"/>
        <w:adjustRightInd w:val="0"/>
        <w:spacing w:after="0"/>
        <w:jc w:val="both"/>
        <w:rPr>
          <w:rFonts w:ascii="Cambria" w:eastAsia="Calibri" w:hAnsi="Cambria" w:cs="Calibri"/>
          <w:sz w:val="24"/>
          <w:szCs w:val="24"/>
        </w:rPr>
      </w:pPr>
    </w:p>
    <w:p w:rsidR="00C33599" w:rsidRPr="00FA5C88" w:rsidRDefault="00C33599" w:rsidP="00C33599">
      <w:pPr>
        <w:pStyle w:val="Lista"/>
        <w:numPr>
          <w:ilvl w:val="0"/>
          <w:numId w:val="26"/>
        </w:numPr>
        <w:spacing w:line="240" w:lineRule="auto"/>
        <w:jc w:val="both"/>
        <w:rPr>
          <w:rFonts w:ascii="Cambria" w:hAnsi="Cambria"/>
          <w:b/>
          <w:sz w:val="24"/>
          <w:szCs w:val="24"/>
        </w:rPr>
      </w:pPr>
      <w:r w:rsidRPr="00FA5C88">
        <w:rPr>
          <w:rFonts w:ascii="Cambria" w:hAnsi="Cambria"/>
          <w:b/>
          <w:sz w:val="24"/>
          <w:szCs w:val="24"/>
        </w:rPr>
        <w:t xml:space="preserve"> Pismo podlegające opłacie w postępowaniu karnym wniesione bez uiszczenia opłaty: </w:t>
      </w:r>
    </w:p>
    <w:p w:rsidR="00C33599" w:rsidRPr="00FA5C88" w:rsidRDefault="00C33599" w:rsidP="00C3359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FA5C88">
        <w:rPr>
          <w:rFonts w:ascii="Cambria" w:hAnsi="Cambria" w:cs="Calibri"/>
          <w:sz w:val="24"/>
          <w:szCs w:val="24"/>
        </w:rPr>
        <w:t>zwraca się wnioskodawcy,</w:t>
      </w:r>
    </w:p>
    <w:p w:rsidR="00C33599" w:rsidRPr="00FA5C88" w:rsidRDefault="00C33599" w:rsidP="00C33599">
      <w:pPr>
        <w:pStyle w:val="Akapitzlist"/>
        <w:numPr>
          <w:ilvl w:val="0"/>
          <w:numId w:val="9"/>
        </w:numPr>
        <w:spacing w:after="0"/>
        <w:jc w:val="both"/>
        <w:rPr>
          <w:rFonts w:ascii="Cambria" w:hAnsi="Cambria" w:cs="Calibri"/>
          <w:sz w:val="24"/>
          <w:szCs w:val="24"/>
        </w:rPr>
      </w:pPr>
      <w:r w:rsidRPr="00FA5C88">
        <w:rPr>
          <w:rFonts w:ascii="Cambria" w:hAnsi="Cambria" w:cs="Calibri"/>
          <w:sz w:val="24"/>
          <w:szCs w:val="24"/>
        </w:rPr>
        <w:t>umieszcza się w aktach i wzywa się do uzupełnienia braków formalnych poprzez uiszczenie brakującej opłaty w terminie 7 dni pouczając wnioskodawcę  o uznaniu za bezskuteczne w wypadku nie uzupełnienia braku we wskazanym terminie,</w:t>
      </w:r>
    </w:p>
    <w:p w:rsidR="00C33599" w:rsidRPr="00FA5C88" w:rsidRDefault="00C33599" w:rsidP="00C33599">
      <w:pPr>
        <w:pStyle w:val="Akapitzlist"/>
        <w:numPr>
          <w:ilvl w:val="0"/>
          <w:numId w:val="9"/>
        </w:numPr>
        <w:spacing w:after="0"/>
        <w:jc w:val="both"/>
        <w:rPr>
          <w:rFonts w:ascii="Cambria" w:hAnsi="Cambria" w:cs="Calibri"/>
          <w:sz w:val="24"/>
          <w:szCs w:val="24"/>
        </w:rPr>
      </w:pPr>
      <w:r w:rsidRPr="00FA5C88">
        <w:rPr>
          <w:rFonts w:ascii="Cambria" w:hAnsi="Cambria" w:cs="Calibri"/>
          <w:sz w:val="24"/>
          <w:szCs w:val="24"/>
        </w:rPr>
        <w:lastRenderedPageBreak/>
        <w:t>przyjmuje się, a opłatę można uzupełnić na każdym etapie sprawy.</w:t>
      </w:r>
    </w:p>
    <w:p w:rsidR="00C33599" w:rsidRPr="00FA5C88" w:rsidRDefault="00C33599" w:rsidP="00C33599">
      <w:pPr>
        <w:pStyle w:val="Akapitzlist"/>
        <w:spacing w:after="0"/>
        <w:jc w:val="both"/>
        <w:rPr>
          <w:rFonts w:ascii="Cambria" w:hAnsi="Cambria" w:cs="Calibri"/>
          <w:sz w:val="24"/>
          <w:szCs w:val="24"/>
        </w:rPr>
      </w:pPr>
    </w:p>
    <w:p w:rsidR="00C33599" w:rsidRPr="00FA5C88" w:rsidRDefault="00C33599" w:rsidP="00C33599">
      <w:pPr>
        <w:pStyle w:val="Lista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21. Wniosek o uzasadnienie na piśmie wyroku,  w sytuacji gdy nie ma obowiązku go doręczenia, według Kodeksu Postępowania Karnego można złożyć w terminie:</w:t>
      </w:r>
    </w:p>
    <w:p w:rsidR="00C33599" w:rsidRPr="00FA5C88" w:rsidRDefault="00C33599" w:rsidP="00C33599">
      <w:pPr>
        <w:pStyle w:val="Lista2"/>
        <w:numPr>
          <w:ilvl w:val="0"/>
          <w:numId w:val="10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7 dni od ogłoszenia wyroku,</w:t>
      </w:r>
    </w:p>
    <w:p w:rsidR="00C33599" w:rsidRPr="00FA5C88" w:rsidRDefault="00C33599" w:rsidP="00C33599">
      <w:pPr>
        <w:pStyle w:val="Lista2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 w:rsidRPr="00FA5C88">
        <w:rPr>
          <w:rStyle w:val="fontstyle21"/>
          <w:rFonts w:ascii="Cambria" w:hAnsi="Cambria" w:cs="Calibri"/>
        </w:rPr>
        <w:t>14 dni od ogłoszenia wyroku,</w:t>
      </w:r>
    </w:p>
    <w:p w:rsidR="00C33599" w:rsidRPr="00FA5C88" w:rsidRDefault="00C33599" w:rsidP="00C33599">
      <w:pPr>
        <w:pStyle w:val="Lista2"/>
        <w:numPr>
          <w:ilvl w:val="0"/>
          <w:numId w:val="10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30 dni od ogłoszenia wyroku.</w:t>
      </w:r>
    </w:p>
    <w:p w:rsidR="00C33599" w:rsidRPr="00FA5C88" w:rsidRDefault="00C33599" w:rsidP="00C33599">
      <w:pPr>
        <w:spacing w:after="0"/>
        <w:ind w:left="720"/>
        <w:jc w:val="both"/>
        <w:rPr>
          <w:rStyle w:val="fontstyle21"/>
          <w:rFonts w:ascii="Cambria" w:hAnsi="Cambria" w:cs="Calibri"/>
        </w:rPr>
      </w:pPr>
    </w:p>
    <w:p w:rsidR="00C33599" w:rsidRPr="00FA5C88" w:rsidRDefault="00C33599" w:rsidP="00C33599">
      <w:pPr>
        <w:pStyle w:val="Lista"/>
        <w:spacing w:line="240" w:lineRule="auto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22. Przestępstwem wnioskowym nie jest:</w:t>
      </w:r>
      <w:r w:rsidRPr="00FA5C88">
        <w:rPr>
          <w:rStyle w:val="fontstyle01"/>
          <w:rFonts w:ascii="Cambria" w:hAnsi="Cambria" w:cs="Calibri"/>
        </w:rPr>
        <w:tab/>
      </w:r>
    </w:p>
    <w:p w:rsidR="00C33599" w:rsidRPr="00FA5C88" w:rsidRDefault="00C33599" w:rsidP="00C33599">
      <w:pPr>
        <w:pStyle w:val="Lista2"/>
        <w:numPr>
          <w:ilvl w:val="0"/>
          <w:numId w:val="11"/>
        </w:numPr>
        <w:spacing w:line="240" w:lineRule="auto"/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naruszenie czynności narządu ciała ( art. 157 kk) popełnione na szkodę osoby najbliższej,</w:t>
      </w:r>
    </w:p>
    <w:p w:rsidR="00C33599" w:rsidRPr="00FA5C88" w:rsidRDefault="00C33599" w:rsidP="00C33599">
      <w:pPr>
        <w:pStyle w:val="Lista2"/>
        <w:numPr>
          <w:ilvl w:val="0"/>
          <w:numId w:val="11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kradzież na szkodę osoby najbliższej ( art. 278 kk),</w:t>
      </w:r>
    </w:p>
    <w:p w:rsidR="00C33599" w:rsidRPr="00FA5C88" w:rsidRDefault="00C33599" w:rsidP="00C33599">
      <w:pPr>
        <w:pStyle w:val="Lista2"/>
        <w:numPr>
          <w:ilvl w:val="0"/>
          <w:numId w:val="11"/>
        </w:numPr>
        <w:jc w:val="both"/>
        <w:rPr>
          <w:rStyle w:val="fontstyle21"/>
          <w:rFonts w:ascii="Cambria" w:hAnsi="Cambria" w:cs="Calibri"/>
        </w:rPr>
      </w:pPr>
      <w:r w:rsidRPr="00FA5C88">
        <w:rPr>
          <w:rStyle w:val="fontstyle21"/>
          <w:rFonts w:ascii="Cambria" w:hAnsi="Cambria" w:cs="Calibri"/>
        </w:rPr>
        <w:t>zgwałcenie ( art. 197 kk).</w:t>
      </w:r>
    </w:p>
    <w:p w:rsidR="00C33599" w:rsidRPr="00FA5C88" w:rsidRDefault="00C33599" w:rsidP="00C33599">
      <w:pPr>
        <w:spacing w:after="0"/>
        <w:ind w:left="720"/>
        <w:jc w:val="both"/>
        <w:rPr>
          <w:rStyle w:val="fontstyle21"/>
          <w:rFonts w:ascii="Cambria" w:hAnsi="Cambria" w:cs="Calibri"/>
        </w:rPr>
      </w:pPr>
    </w:p>
    <w:p w:rsidR="00C33599" w:rsidRPr="00FA5C88" w:rsidRDefault="00C33599" w:rsidP="00C33599">
      <w:pPr>
        <w:pStyle w:val="Lista"/>
        <w:spacing w:line="240" w:lineRule="auto"/>
        <w:jc w:val="both"/>
        <w:rPr>
          <w:rFonts w:ascii="Cambria" w:eastAsiaTheme="minorHAnsi" w:hAnsi="Cambria"/>
          <w:b/>
          <w:sz w:val="24"/>
          <w:szCs w:val="24"/>
          <w:lang w:eastAsia="en-US"/>
        </w:rPr>
      </w:pPr>
      <w:r w:rsidRPr="00FA5C88">
        <w:rPr>
          <w:rStyle w:val="fontstyle01"/>
          <w:rFonts w:ascii="Cambria" w:hAnsi="Cambria" w:cs="Calibri"/>
        </w:rPr>
        <w:t>23.</w:t>
      </w:r>
      <w:r w:rsidRPr="00FA5C88">
        <w:rPr>
          <w:rFonts w:ascii="Cambria" w:eastAsiaTheme="minorHAnsi" w:hAnsi="Cambria"/>
          <w:sz w:val="24"/>
          <w:szCs w:val="24"/>
          <w:lang w:eastAsia="en-US"/>
        </w:rPr>
        <w:t xml:space="preserve"> </w:t>
      </w:r>
      <w:r w:rsidRPr="00FA5C88">
        <w:rPr>
          <w:rFonts w:ascii="Cambria" w:eastAsiaTheme="minorHAnsi" w:hAnsi="Cambria"/>
          <w:b/>
          <w:sz w:val="24"/>
          <w:szCs w:val="24"/>
          <w:lang w:eastAsia="en-US"/>
        </w:rPr>
        <w:t>Mieniem wielkiej wartości jest mienie którego wartość w czasie popełnienia czynu zabronionego przekracza:</w:t>
      </w:r>
    </w:p>
    <w:p w:rsidR="00C33599" w:rsidRPr="00FA5C88" w:rsidRDefault="00C33599" w:rsidP="00C33599">
      <w:pPr>
        <w:pStyle w:val="Lista"/>
        <w:spacing w:line="240" w:lineRule="auto"/>
        <w:jc w:val="both"/>
        <w:rPr>
          <w:rFonts w:ascii="Cambria" w:hAnsi="Cambria" w:cs="Calibri"/>
          <w:b/>
          <w:bCs/>
          <w:color w:val="000000"/>
          <w:sz w:val="24"/>
          <w:szCs w:val="24"/>
        </w:rPr>
      </w:pPr>
    </w:p>
    <w:p w:rsidR="00C33599" w:rsidRPr="00FA5C88" w:rsidRDefault="00C33599" w:rsidP="00C33599">
      <w:pPr>
        <w:pStyle w:val="Lista"/>
        <w:numPr>
          <w:ilvl w:val="0"/>
          <w:numId w:val="12"/>
        </w:numPr>
        <w:spacing w:line="240" w:lineRule="auto"/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1 000 krotność  średniej miesięcznej płacy,</w:t>
      </w:r>
    </w:p>
    <w:p w:rsidR="00C33599" w:rsidRPr="00FA5C88" w:rsidRDefault="00C33599" w:rsidP="00C33599">
      <w:pPr>
        <w:pStyle w:val="Lista"/>
        <w:numPr>
          <w:ilvl w:val="0"/>
          <w:numId w:val="12"/>
        </w:numPr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1 000 000 złotych,</w:t>
      </w:r>
    </w:p>
    <w:p w:rsidR="00C33599" w:rsidRPr="00FA5C88" w:rsidRDefault="00C33599" w:rsidP="00C33599">
      <w:pPr>
        <w:pStyle w:val="Lista"/>
        <w:numPr>
          <w:ilvl w:val="0"/>
          <w:numId w:val="12"/>
        </w:numPr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500 000 złotych.</w:t>
      </w:r>
    </w:p>
    <w:p w:rsidR="00C33599" w:rsidRPr="00FA5C88" w:rsidRDefault="00C33599" w:rsidP="00C33599">
      <w:pPr>
        <w:pStyle w:val="Lista"/>
        <w:spacing w:line="240" w:lineRule="auto"/>
        <w:ind w:left="0" w:firstLine="0"/>
        <w:jc w:val="both"/>
        <w:rPr>
          <w:rStyle w:val="fontstyle01"/>
          <w:rFonts w:ascii="Cambria" w:hAnsi="Cambria" w:cs="Calibri"/>
        </w:rPr>
      </w:pPr>
      <w:r w:rsidRPr="00FA5C88">
        <w:rPr>
          <w:rStyle w:val="fontstyle01"/>
          <w:rFonts w:ascii="Cambria" w:hAnsi="Cambria" w:cs="Calibri"/>
        </w:rPr>
        <w:t>24.  Przestępstwem o charakterze terrorystycznym według Kodeksu karnego jest czyn zabroniony:</w:t>
      </w:r>
    </w:p>
    <w:p w:rsidR="00C33599" w:rsidRPr="00FA5C88" w:rsidRDefault="00C33599" w:rsidP="00C33599">
      <w:pPr>
        <w:pStyle w:val="Lista"/>
        <w:spacing w:line="240" w:lineRule="auto"/>
        <w:ind w:left="0" w:firstLine="0"/>
        <w:jc w:val="both"/>
        <w:rPr>
          <w:rStyle w:val="fontstyle01"/>
          <w:rFonts w:ascii="Cambria" w:hAnsi="Cambria" w:cs="Calibri"/>
        </w:rPr>
      </w:pPr>
    </w:p>
    <w:p w:rsidR="00C33599" w:rsidRPr="00FA5C88" w:rsidRDefault="00C33599" w:rsidP="00C33599">
      <w:pPr>
        <w:pStyle w:val="Lista"/>
        <w:numPr>
          <w:ilvl w:val="0"/>
          <w:numId w:val="13"/>
        </w:numPr>
        <w:spacing w:line="240" w:lineRule="auto"/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stanowiący zbrodnię,</w:t>
      </w:r>
    </w:p>
    <w:p w:rsidR="00C33599" w:rsidRPr="00FA5C88" w:rsidRDefault="00C33599" w:rsidP="00C33599">
      <w:pPr>
        <w:pStyle w:val="Lista"/>
        <w:numPr>
          <w:ilvl w:val="0"/>
          <w:numId w:val="13"/>
        </w:numPr>
        <w:jc w:val="both"/>
        <w:rPr>
          <w:rStyle w:val="fontstyle01"/>
          <w:rFonts w:ascii="Cambria" w:hAnsi="Cambria" w:cs="Calibri"/>
          <w:b w:val="0"/>
        </w:rPr>
      </w:pPr>
      <w:r w:rsidRPr="00FA5C88">
        <w:rPr>
          <w:rStyle w:val="fontstyle01"/>
          <w:rFonts w:ascii="Cambria" w:hAnsi="Cambria" w:cs="Calibri"/>
          <w:b w:val="0"/>
        </w:rPr>
        <w:t>zagrożony karą pozbawienia wolności co najmniej 1 roku,</w:t>
      </w:r>
    </w:p>
    <w:p w:rsidR="00C33599" w:rsidRPr="001E355D" w:rsidRDefault="00C33599" w:rsidP="00C33599">
      <w:pPr>
        <w:pStyle w:val="Lista"/>
        <w:numPr>
          <w:ilvl w:val="0"/>
          <w:numId w:val="13"/>
        </w:numPr>
        <w:jc w:val="both"/>
        <w:rPr>
          <w:rFonts w:ascii="Cambria" w:hAnsi="Cambria" w:cs="Calibri"/>
          <w:bCs/>
          <w:color w:val="000000"/>
          <w:sz w:val="24"/>
          <w:szCs w:val="24"/>
        </w:rPr>
      </w:pPr>
      <w:r w:rsidRPr="00FA5C88">
        <w:rPr>
          <w:rStyle w:val="fontstyle01"/>
          <w:rFonts w:ascii="Cambria" w:hAnsi="Cambria" w:cs="Calibri"/>
          <w:b w:val="0"/>
        </w:rPr>
        <w:t>zagrożony karą pozbawienia wolności, której górna granica wynosi co najmniej</w:t>
      </w:r>
      <w:r>
        <w:rPr>
          <w:rStyle w:val="fontstyle01"/>
          <w:rFonts w:ascii="Cambria" w:hAnsi="Cambria" w:cs="Calibri"/>
          <w:b w:val="0"/>
        </w:rPr>
        <w:t xml:space="preserve">                    </w:t>
      </w:r>
      <w:r w:rsidRPr="00FA5C88">
        <w:rPr>
          <w:rStyle w:val="fontstyle01"/>
          <w:rFonts w:ascii="Cambria" w:hAnsi="Cambria" w:cs="Calibri"/>
          <w:b w:val="0"/>
        </w:rPr>
        <w:t xml:space="preserve"> 5 lat. </w:t>
      </w:r>
      <w:r w:rsidRPr="001E355D">
        <w:rPr>
          <w:rFonts w:ascii="Cambria" w:hAnsi="Cambria" w:cs="Times New Roman"/>
          <w:b/>
          <w:bCs/>
          <w:sz w:val="24"/>
          <w:szCs w:val="24"/>
        </w:rPr>
        <w:t xml:space="preserve">                                              </w:t>
      </w: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Ilu obrońców maksymalnie może mieć jednocześnie oskarżony w postępowaniu sądowym: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numPr>
          <w:ilvl w:val="0"/>
          <w:numId w:val="29"/>
        </w:numPr>
        <w:spacing w:after="0" w:line="240" w:lineRule="auto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dwóch</w:t>
      </w:r>
    </w:p>
    <w:p w:rsidR="00C33599" w:rsidRPr="00FA5C88" w:rsidRDefault="00C33599" w:rsidP="00C33599">
      <w:pPr>
        <w:numPr>
          <w:ilvl w:val="0"/>
          <w:numId w:val="29"/>
        </w:numPr>
        <w:spacing w:after="0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trzech</w:t>
      </w:r>
    </w:p>
    <w:p w:rsidR="00C33599" w:rsidRPr="00FA5C88" w:rsidRDefault="00C33599" w:rsidP="00C33599">
      <w:pPr>
        <w:numPr>
          <w:ilvl w:val="0"/>
          <w:numId w:val="29"/>
        </w:numPr>
        <w:spacing w:after="0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 xml:space="preserve">pięciu. </w:t>
      </w:r>
    </w:p>
    <w:p w:rsidR="00C33599" w:rsidRPr="00FA5C88" w:rsidRDefault="00C33599" w:rsidP="00C33599">
      <w:pPr>
        <w:spacing w:after="0"/>
        <w:ind w:left="1418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 sporządzonym osobiście wniosku o wznowienie postępowania skazany wskazał jedynie że chciałby, aby sąd ponownie zajął się jego sprawą. Złożył wniosek  o wyznaczenie mu obrońcy z urzędu, nie uiścił też wymaganej opłaty od wniosku.  W związku z tym Sąd powinien: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0"/>
        </w:numPr>
        <w:spacing w:after="0" w:line="240" w:lineRule="auto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wezwać go do uiszczenia opłaty, a następnie rozpoznać jego wniosek                                               o wyznaczenie obrońcy z urzędu,</w:t>
      </w:r>
    </w:p>
    <w:p w:rsidR="00C33599" w:rsidRPr="00FA5C88" w:rsidRDefault="00C33599" w:rsidP="00C33599">
      <w:pPr>
        <w:pStyle w:val="Akapitzlist"/>
        <w:numPr>
          <w:ilvl w:val="0"/>
          <w:numId w:val="30"/>
        </w:numPr>
        <w:spacing w:after="0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rozpoznać jego wniosek o wyznaczenie obrońcy z urzędu (bo wniosek                                           o wznowienie postępowania musi być sporządzony przez adwokata lub radcę prawnego), a następnie zająć się kwestią uiszczenia opłaty, bo obrońca może złożyć w jego imieniu wniosek o zwolnienie od opłaty,</w:t>
      </w:r>
    </w:p>
    <w:p w:rsidR="00C33599" w:rsidRPr="00FA5C88" w:rsidRDefault="00C33599" w:rsidP="00C33599">
      <w:pPr>
        <w:pStyle w:val="Akapitzlist"/>
        <w:numPr>
          <w:ilvl w:val="0"/>
          <w:numId w:val="30"/>
        </w:numPr>
        <w:spacing w:after="0"/>
        <w:ind w:left="1418" w:hanging="567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lastRenderedPageBreak/>
        <w:t>odrzucić wniosek bez wzywania do usunięcia braków formalnych bo wniosek i tak jest oczywiście bezzasadny.</w:t>
      </w:r>
    </w:p>
    <w:p w:rsidR="00C33599" w:rsidRPr="00FA5C88" w:rsidRDefault="00C33599" w:rsidP="00C33599">
      <w:pPr>
        <w:pStyle w:val="Akapitzlist"/>
        <w:spacing w:after="0"/>
        <w:ind w:left="1418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Maksymalny wymiar kary ograniczenia wolności to: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1 rok,</w:t>
      </w:r>
    </w:p>
    <w:p w:rsidR="00C33599" w:rsidRPr="00FA5C88" w:rsidRDefault="00C33599" w:rsidP="00C33599">
      <w:pPr>
        <w:pStyle w:val="Akapitzlist"/>
        <w:numPr>
          <w:ilvl w:val="0"/>
          <w:numId w:val="31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2 lata,</w:t>
      </w:r>
    </w:p>
    <w:p w:rsidR="00C33599" w:rsidRPr="00FA5C88" w:rsidRDefault="00C33599" w:rsidP="00C33599">
      <w:pPr>
        <w:pStyle w:val="Akapitzlist"/>
        <w:numPr>
          <w:ilvl w:val="0"/>
          <w:numId w:val="31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5 lat.</w:t>
      </w:r>
    </w:p>
    <w:p w:rsidR="00C33599" w:rsidRPr="00FA5C88" w:rsidRDefault="00C33599" w:rsidP="00C33599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Henryk B. jest oskarżony o współudział w napadzie na bank. W swoim postępowaniu złożył obszerne wyjaśnienia obciążające wspólników, jednakże w ich osobno prowadzonym procesie jako świadek chce skorzystać z prawa odmowy składania zeznań. Sąd: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uzależnia prawo odmowy składania zeznań od wskazania ważnych przyczyn,</w:t>
      </w:r>
    </w:p>
    <w:p w:rsidR="00C33599" w:rsidRPr="00FA5C88" w:rsidRDefault="00C33599" w:rsidP="00C33599">
      <w:pPr>
        <w:pStyle w:val="Akapitzlist"/>
        <w:numPr>
          <w:ilvl w:val="0"/>
          <w:numId w:val="32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akceptuje jego oświadczenie i zwalnia go z obowiązku składania zeznań, ale może odczytać jego wyjaśnienia, uprzednio złożone przez niego w charakterze podejrzanego,</w:t>
      </w:r>
    </w:p>
    <w:p w:rsidR="00C33599" w:rsidRPr="00FA5C88" w:rsidRDefault="00C33599" w:rsidP="00C33599">
      <w:pPr>
        <w:pStyle w:val="Akapitzlist"/>
        <w:numPr>
          <w:ilvl w:val="0"/>
          <w:numId w:val="32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zwalnia go od obowiązku składania zeznań, zaś żadne złożone przez niego wcześniej zeznania lub wyjaśnienia nie mogą być w żaden sposób wykorzystane.</w:t>
      </w:r>
    </w:p>
    <w:p w:rsidR="00C33599" w:rsidRPr="00FA5C88" w:rsidRDefault="00C33599" w:rsidP="00C33599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Piotr B. został skazany na 2 lata pozbawienia wolności, jednakże zaraz po wydaniu wyroku wyjechał z kraju pisząc do sądu list, że nigdy nie da się złapać i zamknąć w więzieniu. W postępowaniu wykonawczym policja bezskutecznie próbowała doprowadzić go do Zakładu Karnego, w związku z czym sąd zawiesił postępowanie wykonawcze. Orzeczona wobec niego kara będzie mogła być wykonana: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 ciągu 15 lat od daty uprawomocnienia się wyroku (później nastąpi przedawnienie jej wykonania i nie będzie można jej już wykonać),</w:t>
      </w:r>
    </w:p>
    <w:p w:rsidR="00C33599" w:rsidRPr="00FA5C88" w:rsidRDefault="00C33599" w:rsidP="00C33599">
      <w:pPr>
        <w:pStyle w:val="Akapitzlist"/>
        <w:numPr>
          <w:ilvl w:val="0"/>
          <w:numId w:val="33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Piotr B. będzie mógł być zatrzymany i doprowadzony do zakładu karnego również po upływie 15 lat od daty uprawomocnienia się wyroku wskutek wstrzymania biegu terminu przedawnienia, jednak nie więcej niż o 10 lat w związku z uchylaniem się od wykonania kary,</w:t>
      </w:r>
    </w:p>
    <w:p w:rsidR="00C33599" w:rsidRPr="00FA5C88" w:rsidRDefault="00C33599" w:rsidP="00C33599">
      <w:pPr>
        <w:pStyle w:val="Akapitzlist"/>
        <w:numPr>
          <w:ilvl w:val="0"/>
          <w:numId w:val="33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 xml:space="preserve">w sytuacji, gdy skazany ukrywa się bezprawnie przed wykonaniem wyroku, sad może wstrzymać bieg terminu przedawnienia wykonania kary i może ona być wykonana w każdym czasie po schwytaniu skazanego. </w:t>
      </w:r>
    </w:p>
    <w:p w:rsidR="00C33599" w:rsidRPr="00FA5C88" w:rsidRDefault="00C33599" w:rsidP="00C33599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Proces Krzysztofa Z. przed Sądem Okręgowym trwał dość długo i był on tymczasowo aresztowany przez blisko 2 lata. Sąd wydał wyrok, skazując go na 5 lat pozbawienia wolności i uznał, że tymczasowe aresztowanie powinno być nadal stosowane.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numPr>
          <w:ilvl w:val="0"/>
          <w:numId w:val="34"/>
        </w:numPr>
        <w:spacing w:after="0" w:line="240" w:lineRule="auto"/>
        <w:ind w:left="1134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Sąd Okręgowy może przedłużyć samodzielnie tymczasowe aresztowanie, ale jedynie do dwóch lat, bo tymczasowy areszt nie może trwać dłużej,</w:t>
      </w:r>
    </w:p>
    <w:p w:rsidR="00C33599" w:rsidRPr="00FA5C88" w:rsidRDefault="00C33599" w:rsidP="00C33599">
      <w:pPr>
        <w:numPr>
          <w:ilvl w:val="0"/>
          <w:numId w:val="34"/>
        </w:numPr>
        <w:spacing w:after="0"/>
        <w:ind w:left="1134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Sąd Okręgowy może przedłużyć areszt ponad 2 lata aż do czasu rozpoczęcia wykonywania kary,</w:t>
      </w:r>
    </w:p>
    <w:p w:rsidR="00C33599" w:rsidRPr="00FA5C88" w:rsidRDefault="00C33599" w:rsidP="00C33599">
      <w:pPr>
        <w:numPr>
          <w:ilvl w:val="0"/>
          <w:numId w:val="34"/>
        </w:numPr>
        <w:spacing w:after="0"/>
        <w:ind w:left="1134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lastRenderedPageBreak/>
        <w:t>Sąd Okręgowy nie może przedłużyć tymczasowego aresztowania ponad 2 lata, może to zrobić wyłącznie Sąd Apelacyjny.</w:t>
      </w:r>
    </w:p>
    <w:p w:rsidR="00C33599" w:rsidRPr="00FA5C88" w:rsidRDefault="00C33599" w:rsidP="00C33599">
      <w:pPr>
        <w:pStyle w:val="Akapitzlist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Oskarżyciel prywatny nie stawił się na posiedzenie pojednawcze, nie usprawiedliwiając w żaden sposób przyczyn. Sąd powinien: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odroczyć posiedzenie i ustalić, czy nieobecność oskarżyciela prywatnego nie wynikła z ważnych przyczyn,</w:t>
      </w:r>
    </w:p>
    <w:p w:rsidR="00C33599" w:rsidRPr="00FA5C88" w:rsidRDefault="00C33599" w:rsidP="00C33599">
      <w:pPr>
        <w:pStyle w:val="Akapitzlist"/>
        <w:numPr>
          <w:ilvl w:val="0"/>
          <w:numId w:val="35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umorzyć postępowanie,</w:t>
      </w:r>
    </w:p>
    <w:p w:rsidR="00C33599" w:rsidRPr="00FA5C88" w:rsidRDefault="00C33599" w:rsidP="00C33599">
      <w:pPr>
        <w:pStyle w:val="Akapitzlist"/>
        <w:numPr>
          <w:ilvl w:val="0"/>
          <w:numId w:val="35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skierować sprawę na rozprawę główną.</w:t>
      </w:r>
    </w:p>
    <w:p w:rsidR="00C33599" w:rsidRPr="00FA5C88" w:rsidRDefault="00C33599" w:rsidP="00C33599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 sprawie o wypadek drogowy sąd dopuścił dowód z opinii biegłego z zakresu rekonstrukcji wypadków z listy prowadzonej przez prezesa Sądu Okręgowego. W pisemnej opinii biegły wskazał, że opinię było mu wydać łatwiej o tyle, że osobiście widział przebieg wypadku. Obrońca złożył wniosek o uzupełniające przesłuchanie biegłego, by dowiedzieć się, co konkretnie biegły widział. Sąd powinien: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uwzględnić wniosek obrońcy i uzupełniająco przesłuchać biegłego,</w:t>
      </w:r>
    </w:p>
    <w:p w:rsidR="00C33599" w:rsidRPr="00FA5C88" w:rsidRDefault="00C33599" w:rsidP="00C33599">
      <w:pPr>
        <w:pStyle w:val="Akapitzlist"/>
        <w:numPr>
          <w:ilvl w:val="0"/>
          <w:numId w:val="3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dopuścić dowód z zeznań biegłego w charakterze świadka, a dopiero potem zlecić mu sporządzenie uzupełniającej opinii,</w:t>
      </w:r>
    </w:p>
    <w:p w:rsidR="00C33599" w:rsidRPr="00FA5C88" w:rsidRDefault="00C33599" w:rsidP="00C33599">
      <w:pPr>
        <w:pStyle w:val="Akapitzlist"/>
        <w:numPr>
          <w:ilvl w:val="0"/>
          <w:numId w:val="36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dopuścić dowód z opinii innego biegłego.</w:t>
      </w:r>
    </w:p>
    <w:p w:rsidR="00C33599" w:rsidRPr="00FA5C88" w:rsidRDefault="00C33599" w:rsidP="00C33599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Wg kodeksu karnego maksymalny możliwy wymiar łącznej kary pozbawienia wolności w wyroku łącznym, wydawanym przez sąd rejonowy to: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15 lat,</w:t>
      </w:r>
    </w:p>
    <w:p w:rsidR="00C33599" w:rsidRPr="00FA5C88" w:rsidRDefault="00C33599" w:rsidP="00C3359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20 lat,</w:t>
      </w:r>
    </w:p>
    <w:p w:rsidR="00C33599" w:rsidRPr="00FA5C88" w:rsidRDefault="00C33599" w:rsidP="00C33599">
      <w:pPr>
        <w:pStyle w:val="Akapitzlist"/>
        <w:numPr>
          <w:ilvl w:val="0"/>
          <w:numId w:val="37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25 lat.</w:t>
      </w:r>
    </w:p>
    <w:p w:rsidR="00C33599" w:rsidRPr="00FA5C88" w:rsidRDefault="00C33599" w:rsidP="00C33599">
      <w:pPr>
        <w:pStyle w:val="Akapitzlist"/>
        <w:spacing w:after="0"/>
        <w:ind w:left="108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Skazując sprawcę w warunkach artykułu 12 § 1 kk sąd: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wymierza karę w granicach zagrożenia ustawowego za dane przestępstwo,</w:t>
      </w:r>
    </w:p>
    <w:p w:rsidR="00C33599" w:rsidRPr="00FA5C88" w:rsidRDefault="00C33599" w:rsidP="00C33599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wymierza karę powyżej dolnej granicy ustawowego zagrożenia za dane przestępstwo do górnej granicy zwiększonej o połowę,</w:t>
      </w:r>
    </w:p>
    <w:p w:rsidR="00C33599" w:rsidRPr="00FA5C88" w:rsidRDefault="00C33599" w:rsidP="00C33599">
      <w:pPr>
        <w:pStyle w:val="Akapitzlist"/>
        <w:numPr>
          <w:ilvl w:val="0"/>
          <w:numId w:val="38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wymierza karę od dolnej granicy zagrożenia ustawowego za dane przestępstwo z zwiększonej o połowę do dwukrotności górnej granicy zagrożenie za dane przestępstwo.</w:t>
      </w:r>
    </w:p>
    <w:p w:rsidR="00C33599" w:rsidRPr="00FA5C88" w:rsidRDefault="00C33599" w:rsidP="00C33599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spacing w:after="0"/>
        <w:ind w:left="1080"/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 razie skazania za przestępstwo w formie stadialnej usiłowania nieudolnego (z art. 13 § 2 kk):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sąd wymierza karę na tych samych zasadach, co za dokonanie tego przestępstwa,</w:t>
      </w:r>
    </w:p>
    <w:p w:rsidR="00C33599" w:rsidRPr="00FA5C88" w:rsidRDefault="00C33599" w:rsidP="00C33599">
      <w:pPr>
        <w:pStyle w:val="Akapitzlist"/>
        <w:numPr>
          <w:ilvl w:val="0"/>
          <w:numId w:val="39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obligatoryjnie wymierza karę, ale nie przekraczając połowy górnej granicy ustawowego zagrożenia za ten czyn,</w:t>
      </w:r>
    </w:p>
    <w:p w:rsidR="00C33599" w:rsidRPr="00FA5C88" w:rsidRDefault="00C33599" w:rsidP="00C33599">
      <w:pPr>
        <w:pStyle w:val="Akapitzlist"/>
        <w:numPr>
          <w:ilvl w:val="0"/>
          <w:numId w:val="39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może wymierzyć karę z zastosowaniem nadzwyczajnego jej złagodzenia albo nawet całkowicie odstąpić od jej wymierzenia.</w:t>
      </w:r>
    </w:p>
    <w:p w:rsidR="00C33599" w:rsidRPr="00FA5C88" w:rsidRDefault="00C33599" w:rsidP="00C33599">
      <w:pPr>
        <w:pStyle w:val="Akapitzlist"/>
        <w:spacing w:after="0"/>
        <w:ind w:left="108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A5C88">
        <w:rPr>
          <w:rFonts w:asciiTheme="majorHAnsi" w:hAnsiTheme="majorHAnsi"/>
          <w:b/>
          <w:sz w:val="24"/>
          <w:szCs w:val="24"/>
        </w:rPr>
        <w:t>Wniosek o orzeczenie obowiązku naprawienia szkody (art. 46 § 1 kk) można złożyć:</w:t>
      </w:r>
    </w:p>
    <w:p w:rsidR="00C33599" w:rsidRPr="00FA5C88" w:rsidRDefault="00C33599" w:rsidP="00C33599">
      <w:pPr>
        <w:pStyle w:val="Akapitzlist"/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C33599" w:rsidRPr="00FA5C88" w:rsidRDefault="00C33599" w:rsidP="00C33599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 chwili otrzymania zawiadomienia o pierwszym terminie rozprawy głównej,</w:t>
      </w:r>
    </w:p>
    <w:p w:rsidR="00C33599" w:rsidRPr="00FA5C88" w:rsidRDefault="00C33599" w:rsidP="00C33599">
      <w:pPr>
        <w:pStyle w:val="Akapitzlist"/>
        <w:numPr>
          <w:ilvl w:val="0"/>
          <w:numId w:val="40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 chwili zamknięcia przewodu sądowego,</w:t>
      </w:r>
    </w:p>
    <w:p w:rsidR="00C33599" w:rsidRPr="00FA5C88" w:rsidRDefault="00C33599" w:rsidP="00C33599">
      <w:pPr>
        <w:pStyle w:val="Akapitzlist"/>
        <w:numPr>
          <w:ilvl w:val="0"/>
          <w:numId w:val="40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FA5C88">
        <w:rPr>
          <w:rFonts w:asciiTheme="majorHAnsi" w:hAnsiTheme="majorHAnsi"/>
          <w:sz w:val="24"/>
          <w:szCs w:val="24"/>
        </w:rPr>
        <w:t>do zakończenia mów końcowych i udania się przez sąd na naradę.</w:t>
      </w:r>
    </w:p>
    <w:p w:rsidR="00C33599" w:rsidRPr="00FA5C88" w:rsidRDefault="00C33599" w:rsidP="00C33599">
      <w:pPr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jc w:val="both"/>
        <w:rPr>
          <w:rFonts w:asciiTheme="majorHAnsi" w:hAnsiTheme="majorHAnsi"/>
          <w:sz w:val="24"/>
          <w:szCs w:val="24"/>
        </w:rPr>
      </w:pPr>
    </w:p>
    <w:p w:rsidR="00C33599" w:rsidRPr="00FA5C88" w:rsidRDefault="00C33599" w:rsidP="00C3359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FA5C88">
        <w:rPr>
          <w:rFonts w:asciiTheme="majorHAnsi" w:hAnsiTheme="majorHAnsi" w:cs="Times New Roman"/>
          <w:b/>
          <w:bCs/>
          <w:sz w:val="24"/>
          <w:szCs w:val="24"/>
        </w:rPr>
        <w:t xml:space="preserve">                                                          </w:t>
      </w:r>
    </w:p>
    <w:p w:rsidR="00C33599" w:rsidRPr="00FA5C88" w:rsidRDefault="00C33599" w:rsidP="00C3359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C33599" w:rsidRPr="00FA5C88" w:rsidRDefault="00C33599" w:rsidP="00C3359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C33599" w:rsidRPr="00FA5C88" w:rsidRDefault="00C33599" w:rsidP="00C33599">
      <w:pPr>
        <w:contextualSpacing/>
        <w:jc w:val="both"/>
        <w:rPr>
          <w:rFonts w:ascii="Cambria" w:hAnsi="Cambria" w:cs="Times New Roman"/>
          <w:b/>
          <w:bCs/>
          <w:sz w:val="24"/>
          <w:szCs w:val="24"/>
        </w:rPr>
      </w:pPr>
    </w:p>
    <w:p w:rsidR="00617A60" w:rsidRPr="00FA5C88" w:rsidRDefault="00A44B90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bookmarkStart w:id="1" w:name="_GoBack"/>
      <w:bookmarkEnd w:id="1"/>
      <w:r w:rsidRPr="00FA5C88">
        <w:rPr>
          <w:rFonts w:asciiTheme="majorHAnsi" w:hAnsiTheme="majorHAnsi" w:cs="Times New Roman"/>
          <w:b/>
          <w:bCs/>
          <w:sz w:val="24"/>
          <w:szCs w:val="24"/>
        </w:rPr>
        <w:t xml:space="preserve">                   </w:t>
      </w:r>
      <w:r w:rsidR="00FD518C" w:rsidRPr="00FA5C88">
        <w:rPr>
          <w:rFonts w:asciiTheme="majorHAnsi" w:hAnsiTheme="majorHAnsi" w:cs="Times New Roman"/>
          <w:b/>
          <w:bCs/>
          <w:sz w:val="24"/>
          <w:szCs w:val="24"/>
        </w:rPr>
        <w:t xml:space="preserve">                   </w:t>
      </w:r>
      <w:r w:rsidR="00F13DA9" w:rsidRPr="00FA5C88">
        <w:rPr>
          <w:rFonts w:asciiTheme="majorHAnsi" w:hAnsiTheme="majorHAnsi" w:cs="Times New Roman"/>
          <w:b/>
          <w:bCs/>
          <w:sz w:val="24"/>
          <w:szCs w:val="24"/>
        </w:rPr>
        <w:t xml:space="preserve">                </w:t>
      </w:r>
    </w:p>
    <w:p w:rsidR="00617A60" w:rsidRPr="00FA5C88" w:rsidRDefault="00617A60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617A60" w:rsidRPr="00FA5C88" w:rsidRDefault="00617A60" w:rsidP="00F13DA9">
      <w:pPr>
        <w:contextualSpacing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617A60" w:rsidRPr="00FA5C88" w:rsidRDefault="00617A60" w:rsidP="00F13DA9">
      <w:pPr>
        <w:contextualSpacing/>
        <w:jc w:val="both"/>
        <w:rPr>
          <w:rFonts w:ascii="Cambria" w:hAnsi="Cambria" w:cs="Times New Roman"/>
          <w:b/>
          <w:bCs/>
          <w:sz w:val="24"/>
          <w:szCs w:val="24"/>
        </w:rPr>
      </w:pPr>
    </w:p>
    <w:p w:rsidR="00617A60" w:rsidRPr="00FA5C88" w:rsidRDefault="00617A60" w:rsidP="00F13DA9">
      <w:pPr>
        <w:contextualSpacing/>
        <w:jc w:val="both"/>
        <w:rPr>
          <w:rFonts w:ascii="Cambria" w:hAnsi="Cambria" w:cs="Times New Roman"/>
          <w:b/>
          <w:bCs/>
          <w:sz w:val="24"/>
          <w:szCs w:val="24"/>
        </w:rPr>
      </w:pPr>
    </w:p>
    <w:p w:rsidR="00617A60" w:rsidRDefault="00617A60" w:rsidP="00F13DA9">
      <w:pPr>
        <w:contextualSpacing/>
        <w:jc w:val="both"/>
        <w:rPr>
          <w:rFonts w:ascii="Cambria" w:hAnsi="Cambria" w:cs="Times New Roman"/>
          <w:b/>
          <w:bCs/>
          <w:sz w:val="24"/>
          <w:szCs w:val="24"/>
        </w:rPr>
      </w:pPr>
    </w:p>
    <w:p w:rsidR="001E355D" w:rsidRDefault="00F13DA9" w:rsidP="00F13DA9">
      <w:pPr>
        <w:contextualSpacing/>
        <w:jc w:val="both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 xml:space="preserve"> </w:t>
      </w:r>
    </w:p>
    <w:p w:rsidR="001E355D" w:rsidRDefault="001E355D" w:rsidP="00F13DA9">
      <w:pPr>
        <w:contextualSpacing/>
        <w:jc w:val="both"/>
        <w:rPr>
          <w:rFonts w:ascii="Cambria" w:hAnsi="Cambria"/>
        </w:rPr>
      </w:pPr>
    </w:p>
    <w:p w:rsidR="001E355D" w:rsidRDefault="001E355D" w:rsidP="00F13DA9">
      <w:pPr>
        <w:contextualSpacing/>
        <w:jc w:val="both"/>
        <w:rPr>
          <w:rFonts w:ascii="Cambria" w:hAnsi="Cambria"/>
        </w:rPr>
      </w:pPr>
    </w:p>
    <w:p w:rsidR="001E355D" w:rsidRDefault="001E355D" w:rsidP="00F13DA9">
      <w:pPr>
        <w:contextualSpacing/>
        <w:jc w:val="both"/>
        <w:rPr>
          <w:rFonts w:ascii="Cambria" w:hAnsi="Cambria"/>
        </w:rPr>
      </w:pPr>
    </w:p>
    <w:p w:rsidR="001E355D" w:rsidRDefault="001E355D" w:rsidP="00F13DA9">
      <w:pPr>
        <w:contextualSpacing/>
        <w:jc w:val="both"/>
        <w:rPr>
          <w:rFonts w:ascii="Cambria" w:hAnsi="Cambria"/>
        </w:rPr>
      </w:pPr>
    </w:p>
    <w:p w:rsidR="001E355D" w:rsidRDefault="001E355D" w:rsidP="00F13DA9">
      <w:pPr>
        <w:contextualSpacing/>
        <w:jc w:val="both"/>
        <w:rPr>
          <w:rFonts w:ascii="Cambria" w:hAnsi="Cambria"/>
        </w:rPr>
      </w:pPr>
    </w:p>
    <w:p w:rsidR="00A91EF1" w:rsidRPr="001E355D" w:rsidRDefault="00A91EF1" w:rsidP="001E355D">
      <w:pPr>
        <w:contextualSpacing/>
        <w:jc w:val="center"/>
        <w:rPr>
          <w:rFonts w:ascii="Cambria" w:hAnsi="Cambria"/>
          <w:b/>
        </w:rPr>
      </w:pPr>
      <w:r w:rsidRPr="001E355D">
        <w:rPr>
          <w:rFonts w:ascii="Cambria" w:hAnsi="Cambria"/>
          <w:b/>
        </w:rPr>
        <w:t>CZĘŚĆ DRUGA: KAZUSY</w:t>
      </w:r>
    </w:p>
    <w:p w:rsidR="008508E3" w:rsidRPr="00F13DA9" w:rsidRDefault="008508E3" w:rsidP="00F13DA9">
      <w:pPr>
        <w:contextualSpacing/>
        <w:jc w:val="both"/>
        <w:rPr>
          <w:rFonts w:ascii="Cambria" w:hAnsi="Cambria"/>
        </w:rPr>
      </w:pPr>
    </w:p>
    <w:p w:rsidR="00A91EF1" w:rsidRPr="00F13DA9" w:rsidRDefault="00BE02C3" w:rsidP="00370AF7">
      <w:pPr>
        <w:pStyle w:val="Tekstpodstawowyzwciciem2"/>
        <w:rPr>
          <w:rFonts w:ascii="Cambria" w:hAnsi="Cambria"/>
          <w:b/>
        </w:rPr>
      </w:pPr>
      <w:r w:rsidRPr="00F13DA9">
        <w:rPr>
          <w:rFonts w:ascii="Cambria" w:hAnsi="Cambria"/>
          <w:b/>
        </w:rPr>
        <w:t xml:space="preserve">                    </w:t>
      </w:r>
      <w:r w:rsidR="00A91EF1" w:rsidRPr="00F13DA9">
        <w:rPr>
          <w:rFonts w:ascii="Cambria" w:hAnsi="Cambria"/>
          <w:b/>
        </w:rPr>
        <w:t>(Proszę dokonać wyboru jednego z poniższych kazusów)</w:t>
      </w:r>
    </w:p>
    <w:p w:rsidR="00A91EF1" w:rsidRPr="00F13DA9" w:rsidRDefault="00A91EF1" w:rsidP="00370AF7">
      <w:pPr>
        <w:pStyle w:val="Nagwek4"/>
        <w:rPr>
          <w:rFonts w:ascii="Cambria" w:hAnsi="Cambria"/>
          <w:color w:val="auto"/>
        </w:rPr>
      </w:pPr>
      <w:r w:rsidRPr="00F13DA9">
        <w:rPr>
          <w:rFonts w:ascii="Cambria" w:hAnsi="Cambria"/>
          <w:color w:val="auto"/>
        </w:rPr>
        <w:t xml:space="preserve">Pouczenie </w:t>
      </w:r>
    </w:p>
    <w:p w:rsidR="002C76E0" w:rsidRPr="00C442F6" w:rsidRDefault="002C76E0" w:rsidP="00370AF7">
      <w:pPr>
        <w:pStyle w:val="Tekstpodstawowy"/>
        <w:rPr>
          <w:rFonts w:ascii="Cambria" w:hAnsi="Cambria"/>
          <w:b/>
        </w:rPr>
      </w:pPr>
      <w:r w:rsidRPr="00F13DA9">
        <w:rPr>
          <w:rFonts w:ascii="Cambria" w:hAnsi="Cambria"/>
          <w:b/>
        </w:rPr>
        <w:t xml:space="preserve">Ocenie będą podlegały umiejętności stosowania </w:t>
      </w:r>
      <w:r w:rsidRPr="00C442F6">
        <w:rPr>
          <w:rFonts w:ascii="Cambria" w:hAnsi="Cambria"/>
          <w:b/>
        </w:rPr>
        <w:t>prawa oraz  formułowania odpowiedzi</w:t>
      </w:r>
      <w:r w:rsidR="00F13DA9">
        <w:rPr>
          <w:rFonts w:ascii="Cambria" w:hAnsi="Cambria"/>
          <w:b/>
        </w:rPr>
        <w:t xml:space="preserve">                  </w:t>
      </w:r>
      <w:r w:rsidRPr="00C442F6">
        <w:rPr>
          <w:rFonts w:ascii="Cambria" w:hAnsi="Cambria"/>
          <w:b/>
        </w:rPr>
        <w:t xml:space="preserve"> z uwzględnieniem wymogów poprawności językowej, logiki</w:t>
      </w:r>
      <w:r w:rsidR="00370AF7" w:rsidRPr="00C442F6">
        <w:rPr>
          <w:rFonts w:ascii="Cambria" w:hAnsi="Cambria"/>
          <w:b/>
        </w:rPr>
        <w:t xml:space="preserve"> </w:t>
      </w:r>
      <w:r w:rsidR="001304E7" w:rsidRPr="00C442F6">
        <w:rPr>
          <w:rFonts w:ascii="Cambria" w:hAnsi="Cambria"/>
          <w:b/>
        </w:rPr>
        <w:t>wywodu</w:t>
      </w:r>
      <w:r w:rsidRPr="00C442F6">
        <w:rPr>
          <w:rFonts w:ascii="Cambria" w:hAnsi="Cambria"/>
          <w:b/>
        </w:rPr>
        <w:t xml:space="preserve"> i argumentacji prawniczej.   Każdy  z kazusów zostanie oceniony  w</w:t>
      </w:r>
      <w:r w:rsidR="001304E7" w:rsidRPr="00C442F6">
        <w:rPr>
          <w:rFonts w:ascii="Cambria" w:hAnsi="Cambria"/>
          <w:b/>
        </w:rPr>
        <w:t xml:space="preserve"> skali od 0 do  </w:t>
      </w:r>
      <w:r w:rsidRPr="00C442F6">
        <w:rPr>
          <w:rFonts w:ascii="Cambria" w:hAnsi="Cambria"/>
          <w:b/>
        </w:rPr>
        <w:t>9 punktów.</w:t>
      </w:r>
    </w:p>
    <w:p w:rsidR="00A371A6" w:rsidRPr="00F13DA9" w:rsidRDefault="00A371A6" w:rsidP="005D435D">
      <w:pPr>
        <w:tabs>
          <w:tab w:val="left" w:pos="1418"/>
        </w:tabs>
        <w:contextualSpacing/>
        <w:jc w:val="center"/>
        <w:rPr>
          <w:rFonts w:ascii="Cambria" w:hAnsi="Cambria" w:cs="Times New Roman"/>
          <w:b/>
          <w:sz w:val="24"/>
          <w:szCs w:val="24"/>
        </w:rPr>
      </w:pPr>
    </w:p>
    <w:p w:rsidR="008508E3" w:rsidRPr="003D15AD" w:rsidRDefault="0012481E" w:rsidP="003D15AD">
      <w:pPr>
        <w:pStyle w:val="Nagwek3"/>
        <w:jc w:val="center"/>
        <w:rPr>
          <w:rFonts w:ascii="Cambria" w:hAnsi="Cambria"/>
          <w:b/>
          <w:color w:val="auto"/>
        </w:rPr>
      </w:pPr>
      <w:r w:rsidRPr="003D15AD">
        <w:rPr>
          <w:rFonts w:ascii="Cambria" w:hAnsi="Cambria"/>
          <w:b/>
          <w:color w:val="auto"/>
        </w:rPr>
        <w:t xml:space="preserve">KAZUS Z PRAWA </w:t>
      </w:r>
      <w:r w:rsidR="008508E3" w:rsidRPr="003D15AD">
        <w:rPr>
          <w:rFonts w:ascii="Cambria" w:hAnsi="Cambria"/>
          <w:b/>
          <w:color w:val="auto"/>
        </w:rPr>
        <w:t>CYWILNEGO</w:t>
      </w:r>
    </w:p>
    <w:p w:rsidR="008508E3" w:rsidRDefault="008508E3" w:rsidP="00370AF7">
      <w:pPr>
        <w:pStyle w:val="Nagwek3"/>
        <w:rPr>
          <w:rFonts w:ascii="Cambria" w:hAnsi="Cambria"/>
          <w:color w:val="auto"/>
        </w:rPr>
      </w:pPr>
    </w:p>
    <w:p w:rsidR="008F46F0" w:rsidRPr="008F46F0" w:rsidRDefault="008F46F0" w:rsidP="003D15AD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4"/>
          <w:szCs w:val="24"/>
        </w:rPr>
      </w:pPr>
      <w:r w:rsidRPr="008F46F0">
        <w:rPr>
          <w:rFonts w:asciiTheme="majorHAnsi" w:hAnsiTheme="majorHAnsi"/>
          <w:sz w:val="24"/>
          <w:szCs w:val="24"/>
        </w:rPr>
        <w:t>Alicja B</w:t>
      </w:r>
      <w:r>
        <w:rPr>
          <w:rFonts w:asciiTheme="majorHAnsi" w:hAnsiTheme="majorHAnsi"/>
          <w:sz w:val="24"/>
          <w:szCs w:val="24"/>
        </w:rPr>
        <w:t>.</w:t>
      </w:r>
      <w:r w:rsidRPr="008F46F0">
        <w:rPr>
          <w:rFonts w:asciiTheme="majorHAnsi" w:hAnsiTheme="majorHAnsi"/>
          <w:sz w:val="24"/>
          <w:szCs w:val="24"/>
        </w:rPr>
        <w:t xml:space="preserve"> w pozwie z 15 czerwca 2021r. przeciwko Towarzystwu Ubezpieczeń</w:t>
      </w:r>
      <w:r>
        <w:rPr>
          <w:rFonts w:asciiTheme="majorHAnsi" w:hAnsiTheme="majorHAnsi"/>
          <w:sz w:val="24"/>
          <w:szCs w:val="24"/>
        </w:rPr>
        <w:t xml:space="preserve">                             </w:t>
      </w:r>
      <w:r w:rsidRPr="008F46F0">
        <w:rPr>
          <w:rFonts w:asciiTheme="majorHAnsi" w:hAnsiTheme="majorHAnsi"/>
          <w:sz w:val="24"/>
          <w:szCs w:val="24"/>
        </w:rPr>
        <w:t xml:space="preserve"> i Reasekuracji WARTA Spółce Akcyjnej z siedzibą w Warszawie wniosła o zasądzenie na jej rzecz kwoty 80 000 zł tytułem zadośćuczynienia, 6 480 zł tytułem odszkodowania oraz renty w kwocie 1500 zł miesięcznie płatnej w terminie do 10 dnia każdego miesiąca poczynając od listopada 2020r. wraz z ustawowymi odsetkami za opóźnienie w razie uchybienia terminowi płatności którejkolwiek z rat. </w:t>
      </w:r>
    </w:p>
    <w:p w:rsidR="008F46F0" w:rsidRPr="008F46F0" w:rsidRDefault="008F46F0" w:rsidP="003D15AD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4"/>
          <w:szCs w:val="24"/>
        </w:rPr>
      </w:pPr>
      <w:r w:rsidRPr="008F46F0">
        <w:rPr>
          <w:rFonts w:asciiTheme="majorHAnsi" w:hAnsiTheme="majorHAnsi"/>
          <w:sz w:val="24"/>
          <w:szCs w:val="24"/>
        </w:rPr>
        <w:t xml:space="preserve">Powódka wniosła również o udzielenie zabezpieczenia roszczenia o rentę poprzez zobowiązanie pozwanego do zapłaty na jej rzecz kwoty po 1000 zł miesięcznie, płatnej do </w:t>
      </w:r>
      <w:r w:rsidRPr="008F46F0">
        <w:rPr>
          <w:rFonts w:asciiTheme="majorHAnsi" w:hAnsiTheme="majorHAnsi"/>
          <w:sz w:val="24"/>
          <w:szCs w:val="24"/>
        </w:rPr>
        <w:lastRenderedPageBreak/>
        <w:t>10-go dnia każdego miesiąca wraz z ustawowymi odsetkami za opóźnienie w razie uchybienia terminowi płatności którejkolwiek z rat począwszy od listopada 2020r.</w:t>
      </w:r>
    </w:p>
    <w:p w:rsidR="008F46F0" w:rsidRPr="008F46F0" w:rsidRDefault="008F46F0" w:rsidP="003D15AD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4"/>
          <w:szCs w:val="24"/>
        </w:rPr>
      </w:pPr>
      <w:r w:rsidRPr="008F46F0">
        <w:rPr>
          <w:rFonts w:asciiTheme="majorHAnsi" w:hAnsiTheme="majorHAnsi"/>
          <w:sz w:val="24"/>
          <w:szCs w:val="24"/>
        </w:rPr>
        <w:t>W uzasadnieniu powódka wskazała, iż w dniu 17 lipca 2020r. w Siedlcach doszło do wypadku drogowego, którego sprawcą był Jan N</w:t>
      </w:r>
      <w:r>
        <w:rPr>
          <w:rFonts w:asciiTheme="majorHAnsi" w:hAnsiTheme="majorHAnsi"/>
          <w:sz w:val="24"/>
          <w:szCs w:val="24"/>
        </w:rPr>
        <w:t xml:space="preserve">. </w:t>
      </w:r>
      <w:r w:rsidRPr="008F46F0">
        <w:rPr>
          <w:rFonts w:asciiTheme="majorHAnsi" w:hAnsiTheme="majorHAnsi"/>
          <w:sz w:val="24"/>
          <w:szCs w:val="24"/>
        </w:rPr>
        <w:t xml:space="preserve"> kierujący pojazdem marki VW o nr rej. WS 24653 ubezpieczony od odpowiedzialności cywilnej w Towarzystwie Ubezpieczeń i Reasekuracji WARTA S.A. w Warszawie, który potrącił powódkę, gdy przechodziła przez oznakowane przejście dla pieszych. Poszkodowana </w:t>
      </w:r>
      <w:bookmarkStart w:id="2" w:name="_Hlk74982896"/>
      <w:r w:rsidRPr="008F46F0">
        <w:rPr>
          <w:rFonts w:asciiTheme="majorHAnsi" w:hAnsiTheme="majorHAnsi"/>
          <w:sz w:val="24"/>
          <w:szCs w:val="24"/>
        </w:rPr>
        <w:t xml:space="preserve">doznała urazów postaci rany tłuczonej głowy w okolicy ciemieniowej lewej, złamania trzonka obojczyka lewego z przemieszczeniem, złamania żeber II, IV, V, VI po stronie lewej, złamania trzonu lewej kości biodrowej, złamania gałęzi kości łonowej, złamania gałęzi kości kulszowej, złamania nasady piszczeli lewej, złamania panewki stawu biodrowego i stłuczenia tkanek miękkich głowy, na dowód czego załączyła dokumentację lekarską. </w:t>
      </w:r>
      <w:bookmarkEnd w:id="2"/>
      <w:r w:rsidRPr="008F46F0">
        <w:rPr>
          <w:rFonts w:asciiTheme="majorHAnsi" w:hAnsiTheme="majorHAnsi"/>
          <w:sz w:val="24"/>
          <w:szCs w:val="24"/>
        </w:rPr>
        <w:t xml:space="preserve">Po wypadku powódka została przewieziona do szpitala, gdzie zastosowano leczenie w postaci </w:t>
      </w:r>
      <w:proofErr w:type="spellStart"/>
      <w:r w:rsidRPr="008F46F0">
        <w:rPr>
          <w:rFonts w:asciiTheme="majorHAnsi" w:hAnsiTheme="majorHAnsi"/>
          <w:sz w:val="24"/>
          <w:szCs w:val="24"/>
        </w:rPr>
        <w:t>ortezy</w:t>
      </w:r>
      <w:proofErr w:type="spellEnd"/>
      <w:r w:rsidRPr="008F46F0">
        <w:rPr>
          <w:rFonts w:asciiTheme="majorHAnsi" w:hAnsiTheme="majorHAnsi"/>
          <w:sz w:val="24"/>
          <w:szCs w:val="24"/>
        </w:rPr>
        <w:t xml:space="preserve"> na lewe ramię i bark, but gipsowy i zalecono leżenie przez kilka tygodni. Powódka w dalszym ciągu się leczy, a na wizyty jest przewożona w pozycji leżącej transportem sanitarnym z uwagi na brak możliwości poruszania się. Złamania nie zrastają się w należytym tempie. Potrzebuje pomocy w sprawach życia codziennego, nie może sama chodzić ani siedzieć, poruszać jedną ręką, potrzebuje pomocy w czynnościach higienicznych, przygotowywaniu posiłków, praniu, sprzątaniu, podawaniu przedmiotów, wymianie pościeli i innych. Jest zdana na całodobową pomoc rodziny. Pomoc zapewniają córki, a opieka ta zajmowała nawet 8 godzin dziennie w pierwszych dwóch miesiącach po opuszczeniu szpitala, a następnie ok. 6 godzin dziennie, co potwierdziła w toku postępowania likwidacyjnego córka powódki Olga B. Zdaniem powódki koszt godziny opieki wynosi minimum 10 zł, przy uwzględnieniu, że minimalne wynagrodzenie wynosi 2800 zł za przeciętnie 160 godzin pracy w miesiącu. Powódka ma 58 lat i utrzymuje się</w:t>
      </w:r>
      <w:r w:rsidR="00075E64">
        <w:rPr>
          <w:rFonts w:asciiTheme="majorHAnsi" w:hAnsiTheme="majorHAnsi"/>
          <w:sz w:val="24"/>
          <w:szCs w:val="24"/>
        </w:rPr>
        <w:t xml:space="preserve">                </w:t>
      </w:r>
      <w:r w:rsidRPr="008F46F0">
        <w:rPr>
          <w:rFonts w:asciiTheme="majorHAnsi" w:hAnsiTheme="majorHAnsi"/>
          <w:sz w:val="24"/>
          <w:szCs w:val="24"/>
        </w:rPr>
        <w:t xml:space="preserve"> z renty z tytułu niezdolności do pracy w kwocie 1250 zł. </w:t>
      </w:r>
    </w:p>
    <w:p w:rsidR="008F46F0" w:rsidRPr="008F46F0" w:rsidRDefault="008F46F0" w:rsidP="003D15AD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4"/>
          <w:szCs w:val="24"/>
        </w:rPr>
      </w:pPr>
      <w:r w:rsidRPr="008F46F0">
        <w:rPr>
          <w:rFonts w:asciiTheme="majorHAnsi" w:hAnsiTheme="majorHAnsi"/>
          <w:sz w:val="24"/>
          <w:szCs w:val="24"/>
        </w:rPr>
        <w:t>Pozwany w toku likwidacji szkody zgłoszonej 12 sierpnia 2020r. wypłacił powódce 10 000 zł zadośćuczynienia, 500 zł odszkodowania i nie uwzględnił roszczeń w pozostałym zakresie. W toku postępowania likwidacyjnego 20 września 2020r. lekarz opiniujący na zlecenie pozwanego ustalił 12% uszczerbku na zdrowiu powódki oraz że wymagała ona pełnej pomocy przez 4 tygodnie od wypadku, a następnie częściowej pomocy przez 8 tygodni.</w:t>
      </w:r>
    </w:p>
    <w:p w:rsidR="008F46F0" w:rsidRPr="008F46F0" w:rsidRDefault="008F46F0" w:rsidP="003D15AD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4"/>
          <w:szCs w:val="24"/>
        </w:rPr>
      </w:pPr>
      <w:r w:rsidRPr="008F46F0">
        <w:rPr>
          <w:rFonts w:asciiTheme="majorHAnsi" w:hAnsiTheme="majorHAnsi"/>
          <w:sz w:val="24"/>
          <w:szCs w:val="24"/>
        </w:rPr>
        <w:t>W odpowiedzi na pozew pozwany wnosił o oddalenie powództwa i zasadzenie od powódki na rzecz pozwanego kosztów postepowania według norm przepisanych wraz</w:t>
      </w:r>
      <w:r w:rsidR="00075E64">
        <w:rPr>
          <w:rFonts w:asciiTheme="majorHAnsi" w:hAnsiTheme="majorHAnsi"/>
          <w:sz w:val="24"/>
          <w:szCs w:val="24"/>
        </w:rPr>
        <w:t xml:space="preserve">                  </w:t>
      </w:r>
      <w:r w:rsidRPr="008F46F0">
        <w:rPr>
          <w:rFonts w:asciiTheme="majorHAnsi" w:hAnsiTheme="majorHAnsi"/>
          <w:sz w:val="24"/>
          <w:szCs w:val="24"/>
        </w:rPr>
        <w:t xml:space="preserve"> z kosztami zastępstwa procesowego. Wnosił o oddalenie wniosku o zabezpieczenie renty. </w:t>
      </w:r>
    </w:p>
    <w:p w:rsidR="008F46F0" w:rsidRDefault="008F46F0" w:rsidP="003D15AD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b/>
          <w:sz w:val="24"/>
          <w:szCs w:val="24"/>
        </w:rPr>
      </w:pPr>
      <w:r w:rsidRPr="008F46F0">
        <w:rPr>
          <w:rFonts w:asciiTheme="majorHAnsi" w:hAnsiTheme="majorHAnsi"/>
          <w:b/>
          <w:sz w:val="24"/>
          <w:szCs w:val="24"/>
        </w:rPr>
        <w:t xml:space="preserve">Proszę o przygotowanie projektu orzeczenia wraz z uzasadnieniem rozpoznającego wniosek powódki o zabezpieczenie renty. </w:t>
      </w: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4E7528" w:rsidRDefault="004E7528" w:rsidP="003D15AD">
      <w:pPr>
        <w:pStyle w:val="Nagwek3"/>
        <w:jc w:val="center"/>
        <w:rPr>
          <w:b/>
          <w:color w:val="auto"/>
        </w:rPr>
      </w:pPr>
    </w:p>
    <w:p w:rsidR="008508E3" w:rsidRDefault="008508E3" w:rsidP="003D15AD">
      <w:pPr>
        <w:pStyle w:val="Nagwek3"/>
        <w:jc w:val="center"/>
        <w:rPr>
          <w:b/>
          <w:color w:val="auto"/>
        </w:rPr>
      </w:pPr>
      <w:r w:rsidRPr="003D15AD">
        <w:rPr>
          <w:b/>
          <w:color w:val="auto"/>
        </w:rPr>
        <w:lastRenderedPageBreak/>
        <w:t>KAZUS Z PRAWA KARNEGO</w:t>
      </w:r>
    </w:p>
    <w:p w:rsidR="006F745D" w:rsidRPr="006F745D" w:rsidRDefault="006F745D" w:rsidP="006F745D"/>
    <w:p w:rsidR="006F745D" w:rsidRPr="00287374" w:rsidRDefault="002C76E0" w:rsidP="006F745D">
      <w:pPr>
        <w:ind w:firstLine="720"/>
        <w:jc w:val="both"/>
        <w:rPr>
          <w:rFonts w:ascii="Cambria" w:hAnsi="Cambria"/>
          <w:sz w:val="24"/>
          <w:szCs w:val="24"/>
        </w:rPr>
      </w:pPr>
      <w:r w:rsidRPr="00287374">
        <w:rPr>
          <w:rFonts w:ascii="Cambria" w:hAnsi="Cambria"/>
          <w:sz w:val="24"/>
          <w:szCs w:val="24"/>
        </w:rPr>
        <w:t xml:space="preserve"> </w:t>
      </w:r>
      <w:r w:rsidR="006F745D" w:rsidRPr="00287374">
        <w:rPr>
          <w:rFonts w:ascii="Cambria" w:hAnsi="Cambria"/>
          <w:sz w:val="24"/>
          <w:szCs w:val="24"/>
        </w:rPr>
        <w:t>Michał T. został zatrzymany przez pracowników ochrony sklepu spożywczego na gorącym uczynku kradzieży butelki wódki o wartości ok. 20 zł. Był nietrzeźwy i nie chciał dać się zatrzymać. By uniknąć odpowiedzialności, uderzył jednego z ochroniarzy pięścią w twarz, jednak nie wyrządził mu żadnej krzywdy. Po zatrzymaniu przez policję skradziony towar został mu odebrany i odstawiony na półkę</w:t>
      </w:r>
      <w:r w:rsidR="006F745D" w:rsidRPr="00287374">
        <w:rPr>
          <w:rFonts w:ascii="Cambria" w:hAnsi="Cambria"/>
          <w:b/>
          <w:sz w:val="24"/>
          <w:szCs w:val="24"/>
        </w:rPr>
        <w:t xml:space="preserve">. </w:t>
      </w:r>
      <w:r w:rsidR="006F745D" w:rsidRPr="00287374">
        <w:rPr>
          <w:rFonts w:ascii="Cambria" w:hAnsi="Cambria"/>
          <w:sz w:val="24"/>
          <w:szCs w:val="24"/>
        </w:rPr>
        <w:t xml:space="preserve">Podczas przesłuchania po przedstawieniu mu zarzutu dokonania kradzieży rozbójniczej podejrzany przyznał się do zarzutów i odmówił składania wyjaśnień. Na  wniosek prokuratora sąd na podstawie art. 258 § 1 pkt 1 i 2 </w:t>
      </w:r>
      <w:proofErr w:type="spellStart"/>
      <w:r w:rsidR="006F745D" w:rsidRPr="00287374">
        <w:rPr>
          <w:rFonts w:ascii="Cambria" w:hAnsi="Cambria"/>
          <w:sz w:val="24"/>
          <w:szCs w:val="24"/>
        </w:rPr>
        <w:t>kpk</w:t>
      </w:r>
      <w:proofErr w:type="spellEnd"/>
      <w:r w:rsidR="006F745D" w:rsidRPr="00287374">
        <w:rPr>
          <w:rFonts w:ascii="Cambria" w:hAnsi="Cambria"/>
          <w:sz w:val="24"/>
          <w:szCs w:val="24"/>
        </w:rPr>
        <w:t xml:space="preserve"> oraz art. 258 § 2 </w:t>
      </w:r>
      <w:proofErr w:type="spellStart"/>
      <w:r w:rsidR="006F745D" w:rsidRPr="00287374">
        <w:rPr>
          <w:rFonts w:ascii="Cambria" w:hAnsi="Cambria"/>
          <w:sz w:val="24"/>
          <w:szCs w:val="24"/>
        </w:rPr>
        <w:t>kpk</w:t>
      </w:r>
      <w:proofErr w:type="spellEnd"/>
      <w:r w:rsidR="006F745D" w:rsidRPr="00287374">
        <w:rPr>
          <w:rFonts w:ascii="Cambria" w:hAnsi="Cambria"/>
          <w:sz w:val="24"/>
          <w:szCs w:val="24"/>
        </w:rPr>
        <w:t xml:space="preserve"> zastosował wobec podejrzanego tymczasowe aresztowanie na okres trzech miesięcy uzasadniając to obawą matactwa i grożącą podejrzanemu surową karą.</w:t>
      </w:r>
    </w:p>
    <w:p w:rsidR="006F745D" w:rsidRPr="00287374" w:rsidRDefault="006F745D" w:rsidP="006F745D">
      <w:pPr>
        <w:ind w:firstLine="720"/>
        <w:jc w:val="both"/>
        <w:rPr>
          <w:rFonts w:ascii="Cambria" w:hAnsi="Cambria"/>
          <w:sz w:val="24"/>
          <w:szCs w:val="24"/>
        </w:rPr>
      </w:pPr>
      <w:r w:rsidRPr="00287374">
        <w:rPr>
          <w:rFonts w:ascii="Cambria" w:hAnsi="Cambria"/>
          <w:sz w:val="24"/>
          <w:szCs w:val="24"/>
        </w:rPr>
        <w:t>Podejrzany złożył na to postanowienie osobiste zażalenie podnosząc, że przecież przyznał się do zarzutu, choć jego zdaniem nie ma tu żadnego przestępstwa, bo wartość butelki wódki była niewielka i będzie to tylko wykroczenie, wszystko jest na nagraniach monitoringu, więc nie może i nie będzie mataczyć, ochroniarzowi nic się nie stało, a on za tydzień miał jechać z kolegą za granicę do pracy sezonowej, bo chce pomóc starszym</w:t>
      </w:r>
      <w:r w:rsidR="00D22D06">
        <w:rPr>
          <w:rFonts w:ascii="Cambria" w:hAnsi="Cambria"/>
          <w:sz w:val="24"/>
          <w:szCs w:val="24"/>
        </w:rPr>
        <w:t xml:space="preserve">                               </w:t>
      </w:r>
      <w:r w:rsidRPr="00287374">
        <w:rPr>
          <w:rFonts w:ascii="Cambria" w:hAnsi="Cambria"/>
          <w:sz w:val="24"/>
          <w:szCs w:val="24"/>
        </w:rPr>
        <w:t xml:space="preserve"> i chorym rodzicom w zakupie opału na zimę. Wniósł o to, by Sąd nie stosował aresztu, a co najwyżej dozór policji.</w:t>
      </w:r>
    </w:p>
    <w:p w:rsidR="006F745D" w:rsidRPr="00287374" w:rsidRDefault="006F745D" w:rsidP="006F745D">
      <w:pPr>
        <w:ind w:firstLine="720"/>
        <w:jc w:val="both"/>
        <w:rPr>
          <w:rFonts w:ascii="Cambria" w:hAnsi="Cambria"/>
          <w:b/>
          <w:sz w:val="24"/>
          <w:szCs w:val="24"/>
        </w:rPr>
      </w:pPr>
      <w:r w:rsidRPr="00287374">
        <w:rPr>
          <w:rFonts w:ascii="Cambria" w:hAnsi="Cambria"/>
          <w:b/>
          <w:sz w:val="24"/>
          <w:szCs w:val="24"/>
        </w:rPr>
        <w:t>Proszę sporządzić projekt postanowienia sądu odwoławczego.</w:t>
      </w:r>
    </w:p>
    <w:p w:rsidR="00F90089" w:rsidRPr="00287374" w:rsidRDefault="00F90089" w:rsidP="00370AF7">
      <w:pPr>
        <w:pStyle w:val="Nagwek3"/>
        <w:rPr>
          <w:b/>
          <w:color w:val="auto"/>
        </w:rPr>
      </w:pPr>
    </w:p>
    <w:sectPr w:rsidR="00F90089" w:rsidRPr="00287374" w:rsidSect="00B42953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F24" w:rsidRDefault="00C27F24" w:rsidP="00C27F24">
      <w:pPr>
        <w:spacing w:after="0" w:line="240" w:lineRule="auto"/>
      </w:pPr>
      <w:r>
        <w:separator/>
      </w:r>
    </w:p>
  </w:endnote>
  <w:endnote w:type="continuationSeparator" w:id="0">
    <w:p w:rsidR="00C27F24" w:rsidRDefault="00C27F24" w:rsidP="00C2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2978674"/>
      <w:docPartObj>
        <w:docPartGallery w:val="Page Numbers (Bottom of Page)"/>
        <w:docPartUnique/>
      </w:docPartObj>
    </w:sdtPr>
    <w:sdtEndPr/>
    <w:sdtContent>
      <w:p w:rsidR="00C27F24" w:rsidRDefault="00C27F2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EA">
          <w:rPr>
            <w:noProof/>
          </w:rPr>
          <w:t>10</w:t>
        </w:r>
        <w:r>
          <w:fldChar w:fldCharType="end"/>
        </w:r>
      </w:p>
    </w:sdtContent>
  </w:sdt>
  <w:p w:rsidR="00C27F24" w:rsidRDefault="00C27F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F24" w:rsidRDefault="00C27F24" w:rsidP="00C27F24">
      <w:pPr>
        <w:spacing w:after="0" w:line="240" w:lineRule="auto"/>
      </w:pPr>
      <w:r>
        <w:separator/>
      </w:r>
    </w:p>
  </w:footnote>
  <w:footnote w:type="continuationSeparator" w:id="0">
    <w:p w:rsidR="00C27F24" w:rsidRDefault="00C27F24" w:rsidP="00C2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0C3C"/>
    <w:multiLevelType w:val="multilevel"/>
    <w:tmpl w:val="0FFEE554"/>
    <w:lvl w:ilvl="0">
      <w:start w:val="1"/>
      <w:numFmt w:val="lowerLetter"/>
      <w:lvlText w:val="%1)"/>
      <w:lvlJc w:val="left"/>
      <w:pPr>
        <w:ind w:left="640" w:hanging="360"/>
      </w:pPr>
      <w:rPr>
        <w:b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36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08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0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52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24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496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68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0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0C82A46"/>
    <w:multiLevelType w:val="hybridMultilevel"/>
    <w:tmpl w:val="DE82ABF6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1401B3E"/>
    <w:multiLevelType w:val="hybridMultilevel"/>
    <w:tmpl w:val="F1B659EE"/>
    <w:lvl w:ilvl="0" w:tplc="8CC4BF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A2983"/>
    <w:multiLevelType w:val="hybridMultilevel"/>
    <w:tmpl w:val="9E76B4B6"/>
    <w:lvl w:ilvl="0" w:tplc="26D8702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2D06D2"/>
    <w:multiLevelType w:val="hybridMultilevel"/>
    <w:tmpl w:val="554E1FE6"/>
    <w:lvl w:ilvl="0" w:tplc="30C429C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A2785"/>
    <w:multiLevelType w:val="hybridMultilevel"/>
    <w:tmpl w:val="324AAAAE"/>
    <w:lvl w:ilvl="0" w:tplc="C7DA8F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A238B0"/>
    <w:multiLevelType w:val="hybridMultilevel"/>
    <w:tmpl w:val="9762F80C"/>
    <w:lvl w:ilvl="0" w:tplc="9602448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BE4D03"/>
    <w:multiLevelType w:val="hybridMultilevel"/>
    <w:tmpl w:val="38D23C6C"/>
    <w:lvl w:ilvl="0" w:tplc="5A2CB69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2D3507"/>
    <w:multiLevelType w:val="hybridMultilevel"/>
    <w:tmpl w:val="B0B001BE"/>
    <w:lvl w:ilvl="0" w:tplc="250498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B07E6"/>
    <w:multiLevelType w:val="hybridMultilevel"/>
    <w:tmpl w:val="408824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469B7"/>
    <w:multiLevelType w:val="hybridMultilevel"/>
    <w:tmpl w:val="BCE8C7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A48E5"/>
    <w:multiLevelType w:val="hybridMultilevel"/>
    <w:tmpl w:val="CBFADAD6"/>
    <w:lvl w:ilvl="0" w:tplc="131EE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EEDDC0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14502E"/>
    <w:multiLevelType w:val="hybridMultilevel"/>
    <w:tmpl w:val="C2EA02E0"/>
    <w:lvl w:ilvl="0" w:tplc="9170D7E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382F6A"/>
    <w:multiLevelType w:val="hybridMultilevel"/>
    <w:tmpl w:val="799A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610B0"/>
    <w:multiLevelType w:val="hybridMultilevel"/>
    <w:tmpl w:val="A5262466"/>
    <w:lvl w:ilvl="0" w:tplc="06C29BEE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EB3300"/>
    <w:multiLevelType w:val="hybridMultilevel"/>
    <w:tmpl w:val="8250D8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151FED"/>
    <w:multiLevelType w:val="hybridMultilevel"/>
    <w:tmpl w:val="C6A8B912"/>
    <w:lvl w:ilvl="0" w:tplc="8D26579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32118"/>
    <w:multiLevelType w:val="hybridMultilevel"/>
    <w:tmpl w:val="24426880"/>
    <w:lvl w:ilvl="0" w:tplc="4C04C4C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4E4287"/>
    <w:multiLevelType w:val="hybridMultilevel"/>
    <w:tmpl w:val="FFACF494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29224F6"/>
    <w:multiLevelType w:val="multilevel"/>
    <w:tmpl w:val="642AF4F2"/>
    <w:lvl w:ilvl="0">
      <w:start w:val="1"/>
      <w:numFmt w:val="lowerLetter"/>
      <w:lvlText w:val="%1)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0" w15:restartNumberingAfterBreak="0">
    <w:nsid w:val="449C4905"/>
    <w:multiLevelType w:val="hybridMultilevel"/>
    <w:tmpl w:val="72EEB53A"/>
    <w:lvl w:ilvl="0" w:tplc="E8EE935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E657F"/>
    <w:multiLevelType w:val="hybridMultilevel"/>
    <w:tmpl w:val="FB021892"/>
    <w:lvl w:ilvl="0" w:tplc="1040CA2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466D4"/>
    <w:multiLevelType w:val="hybridMultilevel"/>
    <w:tmpl w:val="6B16C744"/>
    <w:lvl w:ilvl="0" w:tplc="EF3EC9A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80BA5"/>
    <w:multiLevelType w:val="hybridMultilevel"/>
    <w:tmpl w:val="67F23B62"/>
    <w:lvl w:ilvl="0" w:tplc="A9D871F4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2E5469"/>
    <w:multiLevelType w:val="hybridMultilevel"/>
    <w:tmpl w:val="3448020A"/>
    <w:lvl w:ilvl="0" w:tplc="837A696E">
      <w:start w:val="25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056182"/>
    <w:multiLevelType w:val="hybridMultilevel"/>
    <w:tmpl w:val="3FF622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4512E"/>
    <w:multiLevelType w:val="hybridMultilevel"/>
    <w:tmpl w:val="B2E0DCFE"/>
    <w:lvl w:ilvl="0" w:tplc="832463E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C8D4DEF"/>
    <w:multiLevelType w:val="hybridMultilevel"/>
    <w:tmpl w:val="57A61222"/>
    <w:lvl w:ilvl="0" w:tplc="231C6CC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70BFD"/>
    <w:multiLevelType w:val="hybridMultilevel"/>
    <w:tmpl w:val="6660E4DA"/>
    <w:lvl w:ilvl="0" w:tplc="001EDEF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EB29EB"/>
    <w:multiLevelType w:val="hybridMultilevel"/>
    <w:tmpl w:val="E4AADB86"/>
    <w:lvl w:ilvl="0" w:tplc="2800D7C8">
      <w:start w:val="1"/>
      <w:numFmt w:val="lowerLetter"/>
      <w:lvlText w:val="%1)"/>
      <w:lvlJc w:val="left"/>
      <w:pPr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5F1E523A"/>
    <w:multiLevelType w:val="hybridMultilevel"/>
    <w:tmpl w:val="7DCC7EA0"/>
    <w:lvl w:ilvl="0" w:tplc="1FF2D30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A03EFA"/>
    <w:multiLevelType w:val="hybridMultilevel"/>
    <w:tmpl w:val="D304FBE0"/>
    <w:lvl w:ilvl="0" w:tplc="5E9885F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C7994"/>
    <w:multiLevelType w:val="hybridMultilevel"/>
    <w:tmpl w:val="DF0461E0"/>
    <w:lvl w:ilvl="0" w:tplc="67B646D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447AB1"/>
    <w:multiLevelType w:val="hybridMultilevel"/>
    <w:tmpl w:val="E26628C2"/>
    <w:lvl w:ilvl="0" w:tplc="120EE268">
      <w:start w:val="1"/>
      <w:numFmt w:val="lowerLetter"/>
      <w:lvlText w:val="%1)"/>
      <w:lvlJc w:val="left"/>
      <w:pPr>
        <w:ind w:left="64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 w15:restartNumberingAfterBreak="0">
    <w:nsid w:val="66EC3609"/>
    <w:multiLevelType w:val="hybridMultilevel"/>
    <w:tmpl w:val="5BF2AD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E205EB"/>
    <w:multiLevelType w:val="hybridMultilevel"/>
    <w:tmpl w:val="0D9A4F1C"/>
    <w:lvl w:ilvl="0" w:tplc="61BAB19A">
      <w:start w:val="1"/>
      <w:numFmt w:val="lowerLetter"/>
      <w:lvlText w:val="%1)"/>
      <w:lvlJc w:val="left"/>
      <w:pPr>
        <w:ind w:left="783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503" w:hanging="360"/>
      </w:pPr>
    </w:lvl>
    <w:lvl w:ilvl="2" w:tplc="0415001B">
      <w:start w:val="1"/>
      <w:numFmt w:val="lowerRoman"/>
      <w:lvlText w:val="%3."/>
      <w:lvlJc w:val="right"/>
      <w:pPr>
        <w:ind w:left="2223" w:hanging="180"/>
      </w:pPr>
    </w:lvl>
    <w:lvl w:ilvl="3" w:tplc="0415000F">
      <w:start w:val="1"/>
      <w:numFmt w:val="decimal"/>
      <w:lvlText w:val="%4."/>
      <w:lvlJc w:val="left"/>
      <w:pPr>
        <w:ind w:left="2943" w:hanging="360"/>
      </w:pPr>
    </w:lvl>
    <w:lvl w:ilvl="4" w:tplc="04150019">
      <w:start w:val="1"/>
      <w:numFmt w:val="lowerLetter"/>
      <w:lvlText w:val="%5."/>
      <w:lvlJc w:val="left"/>
      <w:pPr>
        <w:ind w:left="3663" w:hanging="360"/>
      </w:pPr>
    </w:lvl>
    <w:lvl w:ilvl="5" w:tplc="0415001B">
      <w:start w:val="1"/>
      <w:numFmt w:val="lowerRoman"/>
      <w:lvlText w:val="%6."/>
      <w:lvlJc w:val="right"/>
      <w:pPr>
        <w:ind w:left="4383" w:hanging="180"/>
      </w:pPr>
    </w:lvl>
    <w:lvl w:ilvl="6" w:tplc="0415000F">
      <w:start w:val="1"/>
      <w:numFmt w:val="decimal"/>
      <w:lvlText w:val="%7."/>
      <w:lvlJc w:val="left"/>
      <w:pPr>
        <w:ind w:left="5103" w:hanging="360"/>
      </w:pPr>
    </w:lvl>
    <w:lvl w:ilvl="7" w:tplc="04150019">
      <w:start w:val="1"/>
      <w:numFmt w:val="lowerLetter"/>
      <w:lvlText w:val="%8."/>
      <w:lvlJc w:val="left"/>
      <w:pPr>
        <w:ind w:left="5823" w:hanging="360"/>
      </w:pPr>
    </w:lvl>
    <w:lvl w:ilvl="8" w:tplc="0415001B">
      <w:start w:val="1"/>
      <w:numFmt w:val="lowerRoman"/>
      <w:lvlText w:val="%9."/>
      <w:lvlJc w:val="right"/>
      <w:pPr>
        <w:ind w:left="6543" w:hanging="180"/>
      </w:pPr>
    </w:lvl>
  </w:abstractNum>
  <w:abstractNum w:abstractNumId="36" w15:restartNumberingAfterBreak="0">
    <w:nsid w:val="6AA34B57"/>
    <w:multiLevelType w:val="hybridMultilevel"/>
    <w:tmpl w:val="3DD219BA"/>
    <w:lvl w:ilvl="0" w:tplc="5EEC1A9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2567C4"/>
    <w:multiLevelType w:val="hybridMultilevel"/>
    <w:tmpl w:val="F98889E6"/>
    <w:lvl w:ilvl="0" w:tplc="D2EC3BA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73970"/>
    <w:multiLevelType w:val="hybridMultilevel"/>
    <w:tmpl w:val="CB7E397A"/>
    <w:lvl w:ilvl="0" w:tplc="6CBE1DD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25AA5"/>
    <w:multiLevelType w:val="multilevel"/>
    <w:tmpl w:val="6E04007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0" w15:restartNumberingAfterBreak="0">
    <w:nsid w:val="77735B0D"/>
    <w:multiLevelType w:val="hybridMultilevel"/>
    <w:tmpl w:val="91088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6"/>
  </w:num>
  <w:num w:numId="4">
    <w:abstractNumId w:val="4"/>
  </w:num>
  <w:num w:numId="5">
    <w:abstractNumId w:val="32"/>
  </w:num>
  <w:num w:numId="6">
    <w:abstractNumId w:val="38"/>
  </w:num>
  <w:num w:numId="7">
    <w:abstractNumId w:val="27"/>
  </w:num>
  <w:num w:numId="8">
    <w:abstractNumId w:val="8"/>
  </w:num>
  <w:num w:numId="9">
    <w:abstractNumId w:val="2"/>
  </w:num>
  <w:num w:numId="10">
    <w:abstractNumId w:val="22"/>
  </w:num>
  <w:num w:numId="11">
    <w:abstractNumId w:val="31"/>
  </w:num>
  <w:num w:numId="12">
    <w:abstractNumId w:val="33"/>
  </w:num>
  <w:num w:numId="13">
    <w:abstractNumId w:val="20"/>
  </w:num>
  <w:num w:numId="14">
    <w:abstractNumId w:val="13"/>
  </w:num>
  <w:num w:numId="15">
    <w:abstractNumId w:val="40"/>
  </w:num>
  <w:num w:numId="16">
    <w:abstractNumId w:val="18"/>
  </w:num>
  <w:num w:numId="17">
    <w:abstractNumId w:val="34"/>
  </w:num>
  <w:num w:numId="18">
    <w:abstractNumId w:val="15"/>
  </w:num>
  <w:num w:numId="19">
    <w:abstractNumId w:val="10"/>
  </w:num>
  <w:num w:numId="20">
    <w:abstractNumId w:val="9"/>
  </w:num>
  <w:num w:numId="21">
    <w:abstractNumId w:val="25"/>
  </w:num>
  <w:num w:numId="22">
    <w:abstractNumId w:val="37"/>
  </w:num>
  <w:num w:numId="23">
    <w:abstractNumId w:val="21"/>
  </w:num>
  <w:num w:numId="24">
    <w:abstractNumId w:val="1"/>
  </w:num>
  <w:num w:numId="25">
    <w:abstractNumId w:val="29"/>
  </w:num>
  <w:num w:numId="26">
    <w:abstractNumId w:val="14"/>
  </w:num>
  <w:num w:numId="27">
    <w:abstractNumId w:val="5"/>
  </w:num>
  <w:num w:numId="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F0"/>
    <w:rsid w:val="00005566"/>
    <w:rsid w:val="00013717"/>
    <w:rsid w:val="00034E8A"/>
    <w:rsid w:val="0006517B"/>
    <w:rsid w:val="00065A5D"/>
    <w:rsid w:val="0007303B"/>
    <w:rsid w:val="00075E64"/>
    <w:rsid w:val="000902A2"/>
    <w:rsid w:val="00095288"/>
    <w:rsid w:val="000B1E0E"/>
    <w:rsid w:val="000E12BC"/>
    <w:rsid w:val="000E66FC"/>
    <w:rsid w:val="000E72D0"/>
    <w:rsid w:val="000E75FE"/>
    <w:rsid w:val="000F0D12"/>
    <w:rsid w:val="00100A50"/>
    <w:rsid w:val="0011005B"/>
    <w:rsid w:val="00112B79"/>
    <w:rsid w:val="00122498"/>
    <w:rsid w:val="0012481E"/>
    <w:rsid w:val="001304E7"/>
    <w:rsid w:val="001564C1"/>
    <w:rsid w:val="0015750F"/>
    <w:rsid w:val="001673F0"/>
    <w:rsid w:val="001730A9"/>
    <w:rsid w:val="00194F88"/>
    <w:rsid w:val="001B2511"/>
    <w:rsid w:val="001C6C2A"/>
    <w:rsid w:val="001E355D"/>
    <w:rsid w:val="001E6870"/>
    <w:rsid w:val="001F61EC"/>
    <w:rsid w:val="002538A4"/>
    <w:rsid w:val="002562A8"/>
    <w:rsid w:val="00266F80"/>
    <w:rsid w:val="00280D3B"/>
    <w:rsid w:val="002855E6"/>
    <w:rsid w:val="00287374"/>
    <w:rsid w:val="002A7F39"/>
    <w:rsid w:val="002B4FF2"/>
    <w:rsid w:val="002C2DCB"/>
    <w:rsid w:val="002C42EF"/>
    <w:rsid w:val="002C683B"/>
    <w:rsid w:val="002C733E"/>
    <w:rsid w:val="002C76E0"/>
    <w:rsid w:val="002E268C"/>
    <w:rsid w:val="002E3375"/>
    <w:rsid w:val="002E6234"/>
    <w:rsid w:val="00327A5B"/>
    <w:rsid w:val="003324C7"/>
    <w:rsid w:val="00346E18"/>
    <w:rsid w:val="00352370"/>
    <w:rsid w:val="00370AF7"/>
    <w:rsid w:val="00371E34"/>
    <w:rsid w:val="0037770F"/>
    <w:rsid w:val="00381F19"/>
    <w:rsid w:val="00382972"/>
    <w:rsid w:val="00387CF7"/>
    <w:rsid w:val="003A56B4"/>
    <w:rsid w:val="003C641B"/>
    <w:rsid w:val="003D15AD"/>
    <w:rsid w:val="003D3295"/>
    <w:rsid w:val="003F4E2B"/>
    <w:rsid w:val="003F783F"/>
    <w:rsid w:val="00405654"/>
    <w:rsid w:val="004112EA"/>
    <w:rsid w:val="00417EC3"/>
    <w:rsid w:val="0044116F"/>
    <w:rsid w:val="004472D4"/>
    <w:rsid w:val="0045186B"/>
    <w:rsid w:val="00474294"/>
    <w:rsid w:val="00474CAF"/>
    <w:rsid w:val="004909A9"/>
    <w:rsid w:val="004A3215"/>
    <w:rsid w:val="004A5075"/>
    <w:rsid w:val="004A6CEA"/>
    <w:rsid w:val="004C5AEB"/>
    <w:rsid w:val="004D4903"/>
    <w:rsid w:val="004E5F0A"/>
    <w:rsid w:val="004E7528"/>
    <w:rsid w:val="004F32A9"/>
    <w:rsid w:val="004F3C38"/>
    <w:rsid w:val="00510612"/>
    <w:rsid w:val="0053061E"/>
    <w:rsid w:val="00536EE3"/>
    <w:rsid w:val="005501DE"/>
    <w:rsid w:val="00552586"/>
    <w:rsid w:val="00552DE0"/>
    <w:rsid w:val="00554957"/>
    <w:rsid w:val="00560DD3"/>
    <w:rsid w:val="005703C9"/>
    <w:rsid w:val="00580011"/>
    <w:rsid w:val="005B0B04"/>
    <w:rsid w:val="005D435D"/>
    <w:rsid w:val="005E1015"/>
    <w:rsid w:val="005F5FEF"/>
    <w:rsid w:val="00617A60"/>
    <w:rsid w:val="00637B20"/>
    <w:rsid w:val="00650C6F"/>
    <w:rsid w:val="006601B0"/>
    <w:rsid w:val="00662300"/>
    <w:rsid w:val="0066251E"/>
    <w:rsid w:val="006A578B"/>
    <w:rsid w:val="006B20FD"/>
    <w:rsid w:val="006E4EE3"/>
    <w:rsid w:val="006F1A7D"/>
    <w:rsid w:val="006F745D"/>
    <w:rsid w:val="007367DE"/>
    <w:rsid w:val="0075682A"/>
    <w:rsid w:val="007606AD"/>
    <w:rsid w:val="007627BB"/>
    <w:rsid w:val="007A32DB"/>
    <w:rsid w:val="007B675A"/>
    <w:rsid w:val="007E1DB0"/>
    <w:rsid w:val="008508E3"/>
    <w:rsid w:val="00861A89"/>
    <w:rsid w:val="008736FF"/>
    <w:rsid w:val="00881408"/>
    <w:rsid w:val="00882902"/>
    <w:rsid w:val="008875C3"/>
    <w:rsid w:val="00890E7C"/>
    <w:rsid w:val="008A3B2D"/>
    <w:rsid w:val="008A557F"/>
    <w:rsid w:val="008E0752"/>
    <w:rsid w:val="008F46F0"/>
    <w:rsid w:val="008F6385"/>
    <w:rsid w:val="00916B56"/>
    <w:rsid w:val="009237B7"/>
    <w:rsid w:val="00941803"/>
    <w:rsid w:val="009520A0"/>
    <w:rsid w:val="00991038"/>
    <w:rsid w:val="009976D6"/>
    <w:rsid w:val="009B2690"/>
    <w:rsid w:val="009C2EE3"/>
    <w:rsid w:val="009F2787"/>
    <w:rsid w:val="00A15184"/>
    <w:rsid w:val="00A27044"/>
    <w:rsid w:val="00A34426"/>
    <w:rsid w:val="00A371A6"/>
    <w:rsid w:val="00A44B90"/>
    <w:rsid w:val="00A45E52"/>
    <w:rsid w:val="00A61004"/>
    <w:rsid w:val="00A67A49"/>
    <w:rsid w:val="00A73697"/>
    <w:rsid w:val="00A751C2"/>
    <w:rsid w:val="00A8626A"/>
    <w:rsid w:val="00A86D09"/>
    <w:rsid w:val="00A91EF1"/>
    <w:rsid w:val="00A97107"/>
    <w:rsid w:val="00A978D3"/>
    <w:rsid w:val="00AB22A5"/>
    <w:rsid w:val="00AF1E4E"/>
    <w:rsid w:val="00AF6EE0"/>
    <w:rsid w:val="00B12362"/>
    <w:rsid w:val="00B2184E"/>
    <w:rsid w:val="00B21BAD"/>
    <w:rsid w:val="00B2408B"/>
    <w:rsid w:val="00B2511C"/>
    <w:rsid w:val="00B42953"/>
    <w:rsid w:val="00B4545A"/>
    <w:rsid w:val="00B63763"/>
    <w:rsid w:val="00B72830"/>
    <w:rsid w:val="00B91F94"/>
    <w:rsid w:val="00B96744"/>
    <w:rsid w:val="00BD1A91"/>
    <w:rsid w:val="00BE02C3"/>
    <w:rsid w:val="00BE1125"/>
    <w:rsid w:val="00BE655C"/>
    <w:rsid w:val="00C0130B"/>
    <w:rsid w:val="00C0525A"/>
    <w:rsid w:val="00C24D21"/>
    <w:rsid w:val="00C27F24"/>
    <w:rsid w:val="00C33599"/>
    <w:rsid w:val="00C37093"/>
    <w:rsid w:val="00C371A9"/>
    <w:rsid w:val="00C442F6"/>
    <w:rsid w:val="00C513DD"/>
    <w:rsid w:val="00C848D6"/>
    <w:rsid w:val="00C87FEF"/>
    <w:rsid w:val="00C9028E"/>
    <w:rsid w:val="00C925E1"/>
    <w:rsid w:val="00CB0FE3"/>
    <w:rsid w:val="00CB56AB"/>
    <w:rsid w:val="00D178AC"/>
    <w:rsid w:val="00D22D06"/>
    <w:rsid w:val="00D422DF"/>
    <w:rsid w:val="00D546B5"/>
    <w:rsid w:val="00D55E5C"/>
    <w:rsid w:val="00DA28C9"/>
    <w:rsid w:val="00DA2C2B"/>
    <w:rsid w:val="00DA5EF6"/>
    <w:rsid w:val="00DC3E21"/>
    <w:rsid w:val="00DC4299"/>
    <w:rsid w:val="00DD2126"/>
    <w:rsid w:val="00DE7BCD"/>
    <w:rsid w:val="00E43328"/>
    <w:rsid w:val="00E52296"/>
    <w:rsid w:val="00E6554F"/>
    <w:rsid w:val="00E705F6"/>
    <w:rsid w:val="00E7467C"/>
    <w:rsid w:val="00E80458"/>
    <w:rsid w:val="00E859C0"/>
    <w:rsid w:val="00E9091F"/>
    <w:rsid w:val="00E961AA"/>
    <w:rsid w:val="00EC5608"/>
    <w:rsid w:val="00ED55D5"/>
    <w:rsid w:val="00F13DA9"/>
    <w:rsid w:val="00F26EE0"/>
    <w:rsid w:val="00F37F60"/>
    <w:rsid w:val="00F56A24"/>
    <w:rsid w:val="00F56ADC"/>
    <w:rsid w:val="00F577ED"/>
    <w:rsid w:val="00F74288"/>
    <w:rsid w:val="00F84FBF"/>
    <w:rsid w:val="00F90089"/>
    <w:rsid w:val="00FA26C0"/>
    <w:rsid w:val="00FA5C88"/>
    <w:rsid w:val="00FC1C41"/>
    <w:rsid w:val="00FC2F55"/>
    <w:rsid w:val="00FD518C"/>
    <w:rsid w:val="00FE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5:docId w15:val="{108BD694-78D8-44E7-A8FA-5EDBD2E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0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0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0A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673F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73F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467C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4909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909A9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F24"/>
  </w:style>
  <w:style w:type="paragraph" w:styleId="Stopka">
    <w:name w:val="footer"/>
    <w:basedOn w:val="Normalny"/>
    <w:link w:val="Stopka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F24"/>
  </w:style>
  <w:style w:type="paragraph" w:customStyle="1" w:styleId="Styl">
    <w:name w:val="Styl"/>
    <w:rsid w:val="005703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rsid w:val="00B4295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429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4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0A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0A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a">
    <w:name w:val="List"/>
    <w:basedOn w:val="Normalny"/>
    <w:uiPriority w:val="99"/>
    <w:unhideWhenUsed/>
    <w:rsid w:val="00370AF7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370AF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370A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0AF7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70A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70AF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70AF7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70AF7"/>
  </w:style>
  <w:style w:type="character" w:customStyle="1" w:styleId="alb">
    <w:name w:val="a_lb"/>
    <w:rsid w:val="00B4545A"/>
  </w:style>
  <w:style w:type="character" w:styleId="Pogrubienie">
    <w:name w:val="Strong"/>
    <w:basedOn w:val="Domylnaczcionkaakapitu"/>
    <w:uiPriority w:val="22"/>
    <w:qFormat/>
    <w:rsid w:val="00B454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CACA5-52D0-4274-8E3A-810711028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15</Pages>
  <Words>3818</Words>
  <Characters>22911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Siedlcach</Company>
  <LinksUpToDate>false</LinksUpToDate>
  <CharactersWithSpaces>26676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.............</dc:creator>
  <cp:lastModifiedBy>Sosnowska Marzena</cp:lastModifiedBy>
  <cp:revision>39</cp:revision>
  <cp:lastPrinted>2021-06-18T10:08:00Z</cp:lastPrinted>
  <dcterms:created xsi:type="dcterms:W3CDTF">2021-06-18T09:11:00Z</dcterms:created>
  <dcterms:modified xsi:type="dcterms:W3CDTF">2024-04-12T05:50:00Z</dcterms:modified>
</cp:coreProperties>
</file>