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744" w:rsidRDefault="00B96744" w:rsidP="00387CF7">
      <w:pPr>
        <w:rPr>
          <w:rFonts w:asciiTheme="majorHAnsi" w:hAnsiTheme="majorHAnsi" w:cs="Times New Roman"/>
          <w:b/>
          <w:sz w:val="24"/>
          <w:szCs w:val="24"/>
        </w:rPr>
      </w:pPr>
    </w:p>
    <w:p w:rsidR="00387CF7" w:rsidRPr="008D3473" w:rsidRDefault="00FB36D6" w:rsidP="00370AF7">
      <w:pPr>
        <w:pStyle w:val="Nagwek1"/>
        <w:rPr>
          <w:rFonts w:ascii="Cambria" w:hAnsi="Cambria"/>
          <w:b/>
          <w:color w:val="000000" w:themeColor="text1"/>
          <w:sz w:val="24"/>
          <w:szCs w:val="24"/>
        </w:rPr>
      </w:pPr>
      <w:r>
        <w:rPr>
          <w:rFonts w:ascii="Cambria" w:hAnsi="Cambria"/>
          <w:b/>
          <w:color w:val="000000" w:themeColor="text1"/>
          <w:sz w:val="24"/>
          <w:szCs w:val="24"/>
        </w:rPr>
        <w:t xml:space="preserve">Numer </w:t>
      </w:r>
      <w:r w:rsidR="00FC4E90">
        <w:rPr>
          <w:rFonts w:ascii="Cambria" w:hAnsi="Cambria"/>
          <w:b/>
          <w:color w:val="000000" w:themeColor="text1"/>
          <w:sz w:val="24"/>
          <w:szCs w:val="24"/>
        </w:rPr>
        <w:t>…………</w:t>
      </w:r>
    </w:p>
    <w:p w:rsidR="005D6371" w:rsidRPr="005D6371" w:rsidRDefault="005D6371" w:rsidP="005D6371"/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Konkurs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dla kandydatów na asystenta sędziego</w:t>
      </w:r>
    </w:p>
    <w:p w:rsidR="00387CF7" w:rsidRPr="00C442F6" w:rsidRDefault="002103E3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b/>
          <w:sz w:val="28"/>
          <w:szCs w:val="28"/>
        </w:rPr>
        <w:t xml:space="preserve"> w </w:t>
      </w:r>
      <w:r w:rsidR="00387CF7" w:rsidRPr="00C442F6">
        <w:rPr>
          <w:rFonts w:ascii="Cambria" w:hAnsi="Cambria" w:cs="Times New Roman"/>
          <w:b/>
          <w:sz w:val="28"/>
          <w:szCs w:val="28"/>
        </w:rPr>
        <w:t>Sąd</w:t>
      </w:r>
      <w:r>
        <w:rPr>
          <w:rFonts w:ascii="Cambria" w:hAnsi="Cambria" w:cs="Times New Roman"/>
          <w:b/>
          <w:sz w:val="28"/>
          <w:szCs w:val="28"/>
        </w:rPr>
        <w:t xml:space="preserve">zie </w:t>
      </w:r>
      <w:r w:rsidR="00387CF7" w:rsidRPr="00C442F6">
        <w:rPr>
          <w:rFonts w:ascii="Cambria" w:hAnsi="Cambria" w:cs="Times New Roman"/>
          <w:b/>
          <w:sz w:val="28"/>
          <w:szCs w:val="28"/>
        </w:rPr>
        <w:t xml:space="preserve"> Okręgow</w:t>
      </w:r>
      <w:r>
        <w:rPr>
          <w:rFonts w:ascii="Cambria" w:hAnsi="Cambria" w:cs="Times New Roman"/>
          <w:b/>
          <w:sz w:val="28"/>
          <w:szCs w:val="28"/>
        </w:rPr>
        <w:t>ym</w:t>
      </w:r>
      <w:r w:rsidR="00387CF7" w:rsidRPr="00C442F6">
        <w:rPr>
          <w:rFonts w:ascii="Cambria" w:hAnsi="Cambria" w:cs="Times New Roman"/>
          <w:b/>
          <w:sz w:val="28"/>
          <w:szCs w:val="28"/>
        </w:rPr>
        <w:t xml:space="preserve"> w Siedlcach</w:t>
      </w:r>
    </w:p>
    <w:p w:rsidR="002103E3" w:rsidRDefault="002103E3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b/>
          <w:sz w:val="28"/>
          <w:szCs w:val="28"/>
        </w:rPr>
        <w:t xml:space="preserve">przeprowadzony 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 xml:space="preserve"> w dniu </w:t>
      </w:r>
      <w:r w:rsidR="00341581">
        <w:rPr>
          <w:rFonts w:ascii="Cambria" w:hAnsi="Cambria" w:cs="Times New Roman"/>
          <w:b/>
          <w:sz w:val="28"/>
          <w:szCs w:val="28"/>
        </w:rPr>
        <w:t>24 marca</w:t>
      </w:r>
      <w:r w:rsidR="00DC4DFD">
        <w:rPr>
          <w:rFonts w:ascii="Cambria" w:hAnsi="Cambria" w:cs="Times New Roman"/>
          <w:b/>
          <w:sz w:val="28"/>
          <w:szCs w:val="28"/>
        </w:rPr>
        <w:t xml:space="preserve"> 202</w:t>
      </w:r>
      <w:r w:rsidR="00341581">
        <w:rPr>
          <w:rFonts w:ascii="Cambria" w:hAnsi="Cambria" w:cs="Times New Roman"/>
          <w:b/>
          <w:sz w:val="28"/>
          <w:szCs w:val="28"/>
        </w:rPr>
        <w:t>5</w:t>
      </w:r>
      <w:r w:rsidR="00DC4DFD">
        <w:rPr>
          <w:rFonts w:ascii="Cambria" w:hAnsi="Cambria" w:cs="Times New Roman"/>
          <w:b/>
          <w:sz w:val="28"/>
          <w:szCs w:val="28"/>
        </w:rPr>
        <w:t xml:space="preserve"> </w:t>
      </w:r>
      <w:r w:rsidRPr="00C442F6">
        <w:rPr>
          <w:rFonts w:ascii="Cambria" w:hAnsi="Cambria" w:cs="Times New Roman"/>
          <w:b/>
          <w:sz w:val="28"/>
          <w:szCs w:val="28"/>
        </w:rPr>
        <w:t xml:space="preserve"> roku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jc w:val="both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jc w:val="both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ind w:left="720"/>
        <w:contextualSpacing/>
        <w:jc w:val="both"/>
        <w:rPr>
          <w:rFonts w:ascii="Cambria" w:hAnsi="Cambria" w:cs="Times New Roman"/>
          <w:b/>
          <w:sz w:val="32"/>
          <w:szCs w:val="32"/>
        </w:rPr>
      </w:pPr>
    </w:p>
    <w:p w:rsidR="00387CF7" w:rsidRPr="00C442F6" w:rsidRDefault="00387CF7" w:rsidP="00107A2F">
      <w:pPr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374BB8" w:rsidRDefault="00374BB8" w:rsidP="00107A2F">
      <w:pPr>
        <w:pStyle w:val="Tekstpodstawowyzwciciem2"/>
        <w:jc w:val="both"/>
        <w:rPr>
          <w:rFonts w:ascii="Cambria" w:hAnsi="Cambria"/>
          <w:b/>
        </w:rPr>
      </w:pPr>
    </w:p>
    <w:p w:rsidR="00374BB8" w:rsidRDefault="00374BB8" w:rsidP="00107A2F">
      <w:pPr>
        <w:pStyle w:val="Tekstpodstawowyzwciciem2"/>
        <w:jc w:val="both"/>
        <w:rPr>
          <w:rFonts w:ascii="Cambria" w:hAnsi="Cambria"/>
          <w:b/>
        </w:rPr>
      </w:pPr>
    </w:p>
    <w:p w:rsidR="00387CF7" w:rsidRPr="00C442F6" w:rsidRDefault="002538A4" w:rsidP="00107A2F">
      <w:pPr>
        <w:pStyle w:val="Tekstpodstawowyzwciciem2"/>
        <w:jc w:val="center"/>
        <w:rPr>
          <w:rFonts w:ascii="Cambria" w:hAnsi="Cambria"/>
          <w:b/>
        </w:rPr>
      </w:pPr>
      <w:r w:rsidRPr="00C442F6">
        <w:rPr>
          <w:rFonts w:ascii="Cambria" w:hAnsi="Cambria"/>
          <w:b/>
        </w:rPr>
        <w:t>CZĘŚĆ   PIERWSZA - TEST</w:t>
      </w:r>
    </w:p>
    <w:p w:rsidR="00B96744" w:rsidRPr="00C442F6" w:rsidRDefault="00B9674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  <w:u w:val="single"/>
        </w:rPr>
      </w:pPr>
    </w:p>
    <w:p w:rsidR="00387CF7" w:rsidRPr="00C442F6" w:rsidRDefault="00387CF7" w:rsidP="00107A2F">
      <w:pPr>
        <w:pStyle w:val="Nagwek2"/>
        <w:jc w:val="both"/>
        <w:rPr>
          <w:rFonts w:ascii="Cambria" w:hAnsi="Cambria"/>
          <w:color w:val="auto"/>
        </w:rPr>
      </w:pPr>
      <w:r w:rsidRPr="00C442F6">
        <w:rPr>
          <w:rFonts w:ascii="Cambria" w:hAnsi="Cambria"/>
          <w:color w:val="auto"/>
        </w:rPr>
        <w:t>Pouczenie</w:t>
      </w:r>
    </w:p>
    <w:p w:rsidR="00387CF7" w:rsidRPr="00C442F6" w:rsidRDefault="00387CF7" w:rsidP="00107A2F">
      <w:pPr>
        <w:pStyle w:val="Lista2"/>
        <w:numPr>
          <w:ilvl w:val="0"/>
          <w:numId w:val="1"/>
        </w:numPr>
        <w:jc w:val="both"/>
        <w:rPr>
          <w:rFonts w:ascii="Cambria" w:hAnsi="Cambria"/>
        </w:rPr>
      </w:pPr>
      <w:r w:rsidRPr="00C442F6">
        <w:rPr>
          <w:rFonts w:ascii="Cambria" w:hAnsi="Cambria"/>
        </w:rPr>
        <w:t>Test liczy 36 pytań. Odpowiedzi prawidłowe należy zaznaczyć przez zakreślenie właściwego podpunktu w tekście testu.</w:t>
      </w:r>
    </w:p>
    <w:p w:rsidR="00387CF7" w:rsidRPr="00C442F6" w:rsidRDefault="00387CF7" w:rsidP="00107A2F">
      <w:pPr>
        <w:pStyle w:val="Lista2"/>
        <w:numPr>
          <w:ilvl w:val="0"/>
          <w:numId w:val="1"/>
        </w:numPr>
        <w:jc w:val="both"/>
        <w:rPr>
          <w:rFonts w:ascii="Cambria" w:hAnsi="Cambria"/>
        </w:rPr>
      </w:pPr>
      <w:r w:rsidRPr="00C442F6">
        <w:rPr>
          <w:rFonts w:ascii="Cambria" w:hAnsi="Cambria"/>
        </w:rPr>
        <w:t>Na każde pytanie tylko jedna odpowiedź jest prawidłowa.  Za każdą prawidłową odpowiedź otrzymuje się  1 punkt.</w:t>
      </w:r>
    </w:p>
    <w:p w:rsidR="00941803" w:rsidRPr="00C442F6" w:rsidRDefault="00941803" w:rsidP="00107A2F">
      <w:pPr>
        <w:pStyle w:val="Lista2"/>
        <w:jc w:val="both"/>
        <w:rPr>
          <w:rFonts w:ascii="Cambria" w:hAnsi="Cambria"/>
        </w:rPr>
      </w:pPr>
    </w:p>
    <w:p w:rsidR="00941803" w:rsidRPr="00C442F6" w:rsidRDefault="00941803" w:rsidP="00107A2F">
      <w:pPr>
        <w:pStyle w:val="Lista2"/>
        <w:jc w:val="both"/>
        <w:rPr>
          <w:rFonts w:ascii="Cambria" w:hAnsi="Cambria"/>
        </w:rPr>
      </w:pPr>
    </w:p>
    <w:p w:rsidR="00941803" w:rsidRDefault="00941803" w:rsidP="00107A2F">
      <w:pPr>
        <w:pStyle w:val="Lista2"/>
        <w:jc w:val="both"/>
        <w:rPr>
          <w:rFonts w:ascii="Cambria" w:hAnsi="Cambria"/>
        </w:rPr>
      </w:pPr>
    </w:p>
    <w:p w:rsidR="00A675CC" w:rsidRDefault="00A675CC" w:rsidP="00107A2F">
      <w:pPr>
        <w:pStyle w:val="Lista2"/>
        <w:jc w:val="both"/>
        <w:rPr>
          <w:rFonts w:ascii="Cambria" w:hAnsi="Cambria"/>
        </w:rPr>
      </w:pPr>
    </w:p>
    <w:p w:rsidR="004D70B1" w:rsidRPr="00B92A21" w:rsidRDefault="004D4381" w:rsidP="00B92A21">
      <w:pPr>
        <w:pStyle w:val="Tekstpodstawowy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</w:t>
      </w:r>
    </w:p>
    <w:p w:rsidR="00082D0A" w:rsidRPr="00082D0A" w:rsidRDefault="00341581" w:rsidP="00082D0A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b/>
        </w:rPr>
      </w:pPr>
      <w:r w:rsidRPr="003501D2">
        <w:rPr>
          <w:rFonts w:cstheme="minorHAnsi"/>
          <w:b/>
          <w:bCs/>
        </w:rPr>
        <w:lastRenderedPageBreak/>
        <w:t>Do właściwości sądów okręgowych w postępowaniu cywilnym należą sprawy:</w:t>
      </w:r>
    </w:p>
    <w:p w:rsidR="003501D2" w:rsidRDefault="00341581" w:rsidP="00082D0A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o prawa majątkowe, których wartość przewyższa sto tysięcy złotych,</w:t>
      </w:r>
    </w:p>
    <w:p w:rsidR="003501D2" w:rsidRDefault="00341581" w:rsidP="00B92A2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o prawa majątkowe, których wartość przewyższa siedemdziesiąt pięć tysięcy złotych</w:t>
      </w:r>
      <w:r w:rsidR="00326C5C">
        <w:rPr>
          <w:rFonts w:cstheme="minorHAnsi"/>
        </w:rPr>
        <w:t>,</w:t>
      </w:r>
    </w:p>
    <w:p w:rsidR="003501D2" w:rsidRDefault="00341581" w:rsidP="00B92A2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o prawa majątkowe bez względu na jego wartość.</w:t>
      </w:r>
    </w:p>
    <w:p w:rsidR="003501D2" w:rsidRDefault="003501D2" w:rsidP="00B92A21">
      <w:pPr>
        <w:spacing w:after="0" w:line="360" w:lineRule="auto"/>
        <w:jc w:val="both"/>
        <w:rPr>
          <w:rFonts w:cstheme="minorHAnsi"/>
          <w:b/>
          <w:bCs/>
        </w:rPr>
      </w:pPr>
    </w:p>
    <w:p w:rsidR="00341581" w:rsidRPr="003501D2" w:rsidRDefault="00341581" w:rsidP="00082D0A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</w:rPr>
      </w:pPr>
      <w:r w:rsidRPr="003501D2">
        <w:rPr>
          <w:rFonts w:cstheme="minorHAnsi"/>
          <w:b/>
          <w:bCs/>
        </w:rPr>
        <w:t xml:space="preserve">Sprawy o odszkodowanie lub zadośćuczynienie w wyniku stosowaniu </w:t>
      </w:r>
      <w:proofErr w:type="spellStart"/>
      <w:r w:rsidRPr="003501D2">
        <w:rPr>
          <w:rFonts w:cstheme="minorHAnsi"/>
          <w:b/>
          <w:bCs/>
        </w:rPr>
        <w:t>mobbingu</w:t>
      </w:r>
      <w:proofErr w:type="spellEnd"/>
      <w:r w:rsidRPr="003501D2">
        <w:rPr>
          <w:rFonts w:cstheme="minorHAnsi"/>
          <w:b/>
          <w:bCs/>
        </w:rPr>
        <w:t xml:space="preserve"> sąd I instancji rozpoznaje:</w:t>
      </w:r>
    </w:p>
    <w:p w:rsidR="003501D2" w:rsidRPr="003501D2" w:rsidRDefault="00341581" w:rsidP="00082D0A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w składzie jednego sędziego,</w:t>
      </w:r>
    </w:p>
    <w:p w:rsidR="003501D2" w:rsidRPr="003501D2" w:rsidRDefault="00341581" w:rsidP="00B92A2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w składzie jednego sędziego i dwóch ławników,</w:t>
      </w:r>
    </w:p>
    <w:p w:rsidR="00341581" w:rsidRPr="003501D2" w:rsidRDefault="00341581" w:rsidP="00B92A2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w składzie trzech sędziów.</w:t>
      </w:r>
    </w:p>
    <w:p w:rsidR="003501D2" w:rsidRDefault="003501D2" w:rsidP="00B92A21">
      <w:pPr>
        <w:spacing w:after="0" w:line="360" w:lineRule="auto"/>
        <w:jc w:val="both"/>
        <w:rPr>
          <w:rFonts w:cstheme="minorHAnsi"/>
        </w:rPr>
      </w:pPr>
    </w:p>
    <w:p w:rsidR="003501D2" w:rsidRPr="003501D2" w:rsidRDefault="00341581" w:rsidP="00B92A2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b/>
        </w:rPr>
      </w:pPr>
      <w:r w:rsidRPr="003501D2">
        <w:rPr>
          <w:rFonts w:cstheme="minorHAnsi"/>
          <w:b/>
          <w:bCs/>
        </w:rPr>
        <w:t>Opozycję przeciwko wstąpieniu do sprawy cywilnej interwenienta ubocznego może zgłosić strona:</w:t>
      </w:r>
    </w:p>
    <w:p w:rsidR="003501D2" w:rsidRPr="003501D2" w:rsidRDefault="00341581" w:rsidP="00B92A2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w terminie dwóch tygodni od dnia doręczenia je pisma zawierającego oświadczenie o wstąpieniu, jednak nie później niż przy rozpoczęciu najbliższego posiedzenia z jej udziałem,</w:t>
      </w:r>
    </w:p>
    <w:p w:rsidR="00341581" w:rsidRPr="003501D2" w:rsidRDefault="00341581" w:rsidP="00B92A2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3501D2">
        <w:rPr>
          <w:rFonts w:cstheme="minorHAnsi"/>
        </w:rPr>
        <w:t xml:space="preserve">w każdym czasie aż do zamknięcia rozprawy, </w:t>
      </w:r>
    </w:p>
    <w:p w:rsidR="00341581" w:rsidRDefault="00341581" w:rsidP="00B92A2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3501D2">
        <w:rPr>
          <w:rFonts w:cstheme="minorHAnsi"/>
        </w:rPr>
        <w:t>na najbliższym posiedzeniu z jej udziałem.</w:t>
      </w:r>
    </w:p>
    <w:p w:rsidR="003501D2" w:rsidRDefault="003501D2" w:rsidP="00B92A21">
      <w:pPr>
        <w:spacing w:after="0" w:line="360" w:lineRule="auto"/>
        <w:jc w:val="both"/>
        <w:rPr>
          <w:rFonts w:cstheme="minorHAnsi"/>
          <w:b/>
          <w:bCs/>
        </w:rPr>
      </w:pPr>
    </w:p>
    <w:p w:rsidR="00341581" w:rsidRPr="003501D2" w:rsidRDefault="00341581" w:rsidP="00B92A2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b/>
          <w:bCs/>
        </w:rPr>
      </w:pPr>
      <w:r w:rsidRPr="003501D2">
        <w:rPr>
          <w:rFonts w:cstheme="minorHAnsi"/>
          <w:b/>
          <w:bCs/>
        </w:rPr>
        <w:t xml:space="preserve">Małżonek, rodzeństwo, zstępni, wstępni strony oraz osoby pozostające ze stroną w stosunku przysposobienia mogą być pełnomocnikiem strony </w:t>
      </w:r>
    </w:p>
    <w:p w:rsidR="00341581" w:rsidRPr="00326C5C" w:rsidRDefault="00341581" w:rsidP="00B92A21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 xml:space="preserve">w każdej sprawie cywilnej, </w:t>
      </w:r>
    </w:p>
    <w:p w:rsidR="00341581" w:rsidRPr="00326C5C" w:rsidRDefault="00341581" w:rsidP="00B92A21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>tylko wtedy, gdy strona nie ustanowiła pełnomocnika w osobie adwokata  albo radcy prawnego,</w:t>
      </w:r>
    </w:p>
    <w:p w:rsidR="00341581" w:rsidRPr="00326C5C" w:rsidRDefault="00341581" w:rsidP="00B92A21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 xml:space="preserve">tylko w sprawie cywilnej o charakterze rodzinnym. </w:t>
      </w:r>
    </w:p>
    <w:p w:rsidR="00326C5C" w:rsidRPr="00341581" w:rsidRDefault="00326C5C" w:rsidP="00B92A21">
      <w:pPr>
        <w:spacing w:after="0" w:line="360" w:lineRule="auto"/>
        <w:jc w:val="both"/>
        <w:rPr>
          <w:rFonts w:cstheme="minorHAnsi"/>
        </w:rPr>
      </w:pPr>
    </w:p>
    <w:p w:rsidR="00326C5C" w:rsidRPr="00326C5C" w:rsidRDefault="00341581" w:rsidP="00B92A2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  <w:b/>
          <w:bCs/>
        </w:rPr>
        <w:t>Według kodeksu postępowania cywilnego, jeżeli podstawy właściwości sądu zmieniły się w toku postępowania:</w:t>
      </w:r>
    </w:p>
    <w:p w:rsidR="00326C5C" w:rsidRDefault="00341581" w:rsidP="00B92A2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>sąd właściwy w chwili wniesienia pozwu może stać się niewłaściwy,</w:t>
      </w:r>
    </w:p>
    <w:p w:rsidR="00326C5C" w:rsidRPr="00326C5C" w:rsidRDefault="00341581" w:rsidP="00B92A2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>sąd właściwy w chwili wniesienia pozwu pozostaje właściwy aż do ukończenia postępowania,</w:t>
      </w:r>
    </w:p>
    <w:p w:rsidR="00341581" w:rsidRPr="00326C5C" w:rsidRDefault="00341581" w:rsidP="00B92A2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>sąd właściwy w chwili wniesienia pozwu może się uznać za niewłaściwy.</w:t>
      </w:r>
    </w:p>
    <w:p w:rsidR="00341581" w:rsidRPr="00341581" w:rsidRDefault="00341581" w:rsidP="00B92A21">
      <w:pPr>
        <w:spacing w:after="0" w:line="360" w:lineRule="auto"/>
        <w:jc w:val="both"/>
        <w:rPr>
          <w:rFonts w:cstheme="minorHAnsi"/>
        </w:rPr>
      </w:pPr>
    </w:p>
    <w:p w:rsidR="00341581" w:rsidRPr="00326C5C" w:rsidRDefault="00341581" w:rsidP="00B92A2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theme="minorHAnsi"/>
          <w:b/>
          <w:bCs/>
        </w:rPr>
      </w:pPr>
      <w:r w:rsidRPr="00326C5C">
        <w:rPr>
          <w:rFonts w:cstheme="minorHAnsi"/>
          <w:b/>
          <w:bCs/>
        </w:rPr>
        <w:t xml:space="preserve">Wniosek o ustanowienie pełnomocnika z urzędu w sprawie cywilnej może złożyć: </w:t>
      </w:r>
    </w:p>
    <w:p w:rsidR="00341581" w:rsidRPr="00326C5C" w:rsidRDefault="00341581" w:rsidP="00B92A21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 xml:space="preserve">tylko strona zwolniona od kosztów sądowych w całości lub w części, </w:t>
      </w:r>
    </w:p>
    <w:p w:rsidR="00341581" w:rsidRPr="00326C5C" w:rsidRDefault="00341581" w:rsidP="00B92A21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326C5C">
        <w:rPr>
          <w:rFonts w:cstheme="minorHAnsi"/>
        </w:rPr>
        <w:t>każda strona, jeśli potrzebuje skorzystania z profesjonalnej pomocy prawnej,</w:t>
      </w:r>
    </w:p>
    <w:p w:rsidR="00341581" w:rsidRPr="00326C5C" w:rsidRDefault="00341581" w:rsidP="00B92A21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  <w:shd w:val="clear" w:color="auto" w:fill="FFFFFF"/>
        </w:rPr>
      </w:pPr>
      <w:r w:rsidRPr="00326C5C">
        <w:rPr>
          <w:rFonts w:cstheme="minorHAnsi"/>
        </w:rPr>
        <w:t xml:space="preserve">strona zwolniona od kosztów sądowych w całości lub w części, a także strona niezwolniona od kosztów, jeśli złoży oświadczenie, z którego wynika, że nie jest w stanie ponieść kosztów pełnomocnika bez uszczerbku utrzymania koniecznego siebie i rodziny. </w:t>
      </w:r>
    </w:p>
    <w:p w:rsidR="00341581" w:rsidRPr="00341581" w:rsidRDefault="00341581" w:rsidP="00B92A21">
      <w:pPr>
        <w:spacing w:after="0" w:line="360" w:lineRule="auto"/>
        <w:jc w:val="both"/>
        <w:rPr>
          <w:rFonts w:cstheme="minorHAnsi"/>
          <w:shd w:val="clear" w:color="auto" w:fill="FFFFFF"/>
        </w:rPr>
      </w:pPr>
    </w:p>
    <w:p w:rsidR="00341581" w:rsidRPr="00326C5C" w:rsidRDefault="00341581" w:rsidP="00B92A2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theme="minorHAnsi"/>
          <w:b/>
          <w:bCs/>
          <w:color w:val="333333"/>
          <w:shd w:val="clear" w:color="auto" w:fill="FFFFFF"/>
        </w:rPr>
      </w:pPr>
      <w:r w:rsidRPr="00326C5C">
        <w:rPr>
          <w:rFonts w:cstheme="minorHAnsi"/>
          <w:b/>
          <w:bCs/>
          <w:color w:val="333333"/>
          <w:shd w:val="clear" w:color="auto" w:fill="FFFFFF"/>
        </w:rPr>
        <w:lastRenderedPageBreak/>
        <w:t>Zgodnie z kodeksem postępowania cywilnego w postępowaniu uproszczonym zmiana powództwa jest:</w:t>
      </w:r>
    </w:p>
    <w:p w:rsidR="00341581" w:rsidRPr="00326C5C" w:rsidRDefault="00341581" w:rsidP="00B92A21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theme="minorHAnsi"/>
          <w:color w:val="333333"/>
          <w:shd w:val="clear" w:color="auto" w:fill="FFFFFF"/>
        </w:rPr>
      </w:pPr>
      <w:r w:rsidRPr="00326C5C">
        <w:rPr>
          <w:rFonts w:cstheme="minorHAnsi"/>
          <w:color w:val="333333"/>
          <w:shd w:val="clear" w:color="auto" w:fill="FFFFFF"/>
        </w:rPr>
        <w:t>dopuszczalna, jeżeli wartość przedmiotu sporu przekracza 4000 zł.</w:t>
      </w:r>
    </w:p>
    <w:p w:rsidR="00341581" w:rsidRPr="00326C5C" w:rsidRDefault="00341581" w:rsidP="00B92A21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theme="minorHAnsi"/>
          <w:color w:val="333333"/>
          <w:shd w:val="clear" w:color="auto" w:fill="FFFFFF"/>
        </w:rPr>
      </w:pPr>
      <w:r w:rsidRPr="00326C5C">
        <w:rPr>
          <w:rFonts w:cstheme="minorHAnsi"/>
          <w:color w:val="333333"/>
          <w:shd w:val="clear" w:color="auto" w:fill="FFFFFF"/>
        </w:rPr>
        <w:t>niedopuszczalna,</w:t>
      </w:r>
    </w:p>
    <w:p w:rsidR="00961D1B" w:rsidRDefault="00341581" w:rsidP="00B92A21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theme="minorHAnsi"/>
          <w:color w:val="333333"/>
          <w:shd w:val="clear" w:color="auto" w:fill="FFFFFF"/>
        </w:rPr>
      </w:pPr>
      <w:r w:rsidRPr="00326C5C">
        <w:rPr>
          <w:rFonts w:cstheme="minorHAnsi"/>
          <w:color w:val="333333"/>
          <w:shd w:val="clear" w:color="auto" w:fill="FFFFFF"/>
        </w:rPr>
        <w:t>dopuszczalna, jeśli wniesiono powództwo wzajemne</w:t>
      </w:r>
      <w:r w:rsidR="00326C5C">
        <w:rPr>
          <w:rFonts w:cstheme="minorHAnsi"/>
          <w:color w:val="333333"/>
          <w:shd w:val="clear" w:color="auto" w:fill="FFFFFF"/>
        </w:rPr>
        <w:t>.</w:t>
      </w:r>
    </w:p>
    <w:p w:rsidR="00B92A21" w:rsidRPr="00B92A21" w:rsidRDefault="00B92A21" w:rsidP="00B92A21">
      <w:pPr>
        <w:pStyle w:val="Akapitzlist"/>
        <w:spacing w:after="0" w:line="360" w:lineRule="auto"/>
        <w:ind w:left="360"/>
        <w:jc w:val="both"/>
        <w:rPr>
          <w:rFonts w:cstheme="minorHAnsi"/>
          <w:color w:val="333333"/>
          <w:shd w:val="clear" w:color="auto" w:fill="FFFFFF"/>
        </w:rPr>
      </w:pPr>
    </w:p>
    <w:p w:rsidR="00341581" w:rsidRPr="00326C5C" w:rsidRDefault="00341581" w:rsidP="00B92A21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theme="minorHAnsi"/>
          <w:b/>
          <w:bCs/>
          <w:color w:val="333333"/>
          <w:shd w:val="clear" w:color="auto" w:fill="FFFFFF"/>
        </w:rPr>
      </w:pPr>
      <w:r w:rsidRPr="00326C5C">
        <w:rPr>
          <w:rFonts w:cstheme="minorHAnsi"/>
          <w:b/>
          <w:bCs/>
          <w:color w:val="333333"/>
          <w:shd w:val="clear" w:color="auto" w:fill="FFFFFF"/>
        </w:rPr>
        <w:t>W postępowaniu cywilnym Sąd umarza postępowanie zawieszone na zgodny wniosek stron:</w:t>
      </w:r>
    </w:p>
    <w:p w:rsidR="00341581" w:rsidRPr="00326C5C" w:rsidRDefault="00341581" w:rsidP="00B92A21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theme="minorHAnsi"/>
          <w:color w:val="333333"/>
          <w:shd w:val="clear" w:color="auto" w:fill="FFFFFF"/>
        </w:rPr>
      </w:pPr>
      <w:bookmarkStart w:id="0" w:name="_Hlk193265683"/>
      <w:r w:rsidRPr="00326C5C">
        <w:rPr>
          <w:rFonts w:cstheme="minorHAnsi"/>
          <w:color w:val="333333"/>
          <w:shd w:val="clear" w:color="auto" w:fill="FFFFFF"/>
        </w:rPr>
        <w:t>jeżeli strony nie zgłoszą wniosku o jego podjęcie w ciągu sześciu miesięcy od daty postanowienia o zawieszeniu postępowania</w:t>
      </w:r>
      <w:r w:rsidR="00326C5C">
        <w:rPr>
          <w:rFonts w:cstheme="minorHAnsi"/>
          <w:color w:val="333333"/>
          <w:shd w:val="clear" w:color="auto" w:fill="FFFFFF"/>
        </w:rPr>
        <w:t>,</w:t>
      </w:r>
    </w:p>
    <w:bookmarkEnd w:id="0"/>
    <w:p w:rsidR="00341581" w:rsidRPr="00326C5C" w:rsidRDefault="00341581" w:rsidP="00B92A21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theme="minorHAnsi"/>
          <w:color w:val="333333"/>
          <w:shd w:val="clear" w:color="auto" w:fill="FFFFFF"/>
        </w:rPr>
      </w:pPr>
      <w:r w:rsidRPr="00326C5C">
        <w:rPr>
          <w:rFonts w:cstheme="minorHAnsi"/>
          <w:color w:val="333333"/>
          <w:shd w:val="clear" w:color="auto" w:fill="FFFFFF"/>
        </w:rPr>
        <w:t xml:space="preserve">w razie bezczynności stron w okresie jednego roku od zawieszenia postępowania, </w:t>
      </w:r>
    </w:p>
    <w:p w:rsidR="00341581" w:rsidRPr="00326C5C" w:rsidRDefault="00341581" w:rsidP="00B92A21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theme="minorHAnsi"/>
          <w:color w:val="333333"/>
          <w:shd w:val="clear" w:color="auto" w:fill="FFFFFF"/>
        </w:rPr>
      </w:pPr>
      <w:r w:rsidRPr="00326C5C">
        <w:rPr>
          <w:rFonts w:cstheme="minorHAnsi"/>
          <w:color w:val="333333"/>
          <w:shd w:val="clear" w:color="auto" w:fill="FFFFFF"/>
        </w:rPr>
        <w:t>jeżeli strony nie zgłoszą wniosku o jego podjęcie w ciągu sześciu miesięcy od uprawomocnienia się postanowienia o zawieszeniu postępowania</w:t>
      </w:r>
      <w:r w:rsidR="00326C5C">
        <w:rPr>
          <w:rFonts w:cstheme="minorHAnsi"/>
          <w:color w:val="333333"/>
          <w:shd w:val="clear" w:color="auto" w:fill="FFFFFF"/>
        </w:rPr>
        <w:t>.</w:t>
      </w:r>
    </w:p>
    <w:p w:rsidR="00326C5C" w:rsidRPr="00326C5C" w:rsidRDefault="00326C5C" w:rsidP="00B92A21">
      <w:pPr>
        <w:spacing w:after="0" w:line="360" w:lineRule="auto"/>
        <w:jc w:val="both"/>
        <w:rPr>
          <w:rFonts w:cstheme="minorHAnsi"/>
          <w:color w:val="943634" w:themeColor="accent2" w:themeShade="BF"/>
          <w:shd w:val="clear" w:color="auto" w:fill="FFFFFF"/>
        </w:rPr>
      </w:pPr>
    </w:p>
    <w:p w:rsidR="00341581" w:rsidRPr="001B3862" w:rsidRDefault="00341581" w:rsidP="00B92A21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theme="minorHAnsi"/>
          <w:b/>
          <w:bCs/>
          <w:shd w:val="clear" w:color="auto" w:fill="FFFFFF"/>
        </w:rPr>
      </w:pPr>
      <w:r w:rsidRPr="001B3862">
        <w:rPr>
          <w:rFonts w:cstheme="minorHAnsi"/>
          <w:b/>
          <w:bCs/>
          <w:shd w:val="clear" w:color="auto" w:fill="FFFFFF"/>
        </w:rPr>
        <w:t>Postanowienie sądu I instancji w sprawie cywilnej o przekazaniu sprawy według właściwości do sądu okręgowego:</w:t>
      </w:r>
    </w:p>
    <w:p w:rsidR="00326C5C" w:rsidRPr="001B3862" w:rsidRDefault="00341581" w:rsidP="00B92A2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cstheme="minorHAnsi"/>
          <w:shd w:val="clear" w:color="auto" w:fill="FFFFFF"/>
        </w:rPr>
      </w:pPr>
      <w:r w:rsidRPr="001B3862">
        <w:rPr>
          <w:rFonts w:cstheme="minorHAnsi"/>
          <w:shd w:val="clear" w:color="auto" w:fill="FFFFFF"/>
        </w:rPr>
        <w:t>podlega zaskarżeniu zażaleniem do innego składu Sądu I instancji,</w:t>
      </w:r>
    </w:p>
    <w:p w:rsidR="00341581" w:rsidRPr="001B3862" w:rsidRDefault="00341581" w:rsidP="00B92A2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cstheme="minorHAnsi"/>
          <w:shd w:val="clear" w:color="auto" w:fill="FFFFFF"/>
        </w:rPr>
      </w:pPr>
      <w:r w:rsidRPr="001B3862">
        <w:rPr>
          <w:rFonts w:cstheme="minorHAnsi"/>
          <w:shd w:val="clear" w:color="auto" w:fill="FFFFFF"/>
        </w:rPr>
        <w:t>jest niezaskarżalne,</w:t>
      </w:r>
    </w:p>
    <w:p w:rsidR="00341581" w:rsidRPr="001B3862" w:rsidRDefault="00341581" w:rsidP="00B92A2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cstheme="minorHAnsi"/>
          <w:shd w:val="clear" w:color="auto" w:fill="FFFFFF"/>
        </w:rPr>
      </w:pPr>
      <w:r w:rsidRPr="001B3862">
        <w:rPr>
          <w:rFonts w:cstheme="minorHAnsi"/>
          <w:shd w:val="clear" w:color="auto" w:fill="FFFFFF"/>
        </w:rPr>
        <w:t>podlega zaskarżeniu zażaleniem do Sądu II instancji.</w:t>
      </w:r>
    </w:p>
    <w:p w:rsidR="001B3862" w:rsidRDefault="001B3862" w:rsidP="00B92A21">
      <w:pPr>
        <w:spacing w:after="0" w:line="360" w:lineRule="auto"/>
        <w:jc w:val="both"/>
        <w:rPr>
          <w:rFonts w:cstheme="minorHAnsi"/>
          <w:b/>
        </w:rPr>
      </w:pPr>
    </w:p>
    <w:p w:rsidR="001B3862" w:rsidRPr="001B3862" w:rsidRDefault="001B3862" w:rsidP="00B92A2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 xml:space="preserve">Zgodnie z Kodeksem cywilnym, za konsumenta uważa  się: </w:t>
      </w:r>
    </w:p>
    <w:p w:rsidR="001B3862" w:rsidRPr="001B3862" w:rsidRDefault="00D93A13" w:rsidP="00B92A21">
      <w:pPr>
        <w:numPr>
          <w:ilvl w:val="0"/>
          <w:numId w:val="16"/>
        </w:numPr>
        <w:spacing w:after="0" w:line="360" w:lineRule="auto"/>
        <w:jc w:val="both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o</w:t>
      </w:r>
      <w:r w:rsidR="001B3862" w:rsidRPr="001B3862">
        <w:rPr>
          <w:rFonts w:eastAsia="Calibri" w:cstheme="minorHAnsi"/>
          <w:lang w:eastAsia="en-US"/>
        </w:rPr>
        <w:t>sobę fizyczną dokonującą z przedsiębiorcą czynności prawnej niezwiązanej bezpośrednio  z   jej działalnością gospodarczą lub zawodową,</w:t>
      </w:r>
    </w:p>
    <w:p w:rsidR="001B3862" w:rsidRPr="001B3862" w:rsidRDefault="00D93A13" w:rsidP="00B92A21">
      <w:pPr>
        <w:numPr>
          <w:ilvl w:val="0"/>
          <w:numId w:val="16"/>
        </w:numPr>
        <w:spacing w:after="0" w:line="360" w:lineRule="auto"/>
        <w:jc w:val="both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o</w:t>
      </w:r>
      <w:r w:rsidR="001B3862" w:rsidRPr="001B3862">
        <w:rPr>
          <w:rFonts w:eastAsia="Calibri" w:cstheme="minorHAnsi"/>
          <w:lang w:eastAsia="en-US"/>
        </w:rPr>
        <w:t>sobę fizyczną  dokonującą z przedsiębiorcą czynności prawnej związanej bezpośrednio  z   jej działalnością zawodową,</w:t>
      </w:r>
    </w:p>
    <w:p w:rsidR="001B3862" w:rsidRPr="001B3862" w:rsidRDefault="001B3862" w:rsidP="00B92A21">
      <w:pPr>
        <w:numPr>
          <w:ilvl w:val="0"/>
          <w:numId w:val="16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osobę prawną dokonującą  z przedsiębiorcą czynności prawnej niezwiązanej bezpośrednio z  jej działalnością gospodarczą.</w:t>
      </w:r>
    </w:p>
    <w:p w:rsidR="001B3862" w:rsidRPr="001B3862" w:rsidRDefault="001B3862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D93A13" w:rsidRPr="00D93A13" w:rsidRDefault="001B3862" w:rsidP="00B92A21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D93A13">
        <w:rPr>
          <w:rFonts w:eastAsia="Calibri" w:cstheme="minorHAnsi"/>
          <w:b/>
          <w:lang w:eastAsia="en-US"/>
        </w:rPr>
        <w:t xml:space="preserve">Zgodnie z Kodeksem cywilnym, ograniczoną zdolność do czynności prawnych mają: </w:t>
      </w:r>
    </w:p>
    <w:p w:rsidR="001B3862" w:rsidRPr="00D93A13" w:rsidRDefault="001B3862" w:rsidP="00B92A21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D93A13">
        <w:rPr>
          <w:rFonts w:eastAsia="Calibri" w:cstheme="minorHAnsi"/>
          <w:lang w:eastAsia="en-US"/>
        </w:rPr>
        <w:t>osoby chore psychicznie,</w:t>
      </w:r>
    </w:p>
    <w:p w:rsidR="001B3862" w:rsidRPr="001B3862" w:rsidRDefault="001B3862" w:rsidP="00B92A21">
      <w:pPr>
        <w:numPr>
          <w:ilvl w:val="0"/>
          <w:numId w:val="17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osoby ubezwłasnowolnione częściowo,</w:t>
      </w:r>
    </w:p>
    <w:p w:rsidR="00B92A21" w:rsidRPr="00B92A21" w:rsidRDefault="001B3862" w:rsidP="00B92A21">
      <w:pPr>
        <w:numPr>
          <w:ilvl w:val="0"/>
          <w:numId w:val="17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 xml:space="preserve">małoletni przed ukończeniem trzynastu lat, </w:t>
      </w:r>
    </w:p>
    <w:p w:rsidR="00B92A21" w:rsidRPr="001B3862" w:rsidRDefault="00B92A21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1B3862" w:rsidRPr="001B3862" w:rsidRDefault="001B3862" w:rsidP="00B92A21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 xml:space="preserve">Zgodnie z Kodeksem cywilnym, jeżeli osoba prawna nie może prowadzić swoich spraw z braku powołanych do tego organów, sąd ustanawia dla niej: </w:t>
      </w:r>
    </w:p>
    <w:p w:rsidR="001B3862" w:rsidRPr="001B3862" w:rsidRDefault="001B3862" w:rsidP="00B92A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opiekuna,</w:t>
      </w:r>
    </w:p>
    <w:p w:rsidR="001B3862" w:rsidRPr="001B3862" w:rsidRDefault="001B3862" w:rsidP="00B92A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kuratora,</w:t>
      </w:r>
    </w:p>
    <w:p w:rsidR="001B3862" w:rsidRPr="001B3862" w:rsidRDefault="001B3862" w:rsidP="00B92A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pełnomocnika.</w:t>
      </w:r>
    </w:p>
    <w:p w:rsidR="001B3862" w:rsidRPr="001B3862" w:rsidRDefault="001B3862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1B3862" w:rsidRPr="001B3862" w:rsidRDefault="001B3862" w:rsidP="00B92A2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>Zgodnie z Kodeksem cywilnym, oświadczenie woli, które ma być złożone innej osobie, jest złożone:</w:t>
      </w:r>
    </w:p>
    <w:p w:rsidR="001B3862" w:rsidRPr="001B3862" w:rsidRDefault="001B3862" w:rsidP="00B92A21">
      <w:pPr>
        <w:numPr>
          <w:ilvl w:val="0"/>
          <w:numId w:val="19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z chwilą, gdy doszło do niej w taki sposób, że mogła zapoznać się z jego treścią,</w:t>
      </w:r>
    </w:p>
    <w:p w:rsidR="001B3862" w:rsidRPr="001B3862" w:rsidRDefault="001B3862" w:rsidP="00B92A21">
      <w:pPr>
        <w:numPr>
          <w:ilvl w:val="0"/>
          <w:numId w:val="19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z chwilą, gdy rzeczywiście zapoznała się z jego treścią,</w:t>
      </w:r>
    </w:p>
    <w:p w:rsidR="001B3862" w:rsidRPr="001B3862" w:rsidRDefault="001B3862" w:rsidP="00B92A21">
      <w:pPr>
        <w:numPr>
          <w:ilvl w:val="0"/>
          <w:numId w:val="19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z chwilą wysłania  jej  tego oświadczenia pocztą zwykłym listem.</w:t>
      </w:r>
    </w:p>
    <w:p w:rsidR="001B3862" w:rsidRPr="001B3862" w:rsidRDefault="001B3862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1B3862" w:rsidRPr="001B3862" w:rsidRDefault="001B3862" w:rsidP="00B92A2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 xml:space="preserve">Zgodnie z Kodeksem cywilnym,  do czynności, które przekraczają zakres zwykłego zarządu rzeczą wspólną potrzebna jest zgoda wszystkich współwłaścicieli, a w braku takiej zgody: </w:t>
      </w:r>
    </w:p>
    <w:p w:rsidR="001B3862" w:rsidRPr="001B3862" w:rsidRDefault="001B3862" w:rsidP="00B92A21">
      <w:pPr>
        <w:numPr>
          <w:ilvl w:val="0"/>
          <w:numId w:val="20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 xml:space="preserve">współwłaściciele, których udziały wynoszą co najmniej połowę, mogą żądać rozstrzygnięcia przez sąd,      </w:t>
      </w:r>
    </w:p>
    <w:p w:rsidR="001B3862" w:rsidRPr="001B3862" w:rsidRDefault="001B3862" w:rsidP="00B92A21">
      <w:pPr>
        <w:numPr>
          <w:ilvl w:val="0"/>
          <w:numId w:val="20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współwłaściciele, których udziały wynoszą co najmniej jedną czwartą, mogą żądać rozstrzygnięcia przez sąd,</w:t>
      </w:r>
    </w:p>
    <w:p w:rsidR="001B3862" w:rsidRDefault="001B3862" w:rsidP="00B92A21">
      <w:pPr>
        <w:numPr>
          <w:ilvl w:val="0"/>
          <w:numId w:val="20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każdy ze współwłaścicieli, bez względu na wysokość przysługującego mu udziału, może żądać rozstrzygnięcia przez sąd</w:t>
      </w:r>
      <w:r>
        <w:rPr>
          <w:rFonts w:eastAsia="Calibri" w:cstheme="minorHAnsi"/>
          <w:lang w:eastAsia="en-US"/>
        </w:rPr>
        <w:t>.</w:t>
      </w:r>
    </w:p>
    <w:p w:rsidR="00B92A21" w:rsidRPr="001B3862" w:rsidRDefault="00B92A21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1B3862" w:rsidRPr="001B3862" w:rsidRDefault="001B3862" w:rsidP="00B92A21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 xml:space="preserve">Zgodnie z Kodeksem cywilnym,  roszczenie o wydanie nieruchomości: </w:t>
      </w:r>
    </w:p>
    <w:p w:rsidR="001B3862" w:rsidRPr="001B3862" w:rsidRDefault="001B3862" w:rsidP="00B92A21">
      <w:pPr>
        <w:numPr>
          <w:ilvl w:val="0"/>
          <w:numId w:val="25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 xml:space="preserve">ulega przedawnieniu, a termin  przedawnienia wynosi sześć lat, </w:t>
      </w:r>
    </w:p>
    <w:p w:rsidR="001B3862" w:rsidRPr="001B3862" w:rsidRDefault="001B3862" w:rsidP="00B92A21">
      <w:pPr>
        <w:numPr>
          <w:ilvl w:val="0"/>
          <w:numId w:val="25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 xml:space="preserve">ulega przedawnieniu, a termin  przedawnienia wynosi dziesięć lat, </w:t>
      </w:r>
    </w:p>
    <w:p w:rsidR="001B3862" w:rsidRPr="001B3862" w:rsidRDefault="001B3862" w:rsidP="00B92A21">
      <w:pPr>
        <w:numPr>
          <w:ilvl w:val="0"/>
          <w:numId w:val="25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 xml:space="preserve">nie ulega przedawnieniu.  </w:t>
      </w:r>
    </w:p>
    <w:p w:rsidR="001B3862" w:rsidRPr="001B3862" w:rsidRDefault="001B3862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1B3862" w:rsidRPr="001B3862" w:rsidRDefault="001B3862" w:rsidP="00B92A21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 xml:space="preserve">Zgodnie z Kodeksem cywilnym, postanowienia umowy zawieranej z konsumentem nieuzgodnione indywidualnie: </w:t>
      </w:r>
    </w:p>
    <w:p w:rsidR="001B3862" w:rsidRPr="001B3862" w:rsidRDefault="001B3862" w:rsidP="00B92A21">
      <w:pPr>
        <w:numPr>
          <w:ilvl w:val="0"/>
          <w:numId w:val="26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nie wiążą go, jeżeli kształtują jego prawa i obowiązki w sposób sprzeczny z dobrymi obyczajami, rażąco naruszając jego interesy (niedozwolone postanowienia umowne),</w:t>
      </w:r>
    </w:p>
    <w:p w:rsidR="001B3862" w:rsidRPr="001B3862" w:rsidRDefault="001B3862" w:rsidP="00B92A21">
      <w:pPr>
        <w:numPr>
          <w:ilvl w:val="0"/>
          <w:numId w:val="26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 xml:space="preserve">wiążą go,  nawet jeżeli kształtują jego prawa i obowiązki w sposób sprzeczny z dobrymi obyczajami, rażąco naruszając jego interesy, </w:t>
      </w:r>
    </w:p>
    <w:p w:rsidR="001B3862" w:rsidRPr="001B3862" w:rsidRDefault="001B3862" w:rsidP="00B92A21">
      <w:pPr>
        <w:numPr>
          <w:ilvl w:val="0"/>
          <w:numId w:val="26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 xml:space="preserve">nie wiążą go,  jeżeli kształtują jego prawa i obowiązki w sposób naruszający jego interesy.    </w:t>
      </w:r>
    </w:p>
    <w:p w:rsidR="001B3862" w:rsidRPr="001B3862" w:rsidRDefault="001B3862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1B3862" w:rsidRPr="001B3862" w:rsidRDefault="001B3862" w:rsidP="00B92A21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 xml:space="preserve">Zgodnie z Kodeksem cywilnym, odwołanie darowizny następuje przez oświadczenie darczyńcy złożone obdarowanemu: </w:t>
      </w:r>
    </w:p>
    <w:p w:rsidR="001B3862" w:rsidRPr="001B3862" w:rsidRDefault="001B3862" w:rsidP="00B92A21">
      <w:pPr>
        <w:numPr>
          <w:ilvl w:val="0"/>
          <w:numId w:val="27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na piśmie,</w:t>
      </w:r>
    </w:p>
    <w:p w:rsidR="001B3862" w:rsidRPr="001B3862" w:rsidRDefault="001B3862" w:rsidP="00B92A21">
      <w:pPr>
        <w:numPr>
          <w:ilvl w:val="0"/>
          <w:numId w:val="27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wyłącznie  w formie aktu notarialnego,</w:t>
      </w:r>
    </w:p>
    <w:p w:rsidR="001B3862" w:rsidRDefault="001B3862" w:rsidP="00082D0A">
      <w:pPr>
        <w:numPr>
          <w:ilvl w:val="0"/>
          <w:numId w:val="27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ustnie.</w:t>
      </w:r>
    </w:p>
    <w:p w:rsidR="00082D0A" w:rsidRPr="00082D0A" w:rsidRDefault="00082D0A" w:rsidP="00082D0A">
      <w:pPr>
        <w:spacing w:after="0" w:line="360" w:lineRule="auto"/>
        <w:ind w:left="360"/>
        <w:jc w:val="both"/>
        <w:rPr>
          <w:rFonts w:eastAsia="Calibri" w:cstheme="minorHAnsi"/>
          <w:lang w:eastAsia="en-US"/>
        </w:rPr>
      </w:pPr>
    </w:p>
    <w:p w:rsidR="001B3862" w:rsidRPr="001B3862" w:rsidRDefault="001B3862" w:rsidP="00082D0A">
      <w:pPr>
        <w:pStyle w:val="Akapitzlist"/>
        <w:numPr>
          <w:ilvl w:val="0"/>
          <w:numId w:val="31"/>
        </w:numPr>
        <w:spacing w:after="0"/>
        <w:jc w:val="both"/>
        <w:rPr>
          <w:rFonts w:eastAsia="Calibri" w:cstheme="minorHAnsi"/>
          <w:b/>
          <w:lang w:eastAsia="en-US"/>
        </w:rPr>
      </w:pPr>
      <w:r w:rsidRPr="001B3862">
        <w:rPr>
          <w:rFonts w:eastAsia="Calibri" w:cstheme="minorHAnsi"/>
          <w:b/>
          <w:lang w:eastAsia="en-US"/>
        </w:rPr>
        <w:t>Zgodnie z kodeksem cywilnym, jeżeli kilka osób ponosi odpowiedzialność za szkodę wyrządzoną czynem niedozwolonym, osoby te odpowiadają za szkodę wobec poszkodowanego:</w:t>
      </w:r>
    </w:p>
    <w:p w:rsidR="001B3862" w:rsidRPr="001B3862" w:rsidRDefault="001B3862" w:rsidP="00B92A21">
      <w:pPr>
        <w:numPr>
          <w:ilvl w:val="0"/>
          <w:numId w:val="28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w częściach równych,</w:t>
      </w:r>
    </w:p>
    <w:p w:rsidR="001B3862" w:rsidRPr="001B3862" w:rsidRDefault="001B3862" w:rsidP="00B92A21">
      <w:pPr>
        <w:numPr>
          <w:ilvl w:val="0"/>
          <w:numId w:val="28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w częściach, w jakich każda z nich ponosi winę za powstanie szkody,</w:t>
      </w:r>
    </w:p>
    <w:p w:rsidR="001B3862" w:rsidRDefault="001B3862" w:rsidP="00B92A21">
      <w:pPr>
        <w:numPr>
          <w:ilvl w:val="0"/>
          <w:numId w:val="28"/>
        </w:numPr>
        <w:spacing w:after="0" w:line="360" w:lineRule="auto"/>
        <w:jc w:val="both"/>
        <w:rPr>
          <w:rFonts w:eastAsia="Calibri" w:cstheme="minorHAnsi"/>
          <w:lang w:eastAsia="en-US"/>
        </w:rPr>
      </w:pPr>
      <w:r w:rsidRPr="001B3862">
        <w:rPr>
          <w:rFonts w:eastAsia="Calibri" w:cstheme="minorHAnsi"/>
          <w:lang w:eastAsia="en-US"/>
        </w:rPr>
        <w:t>solidarnie.</w:t>
      </w:r>
    </w:p>
    <w:p w:rsidR="00AD3BAF" w:rsidRDefault="00AD3BAF" w:rsidP="00B92A21">
      <w:pPr>
        <w:spacing w:after="0" w:line="360" w:lineRule="auto"/>
        <w:jc w:val="both"/>
        <w:rPr>
          <w:rFonts w:eastAsia="Calibri" w:cstheme="minorHAnsi"/>
          <w:lang w:eastAsia="en-US"/>
        </w:rPr>
      </w:pPr>
    </w:p>
    <w:p w:rsidR="001D609B" w:rsidRPr="001D609B" w:rsidRDefault="001D609B" w:rsidP="000A438F">
      <w:pPr>
        <w:pStyle w:val="Akapitzlist"/>
        <w:numPr>
          <w:ilvl w:val="0"/>
          <w:numId w:val="33"/>
        </w:numPr>
        <w:spacing w:after="160" w:line="360" w:lineRule="auto"/>
        <w:rPr>
          <w:b/>
        </w:rPr>
      </w:pPr>
      <w:r w:rsidRPr="001D609B">
        <w:rPr>
          <w:b/>
        </w:rPr>
        <w:t>N</w:t>
      </w:r>
      <w:r w:rsidRPr="001D609B">
        <w:rPr>
          <w:b/>
        </w:rPr>
        <w:t>a zasadach określonych w kodeksie karnym może odpowiadać nieletni, który po ukończeniu 15 lat dopuszcza się czynu zabronionego :</w:t>
      </w:r>
    </w:p>
    <w:p w:rsidR="001D609B" w:rsidRDefault="001D609B" w:rsidP="000A438F">
      <w:pPr>
        <w:pStyle w:val="Akapitzlist"/>
        <w:numPr>
          <w:ilvl w:val="0"/>
          <w:numId w:val="34"/>
        </w:numPr>
        <w:spacing w:line="360" w:lineRule="auto"/>
      </w:pPr>
      <w:r>
        <w:t>z art. 280 kk,</w:t>
      </w:r>
    </w:p>
    <w:p w:rsidR="001D609B" w:rsidRDefault="001D609B" w:rsidP="000A438F">
      <w:pPr>
        <w:pStyle w:val="Akapitzlist"/>
        <w:numPr>
          <w:ilvl w:val="0"/>
          <w:numId w:val="34"/>
        </w:numPr>
        <w:spacing w:line="360" w:lineRule="auto"/>
      </w:pPr>
      <w:r>
        <w:t>z art. 158</w:t>
      </w:r>
      <w:r w:rsidRPr="001D609B">
        <w:rPr>
          <w:rFonts w:cstheme="minorHAnsi"/>
        </w:rPr>
        <w:t>§</w:t>
      </w:r>
      <w:r>
        <w:t>2 kk,</w:t>
      </w:r>
    </w:p>
    <w:p w:rsidR="001D609B" w:rsidRDefault="001D609B" w:rsidP="000A438F">
      <w:pPr>
        <w:pStyle w:val="Akapitzlist"/>
        <w:numPr>
          <w:ilvl w:val="0"/>
          <w:numId w:val="34"/>
        </w:numPr>
        <w:spacing w:line="360" w:lineRule="auto"/>
      </w:pPr>
      <w:r>
        <w:t>z art. 177</w:t>
      </w:r>
      <w:r w:rsidRPr="001D609B">
        <w:rPr>
          <w:rFonts w:cstheme="minorHAnsi"/>
        </w:rPr>
        <w:t>§</w:t>
      </w:r>
      <w:r>
        <w:t>2 kk</w:t>
      </w:r>
      <w:r>
        <w:t>.</w:t>
      </w:r>
    </w:p>
    <w:p w:rsidR="001D609B" w:rsidRDefault="001D609B" w:rsidP="00EF273B">
      <w:pPr>
        <w:pStyle w:val="Akapitzlist"/>
        <w:spacing w:line="360" w:lineRule="auto"/>
        <w:ind w:left="360"/>
      </w:pPr>
    </w:p>
    <w:p w:rsidR="001D609B" w:rsidRPr="001D609B" w:rsidRDefault="001D609B" w:rsidP="000A438F">
      <w:pPr>
        <w:pStyle w:val="Akapitzlist"/>
        <w:numPr>
          <w:ilvl w:val="0"/>
          <w:numId w:val="36"/>
        </w:numPr>
        <w:spacing w:after="160" w:line="360" w:lineRule="auto"/>
        <w:rPr>
          <w:b/>
        </w:rPr>
      </w:pPr>
      <w:r w:rsidRPr="001D609B">
        <w:rPr>
          <w:b/>
        </w:rPr>
        <w:t>Z</w:t>
      </w:r>
      <w:r w:rsidRPr="001D609B">
        <w:rPr>
          <w:b/>
        </w:rPr>
        <w:t>godnie z kodeksem karnym, w sytuacji gdy przestępstwo jest zagrożone zarówno grzywną, jak i karą pozbawienia wolności nieprzekraczającą roku, wymierzona grzywna nie może być niższa niż:</w:t>
      </w:r>
    </w:p>
    <w:p w:rsidR="001D609B" w:rsidRDefault="001D609B" w:rsidP="000A438F">
      <w:pPr>
        <w:pStyle w:val="Akapitzlist"/>
        <w:numPr>
          <w:ilvl w:val="0"/>
          <w:numId w:val="35"/>
        </w:numPr>
        <w:spacing w:line="360" w:lineRule="auto"/>
      </w:pPr>
      <w:r>
        <w:t>100 stawek,</w:t>
      </w:r>
    </w:p>
    <w:p w:rsidR="001D609B" w:rsidRDefault="001D609B" w:rsidP="000A438F">
      <w:pPr>
        <w:pStyle w:val="Akapitzlist"/>
        <w:numPr>
          <w:ilvl w:val="0"/>
          <w:numId w:val="35"/>
        </w:numPr>
        <w:spacing w:line="360" w:lineRule="auto"/>
      </w:pPr>
      <w:r>
        <w:t>50 stawek,</w:t>
      </w:r>
    </w:p>
    <w:p w:rsidR="001D609B" w:rsidRDefault="001D609B" w:rsidP="000A438F">
      <w:pPr>
        <w:pStyle w:val="Akapitzlist"/>
        <w:numPr>
          <w:ilvl w:val="0"/>
          <w:numId w:val="35"/>
        </w:numPr>
        <w:spacing w:line="360" w:lineRule="auto"/>
      </w:pPr>
      <w:r>
        <w:t>10 stawek</w:t>
      </w:r>
      <w:r w:rsidR="004A1B50">
        <w:t>.</w:t>
      </w:r>
    </w:p>
    <w:p w:rsidR="001D609B" w:rsidRDefault="001D609B" w:rsidP="00EF273B">
      <w:pPr>
        <w:pStyle w:val="Akapitzlist"/>
        <w:spacing w:line="360" w:lineRule="auto"/>
        <w:ind w:left="360"/>
      </w:pPr>
    </w:p>
    <w:p w:rsidR="001D609B" w:rsidRPr="001D609B" w:rsidRDefault="001D609B" w:rsidP="000A438F">
      <w:pPr>
        <w:pStyle w:val="Akapitzlist"/>
        <w:numPr>
          <w:ilvl w:val="0"/>
          <w:numId w:val="36"/>
        </w:numPr>
        <w:spacing w:after="160" w:line="360" w:lineRule="auto"/>
        <w:rPr>
          <w:b/>
        </w:rPr>
      </w:pPr>
      <w:r w:rsidRPr="001D609B">
        <w:rPr>
          <w:b/>
        </w:rPr>
        <w:t>Z</w:t>
      </w:r>
      <w:r w:rsidRPr="001D609B">
        <w:rPr>
          <w:b/>
        </w:rPr>
        <w:t>godnie z kodeksem karnym środkiem kompensacyjnym nie jest:</w:t>
      </w:r>
    </w:p>
    <w:p w:rsidR="001D609B" w:rsidRDefault="001D609B" w:rsidP="000A438F">
      <w:pPr>
        <w:pStyle w:val="Akapitzlist"/>
        <w:numPr>
          <w:ilvl w:val="0"/>
          <w:numId w:val="37"/>
        </w:numPr>
        <w:spacing w:line="360" w:lineRule="auto"/>
      </w:pPr>
      <w:r>
        <w:t>świadczenie pieniężne,</w:t>
      </w:r>
    </w:p>
    <w:p w:rsidR="001D609B" w:rsidRDefault="001D609B" w:rsidP="000A438F">
      <w:pPr>
        <w:pStyle w:val="Akapitzlist"/>
        <w:numPr>
          <w:ilvl w:val="0"/>
          <w:numId w:val="37"/>
        </w:numPr>
        <w:spacing w:line="360" w:lineRule="auto"/>
      </w:pPr>
      <w:r>
        <w:t>nawiązka,</w:t>
      </w:r>
    </w:p>
    <w:p w:rsidR="001D609B" w:rsidRDefault="001D609B" w:rsidP="000A438F">
      <w:pPr>
        <w:pStyle w:val="Akapitzlist"/>
        <w:numPr>
          <w:ilvl w:val="0"/>
          <w:numId w:val="37"/>
        </w:numPr>
        <w:spacing w:line="360" w:lineRule="auto"/>
      </w:pPr>
      <w:r>
        <w:t>obowiązek naprawienia szkody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  <w:ind w:left="360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after="160" w:line="360" w:lineRule="auto"/>
        <w:rPr>
          <w:b/>
        </w:rPr>
      </w:pPr>
      <w:r>
        <w:rPr>
          <w:b/>
        </w:rPr>
        <w:t>Z</w:t>
      </w:r>
      <w:r w:rsidR="001D609B" w:rsidRPr="001D609B">
        <w:rPr>
          <w:b/>
        </w:rPr>
        <w:t>godnie z kodeksem karnym okolicznością nie wpływającą na stopień społecznej szkodliwości czynu jest:</w:t>
      </w:r>
    </w:p>
    <w:p w:rsidR="001D609B" w:rsidRDefault="001D609B" w:rsidP="000A438F">
      <w:pPr>
        <w:pStyle w:val="Akapitzlist"/>
        <w:numPr>
          <w:ilvl w:val="0"/>
          <w:numId w:val="38"/>
        </w:numPr>
        <w:spacing w:line="360" w:lineRule="auto"/>
      </w:pPr>
      <w:r>
        <w:t>uprzednia karalność oskarżonego,</w:t>
      </w:r>
    </w:p>
    <w:p w:rsidR="001D609B" w:rsidRDefault="001D609B" w:rsidP="000A438F">
      <w:pPr>
        <w:pStyle w:val="Akapitzlist"/>
        <w:numPr>
          <w:ilvl w:val="0"/>
          <w:numId w:val="38"/>
        </w:numPr>
        <w:spacing w:line="360" w:lineRule="auto"/>
      </w:pPr>
      <w:r>
        <w:t>motywacja sprawcy,</w:t>
      </w:r>
    </w:p>
    <w:p w:rsidR="001D609B" w:rsidRDefault="001D609B" w:rsidP="000A438F">
      <w:pPr>
        <w:pStyle w:val="Akapitzlist"/>
        <w:numPr>
          <w:ilvl w:val="0"/>
          <w:numId w:val="38"/>
        </w:numPr>
        <w:spacing w:line="360" w:lineRule="auto"/>
      </w:pPr>
      <w:r>
        <w:t>rodzaj naruszonych reguł ostrożności i stopień ich naruszenia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  <w:ind w:left="360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Z</w:t>
      </w:r>
      <w:r w:rsidR="001D609B" w:rsidRPr="001D609B">
        <w:rPr>
          <w:b/>
        </w:rPr>
        <w:t>godnie z kodeksem karnym karalność przestępstwa ustaje, jeżeli od czasu jego  popełnienia minęło :</w:t>
      </w:r>
    </w:p>
    <w:p w:rsidR="001D609B" w:rsidRDefault="001D609B" w:rsidP="000A438F">
      <w:pPr>
        <w:pStyle w:val="Akapitzlist"/>
        <w:numPr>
          <w:ilvl w:val="0"/>
          <w:numId w:val="39"/>
        </w:numPr>
        <w:spacing w:line="360" w:lineRule="auto"/>
      </w:pPr>
      <w:r>
        <w:t>30 lat,</w:t>
      </w:r>
    </w:p>
    <w:p w:rsidR="001D609B" w:rsidRDefault="001D609B" w:rsidP="000A438F">
      <w:pPr>
        <w:pStyle w:val="Akapitzlist"/>
        <w:numPr>
          <w:ilvl w:val="0"/>
          <w:numId w:val="39"/>
        </w:numPr>
        <w:spacing w:line="360" w:lineRule="auto"/>
      </w:pPr>
      <w:r>
        <w:t>25 lat,</w:t>
      </w:r>
    </w:p>
    <w:p w:rsidR="004A1B50" w:rsidRDefault="001D609B" w:rsidP="000A438F">
      <w:pPr>
        <w:pStyle w:val="Akapitzlist"/>
        <w:numPr>
          <w:ilvl w:val="0"/>
          <w:numId w:val="39"/>
        </w:numPr>
        <w:spacing w:line="360" w:lineRule="auto"/>
      </w:pPr>
      <w:r>
        <w:t>40 lat,</w:t>
      </w:r>
    </w:p>
    <w:p w:rsidR="004A1B50" w:rsidRDefault="004A1B50" w:rsidP="00EF273B">
      <w:pPr>
        <w:pStyle w:val="Akapitzlist"/>
        <w:spacing w:line="360" w:lineRule="auto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Z</w:t>
      </w:r>
      <w:r w:rsidR="001D609B" w:rsidRPr="001D609B">
        <w:rPr>
          <w:b/>
        </w:rPr>
        <w:t>godnie z kodeksem karnym możliwość podjęcie postępowania warunkowo umorzonego   jest możliwe nie później niż :</w:t>
      </w:r>
    </w:p>
    <w:p w:rsidR="001D609B" w:rsidRDefault="001D609B" w:rsidP="000A438F">
      <w:pPr>
        <w:pStyle w:val="Akapitzlist"/>
        <w:numPr>
          <w:ilvl w:val="0"/>
          <w:numId w:val="40"/>
        </w:numPr>
        <w:spacing w:line="360" w:lineRule="auto"/>
      </w:pPr>
      <w:r>
        <w:t>w ciągu 6 miesięcy od zakończenia okresu próby,</w:t>
      </w:r>
    </w:p>
    <w:p w:rsidR="001D609B" w:rsidRDefault="001D609B" w:rsidP="000A438F">
      <w:pPr>
        <w:pStyle w:val="Akapitzlist"/>
        <w:numPr>
          <w:ilvl w:val="0"/>
          <w:numId w:val="40"/>
        </w:numPr>
        <w:spacing w:line="360" w:lineRule="auto"/>
      </w:pPr>
      <w:r>
        <w:t>okresie próby,</w:t>
      </w:r>
    </w:p>
    <w:p w:rsidR="001D609B" w:rsidRDefault="001D609B" w:rsidP="000A438F">
      <w:pPr>
        <w:pStyle w:val="Akapitzlist"/>
        <w:numPr>
          <w:ilvl w:val="0"/>
          <w:numId w:val="40"/>
        </w:numPr>
        <w:spacing w:line="360" w:lineRule="auto"/>
      </w:pPr>
      <w:r>
        <w:t>w ciągu roku od zakończenia okresu próby</w:t>
      </w:r>
      <w:r w:rsidR="004A1B50">
        <w:t>.</w:t>
      </w:r>
    </w:p>
    <w:p w:rsidR="00EF273B" w:rsidRDefault="00EF273B" w:rsidP="00EF273B">
      <w:pPr>
        <w:pStyle w:val="Akapitzlist"/>
        <w:spacing w:line="360" w:lineRule="auto"/>
        <w:ind w:left="360"/>
      </w:pPr>
    </w:p>
    <w:p w:rsidR="004A1B50" w:rsidRDefault="004A1B50" w:rsidP="00EF273B">
      <w:pPr>
        <w:pStyle w:val="Akapitzlist"/>
        <w:spacing w:line="360" w:lineRule="auto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rPr>
          <w:b/>
        </w:rPr>
      </w:pPr>
      <w:r>
        <w:rPr>
          <w:b/>
        </w:rPr>
        <w:lastRenderedPageBreak/>
        <w:t>Z</w:t>
      </w:r>
      <w:r w:rsidR="001D609B" w:rsidRPr="001D609B">
        <w:rPr>
          <w:b/>
        </w:rPr>
        <w:t>godnie z kodeksem karnym dozór nie jest obowiązkowy wobec:</w:t>
      </w:r>
    </w:p>
    <w:p w:rsidR="001D609B" w:rsidRDefault="001D609B" w:rsidP="000A438F">
      <w:pPr>
        <w:pStyle w:val="Akapitzlist"/>
        <w:numPr>
          <w:ilvl w:val="0"/>
          <w:numId w:val="41"/>
        </w:numPr>
        <w:spacing w:line="360" w:lineRule="auto"/>
      </w:pPr>
      <w:r>
        <w:t>młodocianego sprawcy czynu z art. 178a</w:t>
      </w:r>
      <w:r w:rsidRPr="004A1B50">
        <w:rPr>
          <w:rFonts w:cstheme="minorHAnsi"/>
        </w:rPr>
        <w:t>§</w:t>
      </w:r>
      <w:r>
        <w:t>1 kk,</w:t>
      </w:r>
    </w:p>
    <w:p w:rsidR="001D609B" w:rsidRDefault="001D609B" w:rsidP="000A438F">
      <w:pPr>
        <w:pStyle w:val="Akapitzlist"/>
        <w:numPr>
          <w:ilvl w:val="0"/>
          <w:numId w:val="41"/>
        </w:numPr>
        <w:spacing w:line="360" w:lineRule="auto"/>
      </w:pPr>
      <w:r>
        <w:t>18-letniego sprawcy czynu z art. 177</w:t>
      </w:r>
      <w:r w:rsidRPr="004A1B50">
        <w:rPr>
          <w:rFonts w:cstheme="minorHAnsi"/>
        </w:rPr>
        <w:t>§</w:t>
      </w:r>
      <w:r>
        <w:t>2 kk,</w:t>
      </w:r>
    </w:p>
    <w:p w:rsidR="004A1B50" w:rsidRDefault="001D609B" w:rsidP="000A438F">
      <w:pPr>
        <w:pStyle w:val="Akapitzlist"/>
        <w:numPr>
          <w:ilvl w:val="0"/>
          <w:numId w:val="41"/>
        </w:numPr>
        <w:spacing w:line="360" w:lineRule="auto"/>
      </w:pPr>
      <w:r>
        <w:t>sprawcy odpowiadającego w warunkach art. 64</w:t>
      </w:r>
      <w:r w:rsidRPr="004A1B50">
        <w:rPr>
          <w:rFonts w:cstheme="minorHAnsi"/>
        </w:rPr>
        <w:t>§</w:t>
      </w:r>
      <w:r>
        <w:t>2 kk</w:t>
      </w:r>
      <w:r w:rsidR="004A1B50">
        <w:t>.</w:t>
      </w:r>
    </w:p>
    <w:p w:rsidR="00EF273B" w:rsidRDefault="00EF273B" w:rsidP="00EF273B">
      <w:pPr>
        <w:pStyle w:val="Akapitzlist"/>
        <w:spacing w:line="360" w:lineRule="auto"/>
        <w:ind w:left="360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W</w:t>
      </w:r>
      <w:r w:rsidR="001D609B" w:rsidRPr="001D609B">
        <w:rPr>
          <w:b/>
        </w:rPr>
        <w:t xml:space="preserve"> trakcie postępowania toczącego się według kodeksu postępowania karnego maksymalna jednorazowa kara pieniężna nałożona na obrońcę nie może przekroczyć :</w:t>
      </w:r>
    </w:p>
    <w:p w:rsidR="001D609B" w:rsidRDefault="001D609B" w:rsidP="000A438F">
      <w:pPr>
        <w:pStyle w:val="Akapitzlist"/>
        <w:numPr>
          <w:ilvl w:val="0"/>
          <w:numId w:val="42"/>
        </w:numPr>
        <w:spacing w:line="360" w:lineRule="auto"/>
      </w:pPr>
      <w:r>
        <w:t>5000 zł,</w:t>
      </w:r>
    </w:p>
    <w:p w:rsidR="001D609B" w:rsidRDefault="001D609B" w:rsidP="000A438F">
      <w:pPr>
        <w:pStyle w:val="Akapitzlist"/>
        <w:numPr>
          <w:ilvl w:val="0"/>
          <w:numId w:val="42"/>
        </w:numPr>
        <w:spacing w:line="360" w:lineRule="auto"/>
      </w:pPr>
      <w:r>
        <w:t>3000 zł</w:t>
      </w:r>
    </w:p>
    <w:p w:rsidR="001D609B" w:rsidRDefault="001D609B" w:rsidP="000A438F">
      <w:pPr>
        <w:pStyle w:val="Akapitzlist"/>
        <w:numPr>
          <w:ilvl w:val="0"/>
          <w:numId w:val="42"/>
        </w:numPr>
        <w:spacing w:line="360" w:lineRule="auto"/>
      </w:pPr>
      <w:r>
        <w:t>przepisy nie przewidują możliwości nałożenia takiej kary na obrońcę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rPr>
          <w:b/>
        </w:rPr>
      </w:pPr>
      <w:r>
        <w:rPr>
          <w:b/>
        </w:rPr>
        <w:t>W</w:t>
      </w:r>
      <w:r w:rsidR="001D609B" w:rsidRPr="001D609B">
        <w:rPr>
          <w:b/>
        </w:rPr>
        <w:t>edług kodeksu postępowania karnego maksymalna przerwa w rozprawie może wynosić;</w:t>
      </w:r>
    </w:p>
    <w:p w:rsidR="001D609B" w:rsidRDefault="001D609B" w:rsidP="000A438F">
      <w:pPr>
        <w:pStyle w:val="Akapitzlist"/>
        <w:numPr>
          <w:ilvl w:val="0"/>
          <w:numId w:val="43"/>
        </w:numPr>
        <w:spacing w:line="360" w:lineRule="auto"/>
      </w:pPr>
      <w:r>
        <w:t>42 dni,</w:t>
      </w:r>
    </w:p>
    <w:p w:rsidR="001D609B" w:rsidRDefault="001D609B" w:rsidP="000A438F">
      <w:pPr>
        <w:pStyle w:val="Akapitzlist"/>
        <w:numPr>
          <w:ilvl w:val="0"/>
          <w:numId w:val="43"/>
        </w:numPr>
        <w:spacing w:line="360" w:lineRule="auto"/>
      </w:pPr>
      <w:r>
        <w:t>2 miesiące,</w:t>
      </w:r>
    </w:p>
    <w:p w:rsidR="001D609B" w:rsidRDefault="001D609B" w:rsidP="000A438F">
      <w:pPr>
        <w:pStyle w:val="Akapitzlist"/>
        <w:numPr>
          <w:ilvl w:val="0"/>
          <w:numId w:val="43"/>
        </w:numPr>
        <w:spacing w:line="360" w:lineRule="auto"/>
      </w:pPr>
      <w:r>
        <w:t>30 dni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Z</w:t>
      </w:r>
      <w:r w:rsidR="001D609B" w:rsidRPr="001D609B">
        <w:rPr>
          <w:b/>
        </w:rPr>
        <w:t>godnie z kodeksem postępowania karnego sędzia jest wyłączony z mocy prawa od udziału  w</w:t>
      </w:r>
      <w:r>
        <w:rPr>
          <w:b/>
        </w:rPr>
        <w:t> </w:t>
      </w:r>
      <w:r w:rsidR="001D609B" w:rsidRPr="001D609B">
        <w:rPr>
          <w:b/>
        </w:rPr>
        <w:t>sprawie, w której :</w:t>
      </w:r>
    </w:p>
    <w:p w:rsidR="001D609B" w:rsidRDefault="001D609B" w:rsidP="000A438F">
      <w:pPr>
        <w:pStyle w:val="Akapitzlist"/>
        <w:numPr>
          <w:ilvl w:val="0"/>
          <w:numId w:val="44"/>
        </w:numPr>
        <w:spacing w:line="360" w:lineRule="auto"/>
      </w:pPr>
      <w:r>
        <w:t>pokrzywdzonym jest inny sędzia orzekający w tym samym sądzie,</w:t>
      </w:r>
    </w:p>
    <w:p w:rsidR="001D609B" w:rsidRDefault="001D609B" w:rsidP="000A438F">
      <w:pPr>
        <w:pStyle w:val="Akapitzlist"/>
        <w:numPr>
          <w:ilvl w:val="0"/>
          <w:numId w:val="44"/>
        </w:numPr>
        <w:spacing w:line="360" w:lineRule="auto"/>
      </w:pPr>
      <w:r>
        <w:t>prowadził mediację,</w:t>
      </w:r>
    </w:p>
    <w:p w:rsidR="001D609B" w:rsidRDefault="001D609B" w:rsidP="000A438F">
      <w:pPr>
        <w:pStyle w:val="Akapitzlist"/>
        <w:numPr>
          <w:ilvl w:val="0"/>
          <w:numId w:val="44"/>
        </w:numPr>
        <w:spacing w:line="360" w:lineRule="auto"/>
      </w:pPr>
      <w:r>
        <w:t>oskarżonym jest dawny konkubent sędziego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rPr>
          <w:b/>
        </w:rPr>
      </w:pPr>
      <w:r>
        <w:rPr>
          <w:b/>
        </w:rPr>
        <w:t>Z</w:t>
      </w:r>
      <w:r w:rsidR="001D609B" w:rsidRPr="001D609B">
        <w:rPr>
          <w:b/>
        </w:rPr>
        <w:t>godnie z kodeksem postępowania karnego pokrzywdzony może złożyć wniosek, o którym mowa  w art. 46</w:t>
      </w:r>
      <w:r w:rsidR="001D609B" w:rsidRPr="001D609B">
        <w:rPr>
          <w:rFonts w:cstheme="minorHAnsi"/>
          <w:b/>
        </w:rPr>
        <w:t>§</w:t>
      </w:r>
      <w:r w:rsidR="001D609B" w:rsidRPr="001D609B">
        <w:rPr>
          <w:b/>
        </w:rPr>
        <w:t>1 kk :</w:t>
      </w:r>
    </w:p>
    <w:p w:rsidR="001D609B" w:rsidRDefault="001D609B" w:rsidP="000A438F">
      <w:pPr>
        <w:pStyle w:val="Akapitzlist"/>
        <w:numPr>
          <w:ilvl w:val="0"/>
          <w:numId w:val="45"/>
        </w:numPr>
        <w:spacing w:line="360" w:lineRule="auto"/>
      </w:pPr>
      <w:r>
        <w:t xml:space="preserve">do czasu zakończenia swojego pierwszego przesłuchania na rozprawie głównej, </w:t>
      </w:r>
    </w:p>
    <w:p w:rsidR="001D609B" w:rsidRDefault="001D609B" w:rsidP="000A438F">
      <w:pPr>
        <w:pStyle w:val="Akapitzlist"/>
        <w:numPr>
          <w:ilvl w:val="0"/>
          <w:numId w:val="45"/>
        </w:numPr>
        <w:spacing w:line="360" w:lineRule="auto"/>
      </w:pPr>
      <w:r>
        <w:t>w ogóle nie może takiego wniosku złożyć jeżeli nie działa w charakterze oskarżyciela posiłkowego,</w:t>
      </w:r>
    </w:p>
    <w:p w:rsidR="001D609B" w:rsidRDefault="001D609B" w:rsidP="000A438F">
      <w:pPr>
        <w:pStyle w:val="Akapitzlist"/>
        <w:numPr>
          <w:ilvl w:val="0"/>
          <w:numId w:val="45"/>
        </w:numPr>
        <w:spacing w:line="360" w:lineRule="auto"/>
      </w:pPr>
      <w:r>
        <w:t>do zamknięcia przewodu sądowego na rozprawie głównej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  <w:ind w:left="360"/>
      </w:pPr>
    </w:p>
    <w:p w:rsidR="001D609B" w:rsidRPr="001D609B" w:rsidRDefault="00EF27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O</w:t>
      </w:r>
      <w:r w:rsidR="001D609B" w:rsidRPr="001D609B">
        <w:rPr>
          <w:b/>
        </w:rPr>
        <w:t>skarżony musi mieć obrońcę w postępowaniu prowadzonym na podstawie kodeksu postępowania karnego jeżeli:</w:t>
      </w:r>
    </w:p>
    <w:p w:rsidR="001D609B" w:rsidRDefault="001D609B" w:rsidP="000A438F">
      <w:pPr>
        <w:pStyle w:val="Akapitzlist"/>
        <w:numPr>
          <w:ilvl w:val="0"/>
          <w:numId w:val="46"/>
        </w:numPr>
        <w:spacing w:line="360" w:lineRule="auto"/>
      </w:pPr>
      <w:r>
        <w:t>jest obcokrajowcem nie władającym w wystarczającym stopniu językiem polskim,</w:t>
      </w:r>
    </w:p>
    <w:p w:rsidR="001D609B" w:rsidRDefault="001D609B" w:rsidP="000A438F">
      <w:pPr>
        <w:pStyle w:val="Akapitzlist"/>
        <w:numPr>
          <w:ilvl w:val="0"/>
          <w:numId w:val="46"/>
        </w:numPr>
        <w:spacing w:line="360" w:lineRule="auto"/>
      </w:pPr>
      <w:r>
        <w:t>jest niewidomy,</w:t>
      </w:r>
    </w:p>
    <w:p w:rsidR="001D609B" w:rsidRDefault="001D609B" w:rsidP="000A438F">
      <w:pPr>
        <w:pStyle w:val="Akapitzlist"/>
        <w:numPr>
          <w:ilvl w:val="0"/>
          <w:numId w:val="46"/>
        </w:numPr>
        <w:spacing w:line="360" w:lineRule="auto"/>
      </w:pPr>
      <w:r>
        <w:t>jest młodocianym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</w:pPr>
    </w:p>
    <w:p w:rsidR="00E96C3B" w:rsidRDefault="00E96C3B" w:rsidP="00EF273B">
      <w:pPr>
        <w:pStyle w:val="Akapitzlist"/>
        <w:spacing w:line="360" w:lineRule="auto"/>
      </w:pPr>
    </w:p>
    <w:p w:rsidR="00E96C3B" w:rsidRDefault="00E96C3B" w:rsidP="00EF273B">
      <w:pPr>
        <w:pStyle w:val="Akapitzlist"/>
        <w:spacing w:line="360" w:lineRule="auto"/>
      </w:pPr>
    </w:p>
    <w:p w:rsidR="001D609B" w:rsidRPr="001D609B" w:rsidRDefault="00E96C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lastRenderedPageBreak/>
        <w:t>Z</w:t>
      </w:r>
      <w:r w:rsidR="001D609B" w:rsidRPr="001D609B">
        <w:rPr>
          <w:b/>
        </w:rPr>
        <w:t>godnie z kodeksem postępowania karnego można oddalić wniosek dowodowy na podstawie tego, że :</w:t>
      </w:r>
    </w:p>
    <w:p w:rsidR="001D609B" w:rsidRDefault="001D609B" w:rsidP="000A438F">
      <w:pPr>
        <w:pStyle w:val="Akapitzlist"/>
        <w:numPr>
          <w:ilvl w:val="0"/>
          <w:numId w:val="47"/>
        </w:numPr>
        <w:spacing w:line="360" w:lineRule="auto"/>
      </w:pPr>
      <w:r>
        <w:t>przeprowadzenie go wiąże się z nieproporcjonalnymi kosztami w stosunku do charakteru sprawy,</w:t>
      </w:r>
    </w:p>
    <w:p w:rsidR="001D609B" w:rsidRDefault="001D609B" w:rsidP="000A438F">
      <w:pPr>
        <w:pStyle w:val="Akapitzlist"/>
        <w:numPr>
          <w:ilvl w:val="0"/>
          <w:numId w:val="47"/>
        </w:numPr>
        <w:spacing w:line="360" w:lineRule="auto"/>
      </w:pPr>
      <w:r>
        <w:t>dotychczasowe analogiczne dowody nie doprowadziły do wykazania tezy dowodowej,</w:t>
      </w:r>
    </w:p>
    <w:p w:rsidR="001D609B" w:rsidRDefault="001D609B" w:rsidP="000A438F">
      <w:pPr>
        <w:pStyle w:val="Akapitzlist"/>
        <w:numPr>
          <w:ilvl w:val="0"/>
          <w:numId w:val="47"/>
        </w:numPr>
        <w:spacing w:line="360" w:lineRule="auto"/>
      </w:pPr>
      <w:r>
        <w:t>wniosek został złożony po zakreślonym przez sąd terminie, a zmierza on do wykazania istotnej okoliczności łagodzącej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</w:pPr>
    </w:p>
    <w:p w:rsidR="001D609B" w:rsidRPr="001D609B" w:rsidRDefault="00E96C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O</w:t>
      </w:r>
      <w:r w:rsidR="001D609B" w:rsidRPr="001D609B">
        <w:rPr>
          <w:b/>
        </w:rPr>
        <w:t>sobą, której nie przysługuje według kodeksu postępowania karnego prawo odmowy składania zeznań jest:</w:t>
      </w:r>
    </w:p>
    <w:p w:rsidR="001D609B" w:rsidRDefault="001D609B" w:rsidP="000A438F">
      <w:pPr>
        <w:pStyle w:val="Akapitzlist"/>
        <w:numPr>
          <w:ilvl w:val="0"/>
          <w:numId w:val="48"/>
        </w:numPr>
        <w:spacing w:line="360" w:lineRule="auto"/>
        <w:ind w:left="360"/>
      </w:pPr>
      <w:r>
        <w:t>dziadek oskarżonego</w:t>
      </w:r>
    </w:p>
    <w:p w:rsidR="001D609B" w:rsidRDefault="001D609B" w:rsidP="000A438F">
      <w:pPr>
        <w:pStyle w:val="Akapitzlist"/>
        <w:numPr>
          <w:ilvl w:val="0"/>
          <w:numId w:val="48"/>
        </w:numPr>
        <w:spacing w:line="360" w:lineRule="auto"/>
        <w:ind w:left="360"/>
      </w:pPr>
      <w:r>
        <w:t xml:space="preserve">bratanek oskarżonego, </w:t>
      </w:r>
    </w:p>
    <w:p w:rsidR="001D609B" w:rsidRDefault="001D609B" w:rsidP="000A438F">
      <w:pPr>
        <w:pStyle w:val="Akapitzlist"/>
        <w:numPr>
          <w:ilvl w:val="0"/>
          <w:numId w:val="48"/>
        </w:numPr>
        <w:spacing w:line="360" w:lineRule="auto"/>
        <w:ind w:left="360"/>
      </w:pPr>
      <w:r>
        <w:t>brat byłej współmałżonki oskarżonego</w:t>
      </w:r>
      <w:r w:rsidR="004A1B50">
        <w:t>.</w:t>
      </w:r>
    </w:p>
    <w:p w:rsidR="004A1B50" w:rsidRDefault="004A1B50" w:rsidP="00EF273B">
      <w:pPr>
        <w:pStyle w:val="Akapitzlist"/>
        <w:spacing w:line="360" w:lineRule="auto"/>
        <w:ind w:left="360"/>
      </w:pPr>
    </w:p>
    <w:p w:rsidR="001D609B" w:rsidRPr="001D609B" w:rsidRDefault="00E96C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W</w:t>
      </w:r>
      <w:r w:rsidR="001D609B" w:rsidRPr="001D609B">
        <w:rPr>
          <w:b/>
        </w:rPr>
        <w:t>edług kodeksu postępowania karnego łączny okres trwania tymczasowego aresztowania, o</w:t>
      </w:r>
      <w:r>
        <w:rPr>
          <w:b/>
        </w:rPr>
        <w:t> </w:t>
      </w:r>
      <w:r w:rsidR="001D609B" w:rsidRPr="001D609B">
        <w:rPr>
          <w:b/>
        </w:rPr>
        <w:t>którym może decydować sąd I instancji do chwili wydania pierwszego wyroku przez ten sąd, wynosi :</w:t>
      </w:r>
    </w:p>
    <w:p w:rsidR="001D609B" w:rsidRDefault="001D609B" w:rsidP="000A438F">
      <w:pPr>
        <w:pStyle w:val="Akapitzlist"/>
        <w:numPr>
          <w:ilvl w:val="0"/>
          <w:numId w:val="49"/>
        </w:numPr>
        <w:spacing w:line="360" w:lineRule="auto"/>
      </w:pPr>
      <w:r>
        <w:t>2 lata,</w:t>
      </w:r>
    </w:p>
    <w:p w:rsidR="001D609B" w:rsidRDefault="001D609B" w:rsidP="000A438F">
      <w:pPr>
        <w:pStyle w:val="Akapitzlist"/>
        <w:numPr>
          <w:ilvl w:val="0"/>
          <w:numId w:val="49"/>
        </w:numPr>
        <w:spacing w:line="360" w:lineRule="auto"/>
      </w:pPr>
      <w:r>
        <w:t>1 rok,</w:t>
      </w:r>
    </w:p>
    <w:p w:rsidR="001D609B" w:rsidRDefault="001D609B" w:rsidP="000A438F">
      <w:pPr>
        <w:pStyle w:val="Akapitzlist"/>
        <w:numPr>
          <w:ilvl w:val="0"/>
          <w:numId w:val="49"/>
        </w:numPr>
        <w:spacing w:line="360" w:lineRule="auto"/>
      </w:pPr>
      <w:r>
        <w:t>przepisy nie określają górnej granicy trwania tymczasowego aresztowania</w:t>
      </w:r>
      <w:r w:rsidR="00EF273B">
        <w:t>.</w:t>
      </w:r>
    </w:p>
    <w:p w:rsidR="00EF273B" w:rsidRDefault="00EF273B" w:rsidP="00EF273B">
      <w:pPr>
        <w:pStyle w:val="Akapitzlist"/>
        <w:spacing w:line="360" w:lineRule="auto"/>
        <w:ind w:left="360"/>
      </w:pPr>
    </w:p>
    <w:p w:rsidR="001D609B" w:rsidRPr="001D609B" w:rsidRDefault="00E96C3B" w:rsidP="000A438F">
      <w:pPr>
        <w:pStyle w:val="Akapitzlist"/>
        <w:numPr>
          <w:ilvl w:val="0"/>
          <w:numId w:val="36"/>
        </w:numPr>
        <w:spacing w:line="360" w:lineRule="auto"/>
        <w:rPr>
          <w:b/>
        </w:rPr>
      </w:pPr>
      <w:r>
        <w:rPr>
          <w:b/>
        </w:rPr>
        <w:t>Z</w:t>
      </w:r>
      <w:r w:rsidR="001D609B" w:rsidRPr="001D609B">
        <w:rPr>
          <w:b/>
        </w:rPr>
        <w:t>godnie z kodeksem wykroczeń orzeczona kara lub środek karny nie podlega wykonaniu jeżeli od daty uprawomocnienia się rozstrzygnięcia upłynęły :</w:t>
      </w:r>
    </w:p>
    <w:p w:rsidR="001D609B" w:rsidRDefault="001D609B" w:rsidP="000A438F">
      <w:pPr>
        <w:pStyle w:val="Akapitzlist"/>
        <w:numPr>
          <w:ilvl w:val="0"/>
          <w:numId w:val="50"/>
        </w:numPr>
        <w:spacing w:line="360" w:lineRule="auto"/>
      </w:pPr>
      <w:r>
        <w:t>3 lata,</w:t>
      </w:r>
    </w:p>
    <w:p w:rsidR="001D609B" w:rsidRDefault="001D609B" w:rsidP="000A438F">
      <w:pPr>
        <w:pStyle w:val="Akapitzlist"/>
        <w:numPr>
          <w:ilvl w:val="0"/>
          <w:numId w:val="50"/>
        </w:numPr>
        <w:spacing w:line="360" w:lineRule="auto"/>
      </w:pPr>
      <w:r>
        <w:t>2 lata,</w:t>
      </w:r>
    </w:p>
    <w:p w:rsidR="001D609B" w:rsidRDefault="001D609B" w:rsidP="000A438F">
      <w:pPr>
        <w:pStyle w:val="Akapitzlist"/>
        <w:numPr>
          <w:ilvl w:val="0"/>
          <w:numId w:val="50"/>
        </w:numPr>
        <w:spacing w:line="360" w:lineRule="auto"/>
      </w:pPr>
      <w:r>
        <w:t>5 lat</w:t>
      </w:r>
      <w:r w:rsidR="00EF273B">
        <w:t>.</w:t>
      </w:r>
    </w:p>
    <w:p w:rsidR="00EF273B" w:rsidRDefault="00EF273B" w:rsidP="00EF273B">
      <w:pPr>
        <w:pStyle w:val="Akapitzlist"/>
        <w:spacing w:line="360" w:lineRule="auto"/>
        <w:ind w:left="360"/>
      </w:pPr>
    </w:p>
    <w:p w:rsidR="001D609B" w:rsidRPr="001D609B" w:rsidRDefault="00E96C3B" w:rsidP="000A438F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rPr>
          <w:b/>
        </w:rPr>
        <w:t>Z</w:t>
      </w:r>
      <w:r w:rsidR="001D609B" w:rsidRPr="001D609B">
        <w:rPr>
          <w:b/>
        </w:rPr>
        <w:t>godnie z kodeksem postępowania w sprawach o wykroczenia pokrzywdzony, żeby móc działać w</w:t>
      </w:r>
      <w:r>
        <w:rPr>
          <w:b/>
        </w:rPr>
        <w:t> </w:t>
      </w:r>
      <w:r w:rsidR="001D609B" w:rsidRPr="001D609B">
        <w:rPr>
          <w:b/>
        </w:rPr>
        <w:t>charakterze oskarżyciela posiłkowego musi złożyć oświadczenie w tym przedmiocie:</w:t>
      </w:r>
    </w:p>
    <w:p w:rsidR="001D609B" w:rsidRDefault="001D609B" w:rsidP="000A438F">
      <w:pPr>
        <w:pStyle w:val="Akapitzlist"/>
        <w:numPr>
          <w:ilvl w:val="0"/>
          <w:numId w:val="51"/>
        </w:numPr>
        <w:spacing w:line="360" w:lineRule="auto"/>
      </w:pPr>
      <w:r>
        <w:t xml:space="preserve">w terminie 30 </w:t>
      </w:r>
      <w:bookmarkStart w:id="1" w:name="_Hlk193446857"/>
      <w:r>
        <w:t>dni od zawiadomienia go o przesłaniu do sądu wniosku o ukaranie,</w:t>
      </w:r>
      <w:bookmarkEnd w:id="1"/>
    </w:p>
    <w:p w:rsidR="001D609B" w:rsidRDefault="001D609B" w:rsidP="000A438F">
      <w:pPr>
        <w:pStyle w:val="Akapitzlist"/>
        <w:numPr>
          <w:ilvl w:val="0"/>
          <w:numId w:val="51"/>
        </w:numPr>
        <w:spacing w:line="360" w:lineRule="auto"/>
      </w:pPr>
      <w:r>
        <w:t>w terminie 7 dni od zawiadomienia go o przesłaniu do sądu wniosku o ukaranie,</w:t>
      </w:r>
    </w:p>
    <w:p w:rsidR="001D609B" w:rsidRDefault="001D609B" w:rsidP="000A438F">
      <w:pPr>
        <w:pStyle w:val="Akapitzlist"/>
        <w:numPr>
          <w:ilvl w:val="0"/>
          <w:numId w:val="51"/>
        </w:numPr>
        <w:spacing w:line="360" w:lineRule="auto"/>
      </w:pPr>
      <w:r>
        <w:t>do chwili rozpoczęcia przewodu sądowego na rozprawie</w:t>
      </w:r>
      <w:r w:rsidR="00EF273B">
        <w:t>.</w:t>
      </w:r>
    </w:p>
    <w:p w:rsidR="00EF273B" w:rsidRDefault="00EF273B" w:rsidP="00EF273B">
      <w:pPr>
        <w:pStyle w:val="Akapitzlist"/>
        <w:spacing w:line="360" w:lineRule="auto"/>
        <w:ind w:left="360"/>
      </w:pPr>
    </w:p>
    <w:p w:rsidR="001D609B" w:rsidRPr="001D609B" w:rsidRDefault="001D609B" w:rsidP="000A438F">
      <w:pPr>
        <w:pStyle w:val="Akapitzlist"/>
        <w:numPr>
          <w:ilvl w:val="0"/>
          <w:numId w:val="36"/>
        </w:numPr>
        <w:spacing w:line="360" w:lineRule="auto"/>
        <w:rPr>
          <w:b/>
        </w:rPr>
      </w:pPr>
      <w:r w:rsidRPr="001D609B">
        <w:rPr>
          <w:b/>
        </w:rPr>
        <w:t>skazanego na karę pozbawienia wolności w warunkach art. 64</w:t>
      </w:r>
      <w:r w:rsidRPr="001D609B">
        <w:rPr>
          <w:rFonts w:cstheme="minorHAnsi"/>
          <w:b/>
        </w:rPr>
        <w:t>§</w:t>
      </w:r>
      <w:r w:rsidRPr="001D609B">
        <w:rPr>
          <w:b/>
        </w:rPr>
        <w:t>2 kk można warunkowo zwolnić po odbyciu :</w:t>
      </w:r>
    </w:p>
    <w:p w:rsidR="00EF273B" w:rsidRDefault="001D609B" w:rsidP="000A438F">
      <w:pPr>
        <w:pStyle w:val="Akapitzlist"/>
        <w:numPr>
          <w:ilvl w:val="0"/>
          <w:numId w:val="52"/>
        </w:numPr>
        <w:spacing w:line="360" w:lineRule="auto"/>
      </w:pPr>
      <w:r>
        <w:t>2/3 kary,</w:t>
      </w:r>
    </w:p>
    <w:p w:rsidR="001D609B" w:rsidRDefault="001D609B" w:rsidP="000A438F">
      <w:pPr>
        <w:pStyle w:val="Akapitzlist"/>
        <w:numPr>
          <w:ilvl w:val="0"/>
          <w:numId w:val="52"/>
        </w:numPr>
        <w:spacing w:line="360" w:lineRule="auto"/>
      </w:pPr>
      <w:r>
        <w:t>1/2 kary,</w:t>
      </w:r>
    </w:p>
    <w:p w:rsidR="00AD3BAF" w:rsidRPr="001D609B" w:rsidRDefault="001D609B" w:rsidP="000A438F">
      <w:pPr>
        <w:pStyle w:val="Akapitzlist"/>
        <w:numPr>
          <w:ilvl w:val="0"/>
          <w:numId w:val="52"/>
        </w:numPr>
        <w:spacing w:line="360" w:lineRule="auto"/>
      </w:pPr>
      <w:r>
        <w:t>3/4 kary.</w:t>
      </w:r>
    </w:p>
    <w:p w:rsidR="001B3862" w:rsidRPr="001B3862" w:rsidRDefault="001B3862" w:rsidP="000C522D">
      <w:pPr>
        <w:spacing w:after="0"/>
        <w:jc w:val="both"/>
        <w:rPr>
          <w:rFonts w:eastAsia="Calibri" w:cstheme="minorHAnsi"/>
          <w:lang w:eastAsia="en-US"/>
        </w:rPr>
      </w:pPr>
    </w:p>
    <w:p w:rsidR="00A91EF1" w:rsidRPr="000C522D" w:rsidRDefault="00A91EF1" w:rsidP="000C522D">
      <w:pPr>
        <w:pStyle w:val="Tekstpodstawowy"/>
        <w:jc w:val="center"/>
        <w:rPr>
          <w:rFonts w:cstheme="minorHAnsi"/>
          <w:b/>
          <w:sz w:val="24"/>
        </w:rPr>
      </w:pPr>
      <w:r w:rsidRPr="000C522D">
        <w:rPr>
          <w:rFonts w:cstheme="minorHAnsi"/>
          <w:b/>
          <w:sz w:val="24"/>
        </w:rPr>
        <w:t>CZĘŚĆ DRUGA: KAZUSY</w:t>
      </w:r>
    </w:p>
    <w:p w:rsidR="00A91EF1" w:rsidRPr="000C522D" w:rsidRDefault="004D4381" w:rsidP="000C522D">
      <w:pPr>
        <w:pStyle w:val="Tekstpodstawowyzwciciem2"/>
        <w:jc w:val="both"/>
        <w:rPr>
          <w:rFonts w:cstheme="minorHAnsi"/>
          <w:b/>
        </w:rPr>
      </w:pPr>
      <w:r w:rsidRPr="000C522D">
        <w:rPr>
          <w:rFonts w:cstheme="minorHAnsi"/>
          <w:b/>
        </w:rPr>
        <w:t xml:space="preserve">                     </w:t>
      </w:r>
      <w:r w:rsidR="00A91EF1" w:rsidRPr="000C522D">
        <w:rPr>
          <w:rFonts w:cstheme="minorHAnsi"/>
          <w:b/>
        </w:rPr>
        <w:t>(Proszę dokonać wyboru jednego z poniższych kazusów)</w:t>
      </w:r>
    </w:p>
    <w:p w:rsidR="00A91EF1" w:rsidRPr="000C522D" w:rsidRDefault="00A91EF1" w:rsidP="000C522D">
      <w:pPr>
        <w:pStyle w:val="Nagwek4"/>
        <w:jc w:val="both"/>
        <w:rPr>
          <w:rFonts w:asciiTheme="minorHAnsi" w:hAnsiTheme="minorHAnsi" w:cstheme="minorHAnsi"/>
          <w:color w:val="auto"/>
          <w:u w:val="single"/>
        </w:rPr>
      </w:pPr>
      <w:r w:rsidRPr="000C522D">
        <w:rPr>
          <w:rFonts w:asciiTheme="minorHAnsi" w:hAnsiTheme="minorHAnsi" w:cstheme="minorHAnsi"/>
          <w:color w:val="auto"/>
          <w:u w:val="single"/>
        </w:rPr>
        <w:t xml:space="preserve">Pouczenie </w:t>
      </w:r>
    </w:p>
    <w:p w:rsidR="002C76E0" w:rsidRPr="000C522D" w:rsidRDefault="002C76E0" w:rsidP="000C522D">
      <w:pPr>
        <w:pStyle w:val="Tekstpodstawowy"/>
        <w:jc w:val="both"/>
        <w:rPr>
          <w:rFonts w:cstheme="minorHAnsi"/>
          <w:b/>
        </w:rPr>
      </w:pPr>
      <w:r w:rsidRPr="000C522D">
        <w:rPr>
          <w:rFonts w:cstheme="minorHAnsi"/>
          <w:b/>
        </w:rPr>
        <w:t>Ocenie będą podlegały umiejętności stosowania prawa oraz  formułowania odpowiedzi</w:t>
      </w:r>
      <w:r w:rsidR="000C522D">
        <w:rPr>
          <w:rFonts w:cstheme="minorHAnsi"/>
          <w:b/>
        </w:rPr>
        <w:t xml:space="preserve"> </w:t>
      </w:r>
      <w:r w:rsidRPr="000C522D">
        <w:rPr>
          <w:rFonts w:cstheme="minorHAnsi"/>
          <w:b/>
        </w:rPr>
        <w:t>z uwzględnieniem wymogów poprawności językowej, logiki</w:t>
      </w:r>
      <w:r w:rsidR="00370AF7" w:rsidRPr="000C522D">
        <w:rPr>
          <w:rFonts w:cstheme="minorHAnsi"/>
          <w:b/>
        </w:rPr>
        <w:t xml:space="preserve"> </w:t>
      </w:r>
      <w:r w:rsidR="001304E7" w:rsidRPr="000C522D">
        <w:rPr>
          <w:rFonts w:cstheme="minorHAnsi"/>
          <w:b/>
        </w:rPr>
        <w:t>wywodu</w:t>
      </w:r>
      <w:r w:rsidRPr="000C522D">
        <w:rPr>
          <w:rFonts w:cstheme="minorHAnsi"/>
          <w:b/>
        </w:rPr>
        <w:t xml:space="preserve"> i argumentacji prawniczej.   Każdy  z kazusów zostanie oceniony  w</w:t>
      </w:r>
      <w:r w:rsidR="001304E7" w:rsidRPr="000C522D">
        <w:rPr>
          <w:rFonts w:cstheme="minorHAnsi"/>
          <w:b/>
        </w:rPr>
        <w:t xml:space="preserve"> skali od 0 do  </w:t>
      </w:r>
      <w:r w:rsidRPr="000C522D">
        <w:rPr>
          <w:rFonts w:cstheme="minorHAnsi"/>
          <w:b/>
        </w:rPr>
        <w:t>9 punktów.</w:t>
      </w:r>
    </w:p>
    <w:p w:rsidR="0072664C" w:rsidRPr="00140410" w:rsidRDefault="0072664C" w:rsidP="000C522D">
      <w:pPr>
        <w:pStyle w:val="Nagwek3"/>
        <w:jc w:val="center"/>
        <w:rPr>
          <w:b/>
          <w:color w:val="auto"/>
          <w:sz w:val="22"/>
          <w:szCs w:val="22"/>
        </w:rPr>
      </w:pPr>
    </w:p>
    <w:p w:rsidR="000C522D" w:rsidRDefault="00DC4DFD" w:rsidP="000C522D">
      <w:pPr>
        <w:pStyle w:val="Nagwek3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0C522D">
        <w:rPr>
          <w:rFonts w:asciiTheme="minorHAnsi" w:hAnsiTheme="minorHAnsi" w:cstheme="minorHAnsi"/>
          <w:b/>
          <w:color w:val="auto"/>
          <w:sz w:val="22"/>
          <w:szCs w:val="22"/>
        </w:rPr>
        <w:t>KAZUS Z PRAWA CYWILNEGO</w:t>
      </w:r>
    </w:p>
    <w:p w:rsidR="000C522D" w:rsidRPr="000C522D" w:rsidRDefault="000C522D" w:rsidP="000C522D">
      <w:bookmarkStart w:id="2" w:name="_GoBack"/>
      <w:bookmarkEnd w:id="2"/>
    </w:p>
    <w:p w:rsidR="00341581" w:rsidRPr="00341581" w:rsidRDefault="00341581" w:rsidP="000C522D">
      <w:pPr>
        <w:spacing w:after="0"/>
        <w:jc w:val="both"/>
        <w:rPr>
          <w:rFonts w:cstheme="minorHAnsi"/>
          <w:color w:val="333333"/>
          <w:shd w:val="clear" w:color="auto" w:fill="FFFFFF"/>
        </w:rPr>
      </w:pPr>
      <w:r w:rsidRPr="00341581">
        <w:rPr>
          <w:rFonts w:cstheme="minorHAnsi"/>
          <w:color w:val="333333"/>
          <w:shd w:val="clear" w:color="auto" w:fill="FFFFFF"/>
        </w:rPr>
        <w:t xml:space="preserve">Tomasz Nowak reprezentowany przez pełnomocnika będącego adwokatem wniósł pozew o zasądzenie od pozwanego Towarzystwa Ubezpieczeń Life S.A. z siedzibą  w Warszawie kwoty 20 000 zł tytułem zadośćuczynienia za szkodę, jakiej doznał w wyniku wypadku komunikacyjnego oraz o zasądzenie kosztów procesu. Powód został zwolniony od kosztów sądowych w całości, w tym od opłaty od pozwu w kwocie 1000 zł. Poniósł koszty wynagrodzenia pełnomocnika w kwocie 3600 zł. Pozwany reprezentowany przez pełnomocnika będącego radcą prawnym wnosił o oddalenie powództwa i zasądzenie od powoda na rzecz pozwanego kosztów procesu. W toku postępowania  Sąd Rejonowy wywołał na wniosek powoda opinię biegłego lekarza ortopedy, a za sporządzenie opinii wypłacił wynagrodzenie w kwocie 670 zł.  Wyrokiem  z 3 marca 2025r.  w sprawie sygn. akt I C 230/24 Sąd Rejonowy po zamknięciu  rozprawy wydał wyrok, w </w:t>
      </w:r>
      <w:r w:rsidR="00B02117">
        <w:rPr>
          <w:rFonts w:cstheme="minorHAnsi"/>
          <w:color w:val="333333"/>
          <w:shd w:val="clear" w:color="auto" w:fill="FFFFFF"/>
        </w:rPr>
        <w:t> </w:t>
      </w:r>
      <w:r w:rsidRPr="00341581">
        <w:rPr>
          <w:rFonts w:cstheme="minorHAnsi"/>
          <w:color w:val="333333"/>
          <w:shd w:val="clear" w:color="auto" w:fill="FFFFFF"/>
        </w:rPr>
        <w:t xml:space="preserve">którym uwzględnił powództwo do kwoty 12 000 zł, a w pozostałej części je oddalił. Sąd nie zawarł rozstrzygnięcia w przedmiocie kosztów procesu. W dniu 14 marca 2025r. pełnomocnik powoda złożył wniosek o uzupełnienie wyroku i zasądzenie kwoty 3600 zł tytułem kosztów procesu. W dniu 17 marca 2025r. pełnomocnik pozwanego złożył wniosek o uzupełnienie wyroku i rozstrzygnięcie o kosztach procesu według norm prawem przepisanych. </w:t>
      </w:r>
    </w:p>
    <w:p w:rsidR="008133C9" w:rsidRPr="00EF273B" w:rsidRDefault="00827C7E" w:rsidP="000C522D">
      <w:pPr>
        <w:jc w:val="both"/>
        <w:rPr>
          <w:rFonts w:eastAsia="Calibri" w:cstheme="minorHAnsi"/>
          <w:b/>
          <w:bCs/>
          <w:lang w:eastAsia="en-US"/>
        </w:rPr>
      </w:pPr>
      <w:r w:rsidRPr="00B02117">
        <w:rPr>
          <w:rFonts w:eastAsia="Calibri" w:cstheme="minorHAnsi"/>
          <w:b/>
          <w:bCs/>
          <w:lang w:eastAsia="en-US"/>
        </w:rPr>
        <w:t xml:space="preserve">Proszę sporządzić projekt </w:t>
      </w:r>
      <w:r w:rsidR="00D93A13" w:rsidRPr="00B02117">
        <w:rPr>
          <w:rFonts w:eastAsia="Calibri" w:cstheme="minorHAnsi"/>
          <w:b/>
          <w:bCs/>
          <w:lang w:eastAsia="en-US"/>
        </w:rPr>
        <w:t>rozstrzygnięcia</w:t>
      </w:r>
      <w:r w:rsidRPr="00B02117">
        <w:rPr>
          <w:rFonts w:eastAsia="Calibri" w:cstheme="minorHAnsi"/>
          <w:b/>
          <w:bCs/>
          <w:lang w:eastAsia="en-US"/>
        </w:rPr>
        <w:t>, jakie w opisanych okolicznościach winien wydać Sąd  wraz z</w:t>
      </w:r>
      <w:r w:rsidR="000C522D">
        <w:rPr>
          <w:rFonts w:eastAsia="Calibri" w:cstheme="minorHAnsi"/>
          <w:b/>
          <w:bCs/>
          <w:lang w:eastAsia="en-US"/>
        </w:rPr>
        <w:t> </w:t>
      </w:r>
      <w:r w:rsidRPr="00B02117">
        <w:rPr>
          <w:rFonts w:eastAsia="Calibri" w:cstheme="minorHAnsi"/>
          <w:b/>
          <w:bCs/>
          <w:lang w:eastAsia="en-US"/>
        </w:rPr>
        <w:t xml:space="preserve">uzasadnieniem. </w:t>
      </w:r>
    </w:p>
    <w:p w:rsidR="008133C9" w:rsidRDefault="008133C9" w:rsidP="000C522D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0C522D" w:rsidRDefault="00DC4DFD" w:rsidP="000C522D">
      <w:pPr>
        <w:tabs>
          <w:tab w:val="left" w:pos="1418"/>
        </w:tabs>
        <w:spacing w:after="0"/>
        <w:contextualSpacing/>
        <w:jc w:val="center"/>
        <w:rPr>
          <w:rFonts w:cstheme="minorHAnsi"/>
          <w:b/>
        </w:rPr>
      </w:pPr>
      <w:r w:rsidRPr="000C522D">
        <w:rPr>
          <w:rFonts w:cstheme="minorHAnsi"/>
          <w:b/>
        </w:rPr>
        <w:t>KAZUS Z PRAWA KARNEGO</w:t>
      </w:r>
    </w:p>
    <w:p w:rsidR="000C522D" w:rsidRPr="000C522D" w:rsidRDefault="000C522D" w:rsidP="000C522D">
      <w:pPr>
        <w:tabs>
          <w:tab w:val="left" w:pos="1418"/>
        </w:tabs>
        <w:spacing w:after="0"/>
        <w:contextualSpacing/>
        <w:jc w:val="center"/>
        <w:rPr>
          <w:rFonts w:cstheme="minorHAnsi"/>
          <w:b/>
        </w:rPr>
      </w:pPr>
    </w:p>
    <w:p w:rsidR="00B02117" w:rsidRDefault="00B02117" w:rsidP="000C522D">
      <w:pPr>
        <w:spacing w:after="0"/>
        <w:jc w:val="both"/>
      </w:pPr>
      <w:r>
        <w:t>Prokurator Rejonowy w Siedlcach w dniu 3 marca 2025 roku wystąpił do Sądu Rejonowego w Siedlcach o</w:t>
      </w:r>
      <w:r w:rsidR="000C522D">
        <w:t> </w:t>
      </w:r>
      <w:r>
        <w:t>zastosowanie aresztu tymczasowego wobec Jana B. który został zatrzymany przez pracowników ochrony sklepu na gorącym uczynku kradzieży butelki wódki o wartości 100 zł. Był nietrzeźwy, agresywny, podjął próbę ucieczki w trakcie której uderzył pięścią w twarz jednego z ochroniarzy. Na miejscu zdarzenia zabezpieczono nagranie z monitoringu, na którym utrwalone zostało całe zdarzenie. Po przedstawieniu zarzutów podejrzany nie przyznał się do winy i stwierdził, że nic nie pamięta zdarzenia z uwagi na stan nietrzeźwości. Z danych o karalności wynika, że Jan B. był w przeszłości wielokrotnie karany za przestępstwa przeciwko mieniu, za popełnienie jednego z nich odbył karę 10 miesięcy pozbawienia wolności, podejrzany nie ma stałego miejsca zamieszkania i prowadzi włóczęgowski tryb życia.</w:t>
      </w:r>
    </w:p>
    <w:p w:rsidR="00B02117" w:rsidRDefault="00B02117" w:rsidP="000C522D">
      <w:pPr>
        <w:spacing w:after="0"/>
        <w:jc w:val="both"/>
      </w:pPr>
      <w:r>
        <w:t>Sąd Rejonowy nie uwzględnił wniosku prokuratora, albowiem w jego ocenie nie zostały spełnione szczególne przesłanki do zastosowania tymczasowego aresztowania.</w:t>
      </w:r>
    </w:p>
    <w:p w:rsidR="00B02117" w:rsidRDefault="00B02117" w:rsidP="000C522D">
      <w:pPr>
        <w:jc w:val="both"/>
      </w:pPr>
      <w:r>
        <w:t>Zażalenie na to postanowienie wniósł prokurator twierdząc, że spełnione zostały zarówno ogólne, jak i</w:t>
      </w:r>
      <w:r w:rsidR="000C522D">
        <w:t> </w:t>
      </w:r>
      <w:r>
        <w:t>szczególne przesłanki do zastosowania tymczasowego aresztowania i wnosił o jego zastosowanie przez sąd II instancji.</w:t>
      </w:r>
    </w:p>
    <w:p w:rsidR="004E7528" w:rsidRPr="00EF273B" w:rsidRDefault="00B02117" w:rsidP="000C522D">
      <w:pPr>
        <w:jc w:val="both"/>
        <w:rPr>
          <w:b/>
        </w:rPr>
      </w:pPr>
      <w:r w:rsidRPr="00B02117">
        <w:rPr>
          <w:b/>
        </w:rPr>
        <w:t>Proszę sporządzić projekt postanowienia Sądu Odwoławczego wraz z uzasadnieniem i zarządzeniem zawierającym niezbędne pouczenia dla stron.</w:t>
      </w: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A81066" w:rsidRPr="00FB36D6" w:rsidRDefault="00A81066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8508E3" w:rsidRPr="00FB36D6" w:rsidRDefault="008508E3" w:rsidP="009E05D0">
      <w:pPr>
        <w:pStyle w:val="Nagwek3"/>
        <w:jc w:val="center"/>
        <w:rPr>
          <w:rFonts w:ascii="Cambria" w:hAnsi="Cambria"/>
          <w:b/>
          <w:color w:val="auto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870239" w:rsidRPr="00FB36D6" w:rsidRDefault="00870239" w:rsidP="009E05D0">
      <w:pPr>
        <w:jc w:val="both"/>
        <w:rPr>
          <w:rFonts w:ascii="Cambria" w:hAnsi="Cambria"/>
          <w:sz w:val="24"/>
          <w:szCs w:val="24"/>
        </w:rPr>
      </w:pPr>
    </w:p>
    <w:p w:rsidR="00870239" w:rsidRPr="00FB36D6" w:rsidRDefault="00870239" w:rsidP="009E05D0">
      <w:pPr>
        <w:jc w:val="both"/>
        <w:rPr>
          <w:rFonts w:ascii="Cambria" w:hAnsi="Cambria"/>
          <w:sz w:val="24"/>
          <w:szCs w:val="24"/>
        </w:rPr>
      </w:pPr>
    </w:p>
    <w:sectPr w:rsidR="00870239" w:rsidRPr="00FB36D6" w:rsidSect="00E96C3B">
      <w:footerReference w:type="default" r:id="rId8"/>
      <w:pgSz w:w="11906" w:h="16838"/>
      <w:pgMar w:top="568" w:right="1133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38F" w:rsidRDefault="000A438F" w:rsidP="00C27F24">
      <w:pPr>
        <w:spacing w:after="0" w:line="240" w:lineRule="auto"/>
      </w:pPr>
      <w:r>
        <w:separator/>
      </w:r>
    </w:p>
  </w:endnote>
  <w:endnote w:type="continuationSeparator" w:id="0">
    <w:p w:rsidR="000A438F" w:rsidRDefault="000A438F" w:rsidP="00C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2978674"/>
      <w:docPartObj>
        <w:docPartGallery w:val="Page Numbers (Bottom of Page)"/>
        <w:docPartUnique/>
      </w:docPartObj>
    </w:sdtPr>
    <w:sdtEndPr/>
    <w:sdtContent>
      <w:p w:rsidR="00C27F24" w:rsidRDefault="00C27F2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EA">
          <w:rPr>
            <w:noProof/>
          </w:rPr>
          <w:t>10</w:t>
        </w:r>
        <w:r>
          <w:fldChar w:fldCharType="end"/>
        </w:r>
      </w:p>
    </w:sdtContent>
  </w:sdt>
  <w:p w:rsidR="00C27F24" w:rsidRDefault="00C27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38F" w:rsidRDefault="000A438F" w:rsidP="00C27F24">
      <w:pPr>
        <w:spacing w:after="0" w:line="240" w:lineRule="auto"/>
      </w:pPr>
      <w:r>
        <w:separator/>
      </w:r>
    </w:p>
  </w:footnote>
  <w:footnote w:type="continuationSeparator" w:id="0">
    <w:p w:rsidR="000A438F" w:rsidRDefault="000A438F" w:rsidP="00C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720D4"/>
    <w:multiLevelType w:val="hybridMultilevel"/>
    <w:tmpl w:val="31A055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47256"/>
    <w:multiLevelType w:val="hybridMultilevel"/>
    <w:tmpl w:val="59C6956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F4400"/>
    <w:multiLevelType w:val="hybridMultilevel"/>
    <w:tmpl w:val="F0C2F1F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FD1645"/>
    <w:multiLevelType w:val="hybridMultilevel"/>
    <w:tmpl w:val="45F40D4C"/>
    <w:lvl w:ilvl="0" w:tplc="377054F8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40FE7"/>
    <w:multiLevelType w:val="hybridMultilevel"/>
    <w:tmpl w:val="65E8F29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64EEB"/>
    <w:multiLevelType w:val="hybridMultilevel"/>
    <w:tmpl w:val="8746F740"/>
    <w:lvl w:ilvl="0" w:tplc="BB4E540A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58318B"/>
    <w:multiLevelType w:val="hybridMultilevel"/>
    <w:tmpl w:val="C06A3C7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7A5366"/>
    <w:multiLevelType w:val="hybridMultilevel"/>
    <w:tmpl w:val="7EF03C54"/>
    <w:lvl w:ilvl="0" w:tplc="6B38E31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664A81"/>
    <w:multiLevelType w:val="hybridMultilevel"/>
    <w:tmpl w:val="1A56AF0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2B45B9"/>
    <w:multiLevelType w:val="hybridMultilevel"/>
    <w:tmpl w:val="46F6A04E"/>
    <w:lvl w:ilvl="0" w:tplc="7D4C4E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824D42"/>
    <w:multiLevelType w:val="hybridMultilevel"/>
    <w:tmpl w:val="F452719C"/>
    <w:lvl w:ilvl="0" w:tplc="58BC8BFE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8C27B6"/>
    <w:multiLevelType w:val="hybridMultilevel"/>
    <w:tmpl w:val="409C2E8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9F5539"/>
    <w:multiLevelType w:val="hybridMultilevel"/>
    <w:tmpl w:val="3B801E0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17768A"/>
    <w:multiLevelType w:val="hybridMultilevel"/>
    <w:tmpl w:val="D632E9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2420BF"/>
    <w:multiLevelType w:val="hybridMultilevel"/>
    <w:tmpl w:val="0764DD6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AA48E5"/>
    <w:multiLevelType w:val="hybridMultilevel"/>
    <w:tmpl w:val="CBFADAD6"/>
    <w:lvl w:ilvl="0" w:tplc="131EE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EEDDC0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5C250A"/>
    <w:multiLevelType w:val="hybridMultilevel"/>
    <w:tmpl w:val="7A102B1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A608BA"/>
    <w:multiLevelType w:val="hybridMultilevel"/>
    <w:tmpl w:val="B638F75E"/>
    <w:lvl w:ilvl="0" w:tplc="42F2D13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50269"/>
    <w:multiLevelType w:val="hybridMultilevel"/>
    <w:tmpl w:val="600E4CC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483811"/>
    <w:multiLevelType w:val="hybridMultilevel"/>
    <w:tmpl w:val="BF8CF642"/>
    <w:lvl w:ilvl="0" w:tplc="2CD0B6FE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E5215D"/>
    <w:multiLevelType w:val="hybridMultilevel"/>
    <w:tmpl w:val="584E24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FEA51DE"/>
    <w:multiLevelType w:val="hybridMultilevel"/>
    <w:tmpl w:val="EB907EF6"/>
    <w:lvl w:ilvl="0" w:tplc="72AEFFC6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4B2568"/>
    <w:multiLevelType w:val="hybridMultilevel"/>
    <w:tmpl w:val="9D0C86A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DE69D2"/>
    <w:multiLevelType w:val="hybridMultilevel"/>
    <w:tmpl w:val="D56E84D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646607D"/>
    <w:multiLevelType w:val="hybridMultilevel"/>
    <w:tmpl w:val="C2E42D6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A3475E"/>
    <w:multiLevelType w:val="hybridMultilevel"/>
    <w:tmpl w:val="CD8AB7F4"/>
    <w:lvl w:ilvl="0" w:tplc="8D44D6F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7E17EB"/>
    <w:multiLevelType w:val="hybridMultilevel"/>
    <w:tmpl w:val="AAAC2B1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89E3B9A"/>
    <w:multiLevelType w:val="hybridMultilevel"/>
    <w:tmpl w:val="832A6E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6C1B31"/>
    <w:multiLevelType w:val="hybridMultilevel"/>
    <w:tmpl w:val="299E0732"/>
    <w:lvl w:ilvl="0" w:tplc="F372034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A2565BA"/>
    <w:multiLevelType w:val="hybridMultilevel"/>
    <w:tmpl w:val="DA2C57A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BFA2C17"/>
    <w:multiLevelType w:val="hybridMultilevel"/>
    <w:tmpl w:val="3C1E9F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E0925C6"/>
    <w:multiLevelType w:val="hybridMultilevel"/>
    <w:tmpl w:val="A796BC9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1B162AE"/>
    <w:multiLevelType w:val="hybridMultilevel"/>
    <w:tmpl w:val="93A6E776"/>
    <w:lvl w:ilvl="0" w:tplc="310A94F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7F50C8"/>
    <w:multiLevelType w:val="hybridMultilevel"/>
    <w:tmpl w:val="93D007C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94468B2"/>
    <w:multiLevelType w:val="hybridMultilevel"/>
    <w:tmpl w:val="A020758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C400B43"/>
    <w:multiLevelType w:val="hybridMultilevel"/>
    <w:tmpl w:val="6A90A0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9A131D5"/>
    <w:multiLevelType w:val="hybridMultilevel"/>
    <w:tmpl w:val="C99C08F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8245FC"/>
    <w:multiLevelType w:val="hybridMultilevel"/>
    <w:tmpl w:val="3CF03436"/>
    <w:lvl w:ilvl="0" w:tplc="795E866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4F5067"/>
    <w:multiLevelType w:val="hybridMultilevel"/>
    <w:tmpl w:val="8C04E87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FA17EE9"/>
    <w:multiLevelType w:val="hybridMultilevel"/>
    <w:tmpl w:val="1D50C97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E825B4"/>
    <w:multiLevelType w:val="hybridMultilevel"/>
    <w:tmpl w:val="3D6A7C8C"/>
    <w:lvl w:ilvl="0" w:tplc="FB1C288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9B037E"/>
    <w:multiLevelType w:val="hybridMultilevel"/>
    <w:tmpl w:val="57C495F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7B60CFD"/>
    <w:multiLevelType w:val="hybridMultilevel"/>
    <w:tmpl w:val="07C09A1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C124070"/>
    <w:multiLevelType w:val="hybridMultilevel"/>
    <w:tmpl w:val="A8EA999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01806EB"/>
    <w:multiLevelType w:val="hybridMultilevel"/>
    <w:tmpl w:val="C73A98D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100013"/>
    <w:multiLevelType w:val="hybridMultilevel"/>
    <w:tmpl w:val="21B22BC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68D5591"/>
    <w:multiLevelType w:val="hybridMultilevel"/>
    <w:tmpl w:val="CE0899C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6DC3852"/>
    <w:multiLevelType w:val="hybridMultilevel"/>
    <w:tmpl w:val="AF746D64"/>
    <w:lvl w:ilvl="0" w:tplc="4C6C2278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75C5513"/>
    <w:multiLevelType w:val="hybridMultilevel"/>
    <w:tmpl w:val="714E5BC6"/>
    <w:lvl w:ilvl="0" w:tplc="ED962ECA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878738C"/>
    <w:multiLevelType w:val="hybridMultilevel"/>
    <w:tmpl w:val="0DB2CD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99B78DA"/>
    <w:multiLevelType w:val="hybridMultilevel"/>
    <w:tmpl w:val="3C4C9AC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FD7353A"/>
    <w:multiLevelType w:val="hybridMultilevel"/>
    <w:tmpl w:val="54C09CB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9"/>
  </w:num>
  <w:num w:numId="3">
    <w:abstractNumId w:val="44"/>
  </w:num>
  <w:num w:numId="4">
    <w:abstractNumId w:val="12"/>
  </w:num>
  <w:num w:numId="5">
    <w:abstractNumId w:val="31"/>
  </w:num>
  <w:num w:numId="6">
    <w:abstractNumId w:val="14"/>
  </w:num>
  <w:num w:numId="7">
    <w:abstractNumId w:val="22"/>
  </w:num>
  <w:num w:numId="8">
    <w:abstractNumId w:val="28"/>
  </w:num>
  <w:num w:numId="9">
    <w:abstractNumId w:val="45"/>
  </w:num>
  <w:num w:numId="10">
    <w:abstractNumId w:val="4"/>
  </w:num>
  <w:num w:numId="11">
    <w:abstractNumId w:val="33"/>
  </w:num>
  <w:num w:numId="12">
    <w:abstractNumId w:val="51"/>
  </w:num>
  <w:num w:numId="13">
    <w:abstractNumId w:val="32"/>
  </w:num>
  <w:num w:numId="14">
    <w:abstractNumId w:val="25"/>
  </w:num>
  <w:num w:numId="15">
    <w:abstractNumId w:val="7"/>
  </w:num>
  <w:num w:numId="16">
    <w:abstractNumId w:val="0"/>
  </w:num>
  <w:num w:numId="17">
    <w:abstractNumId w:val="16"/>
  </w:num>
  <w:num w:numId="18">
    <w:abstractNumId w:val="26"/>
  </w:num>
  <w:num w:numId="19">
    <w:abstractNumId w:val="39"/>
  </w:num>
  <w:num w:numId="20">
    <w:abstractNumId w:val="2"/>
  </w:num>
  <w:num w:numId="21">
    <w:abstractNumId w:val="37"/>
  </w:num>
  <w:num w:numId="22">
    <w:abstractNumId w:val="5"/>
  </w:num>
  <w:num w:numId="23">
    <w:abstractNumId w:val="17"/>
  </w:num>
  <w:num w:numId="24">
    <w:abstractNumId w:val="21"/>
  </w:num>
  <w:num w:numId="25">
    <w:abstractNumId w:val="20"/>
  </w:num>
  <w:num w:numId="26">
    <w:abstractNumId w:val="11"/>
  </w:num>
  <w:num w:numId="27">
    <w:abstractNumId w:val="34"/>
  </w:num>
  <w:num w:numId="28">
    <w:abstractNumId w:val="49"/>
  </w:num>
  <w:num w:numId="29">
    <w:abstractNumId w:val="40"/>
  </w:num>
  <w:num w:numId="30">
    <w:abstractNumId w:val="48"/>
  </w:num>
  <w:num w:numId="31">
    <w:abstractNumId w:val="47"/>
  </w:num>
  <w:num w:numId="32">
    <w:abstractNumId w:val="10"/>
  </w:num>
  <w:num w:numId="33">
    <w:abstractNumId w:val="19"/>
  </w:num>
  <w:num w:numId="34">
    <w:abstractNumId w:val="38"/>
  </w:num>
  <w:num w:numId="35">
    <w:abstractNumId w:val="35"/>
  </w:num>
  <w:num w:numId="36">
    <w:abstractNumId w:val="3"/>
  </w:num>
  <w:num w:numId="37">
    <w:abstractNumId w:val="1"/>
  </w:num>
  <w:num w:numId="38">
    <w:abstractNumId w:val="50"/>
  </w:num>
  <w:num w:numId="39">
    <w:abstractNumId w:val="6"/>
  </w:num>
  <w:num w:numId="40">
    <w:abstractNumId w:val="8"/>
  </w:num>
  <w:num w:numId="41">
    <w:abstractNumId w:val="29"/>
  </w:num>
  <w:num w:numId="42">
    <w:abstractNumId w:val="43"/>
  </w:num>
  <w:num w:numId="43">
    <w:abstractNumId w:val="13"/>
  </w:num>
  <w:num w:numId="44">
    <w:abstractNumId w:val="30"/>
  </w:num>
  <w:num w:numId="45">
    <w:abstractNumId w:val="18"/>
  </w:num>
  <w:num w:numId="46">
    <w:abstractNumId w:val="36"/>
  </w:num>
  <w:num w:numId="47">
    <w:abstractNumId w:val="41"/>
  </w:num>
  <w:num w:numId="48">
    <w:abstractNumId w:val="27"/>
  </w:num>
  <w:num w:numId="49">
    <w:abstractNumId w:val="24"/>
  </w:num>
  <w:num w:numId="50">
    <w:abstractNumId w:val="46"/>
  </w:num>
  <w:num w:numId="51">
    <w:abstractNumId w:val="23"/>
  </w:num>
  <w:num w:numId="52">
    <w:abstractNumId w:val="4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0"/>
    <w:rsid w:val="00005566"/>
    <w:rsid w:val="000120C2"/>
    <w:rsid w:val="00012166"/>
    <w:rsid w:val="00013717"/>
    <w:rsid w:val="000154BD"/>
    <w:rsid w:val="00034E8A"/>
    <w:rsid w:val="00037202"/>
    <w:rsid w:val="00052FD6"/>
    <w:rsid w:val="0006517B"/>
    <w:rsid w:val="00065A5D"/>
    <w:rsid w:val="0007303B"/>
    <w:rsid w:val="00075E64"/>
    <w:rsid w:val="00082D0A"/>
    <w:rsid w:val="000838CE"/>
    <w:rsid w:val="000902A2"/>
    <w:rsid w:val="000943FE"/>
    <w:rsid w:val="00095288"/>
    <w:rsid w:val="000A1606"/>
    <w:rsid w:val="000A438F"/>
    <w:rsid w:val="000B1E0E"/>
    <w:rsid w:val="000C522D"/>
    <w:rsid w:val="000E12BC"/>
    <w:rsid w:val="000E66FC"/>
    <w:rsid w:val="000E72D0"/>
    <w:rsid w:val="000E75FE"/>
    <w:rsid w:val="000F0D12"/>
    <w:rsid w:val="000F1756"/>
    <w:rsid w:val="00100A50"/>
    <w:rsid w:val="00100B45"/>
    <w:rsid w:val="00107A2F"/>
    <w:rsid w:val="0011005B"/>
    <w:rsid w:val="00110E77"/>
    <w:rsid w:val="00112B79"/>
    <w:rsid w:val="00122498"/>
    <w:rsid w:val="0012481E"/>
    <w:rsid w:val="001304E7"/>
    <w:rsid w:val="001339A7"/>
    <w:rsid w:val="00140410"/>
    <w:rsid w:val="00155737"/>
    <w:rsid w:val="001564C1"/>
    <w:rsid w:val="0015750F"/>
    <w:rsid w:val="00167055"/>
    <w:rsid w:val="001673F0"/>
    <w:rsid w:val="001730A9"/>
    <w:rsid w:val="00173815"/>
    <w:rsid w:val="0019436B"/>
    <w:rsid w:val="00194F88"/>
    <w:rsid w:val="00196B31"/>
    <w:rsid w:val="001B05C9"/>
    <w:rsid w:val="001B2511"/>
    <w:rsid w:val="001B3650"/>
    <w:rsid w:val="001B3862"/>
    <w:rsid w:val="001C6C2A"/>
    <w:rsid w:val="001D45A2"/>
    <w:rsid w:val="001D4784"/>
    <w:rsid w:val="001D609B"/>
    <w:rsid w:val="001E355D"/>
    <w:rsid w:val="001E6870"/>
    <w:rsid w:val="001F1D37"/>
    <w:rsid w:val="001F61EC"/>
    <w:rsid w:val="001F7FBE"/>
    <w:rsid w:val="002103E3"/>
    <w:rsid w:val="002121FB"/>
    <w:rsid w:val="00220B78"/>
    <w:rsid w:val="002538A4"/>
    <w:rsid w:val="002562A8"/>
    <w:rsid w:val="00266F80"/>
    <w:rsid w:val="00280D3B"/>
    <w:rsid w:val="002855E6"/>
    <w:rsid w:val="00287374"/>
    <w:rsid w:val="002A22E6"/>
    <w:rsid w:val="002A7F39"/>
    <w:rsid w:val="002B4FF2"/>
    <w:rsid w:val="002C2DCB"/>
    <w:rsid w:val="002C42EF"/>
    <w:rsid w:val="002C683B"/>
    <w:rsid w:val="002C733E"/>
    <w:rsid w:val="002C76E0"/>
    <w:rsid w:val="002D6BE7"/>
    <w:rsid w:val="002D6F65"/>
    <w:rsid w:val="002E0961"/>
    <w:rsid w:val="002E268C"/>
    <w:rsid w:val="002E2E74"/>
    <w:rsid w:val="002E3375"/>
    <w:rsid w:val="002E6234"/>
    <w:rsid w:val="00326C5C"/>
    <w:rsid w:val="00327A5B"/>
    <w:rsid w:val="003324C7"/>
    <w:rsid w:val="0033422D"/>
    <w:rsid w:val="00335706"/>
    <w:rsid w:val="00341581"/>
    <w:rsid w:val="00343EFB"/>
    <w:rsid w:val="0034696E"/>
    <w:rsid w:val="00346E18"/>
    <w:rsid w:val="003501D2"/>
    <w:rsid w:val="0035214A"/>
    <w:rsid w:val="00352370"/>
    <w:rsid w:val="00370AF7"/>
    <w:rsid w:val="00371E34"/>
    <w:rsid w:val="00374BB8"/>
    <w:rsid w:val="0037770F"/>
    <w:rsid w:val="0037799F"/>
    <w:rsid w:val="00381F19"/>
    <w:rsid w:val="00382972"/>
    <w:rsid w:val="00387CF7"/>
    <w:rsid w:val="003968FB"/>
    <w:rsid w:val="003A56B4"/>
    <w:rsid w:val="003B3E59"/>
    <w:rsid w:val="003C641B"/>
    <w:rsid w:val="003D15AD"/>
    <w:rsid w:val="003D3295"/>
    <w:rsid w:val="003E546B"/>
    <w:rsid w:val="003F4E2B"/>
    <w:rsid w:val="003F783F"/>
    <w:rsid w:val="00405654"/>
    <w:rsid w:val="004112EA"/>
    <w:rsid w:val="00412F99"/>
    <w:rsid w:val="00417EC3"/>
    <w:rsid w:val="0044116F"/>
    <w:rsid w:val="004472D4"/>
    <w:rsid w:val="0045186B"/>
    <w:rsid w:val="00474294"/>
    <w:rsid w:val="00474CAF"/>
    <w:rsid w:val="004909A9"/>
    <w:rsid w:val="004A1B50"/>
    <w:rsid w:val="004A3215"/>
    <w:rsid w:val="004A5075"/>
    <w:rsid w:val="004A6CEA"/>
    <w:rsid w:val="004C5AEB"/>
    <w:rsid w:val="004D4381"/>
    <w:rsid w:val="004D4903"/>
    <w:rsid w:val="004D70B1"/>
    <w:rsid w:val="004E5F0A"/>
    <w:rsid w:val="004E6A3D"/>
    <w:rsid w:val="004E7528"/>
    <w:rsid w:val="004F32A9"/>
    <w:rsid w:val="004F3C38"/>
    <w:rsid w:val="00510612"/>
    <w:rsid w:val="0051422C"/>
    <w:rsid w:val="00524123"/>
    <w:rsid w:val="0052736C"/>
    <w:rsid w:val="0053061E"/>
    <w:rsid w:val="00536EE3"/>
    <w:rsid w:val="005501DE"/>
    <w:rsid w:val="00552586"/>
    <w:rsid w:val="00552DE0"/>
    <w:rsid w:val="00554957"/>
    <w:rsid w:val="00560DD3"/>
    <w:rsid w:val="00562326"/>
    <w:rsid w:val="005703C9"/>
    <w:rsid w:val="00580011"/>
    <w:rsid w:val="00584FE5"/>
    <w:rsid w:val="00587A60"/>
    <w:rsid w:val="005B0B04"/>
    <w:rsid w:val="005B4EE4"/>
    <w:rsid w:val="005C15AD"/>
    <w:rsid w:val="005D435D"/>
    <w:rsid w:val="005D6371"/>
    <w:rsid w:val="005E1015"/>
    <w:rsid w:val="005F5A1E"/>
    <w:rsid w:val="005F5FEF"/>
    <w:rsid w:val="006027D4"/>
    <w:rsid w:val="00610E72"/>
    <w:rsid w:val="00611DE0"/>
    <w:rsid w:val="00617A60"/>
    <w:rsid w:val="00637B20"/>
    <w:rsid w:val="00650C6F"/>
    <w:rsid w:val="006601B0"/>
    <w:rsid w:val="00662300"/>
    <w:rsid w:val="0066251E"/>
    <w:rsid w:val="006A578B"/>
    <w:rsid w:val="006B20FD"/>
    <w:rsid w:val="006D5BFA"/>
    <w:rsid w:val="006D7735"/>
    <w:rsid w:val="006E3141"/>
    <w:rsid w:val="006E4EE3"/>
    <w:rsid w:val="006F1A7D"/>
    <w:rsid w:val="006F745D"/>
    <w:rsid w:val="00715FAC"/>
    <w:rsid w:val="0072664C"/>
    <w:rsid w:val="007340D7"/>
    <w:rsid w:val="00735CC2"/>
    <w:rsid w:val="007367DE"/>
    <w:rsid w:val="00744FEA"/>
    <w:rsid w:val="0075682A"/>
    <w:rsid w:val="007606AD"/>
    <w:rsid w:val="007627BB"/>
    <w:rsid w:val="007658BD"/>
    <w:rsid w:val="00767FC7"/>
    <w:rsid w:val="007A32DB"/>
    <w:rsid w:val="007A5F97"/>
    <w:rsid w:val="007B675A"/>
    <w:rsid w:val="007E1DB0"/>
    <w:rsid w:val="00807B75"/>
    <w:rsid w:val="008112A9"/>
    <w:rsid w:val="008133C9"/>
    <w:rsid w:val="008228A4"/>
    <w:rsid w:val="00827C7E"/>
    <w:rsid w:val="008508E3"/>
    <w:rsid w:val="00850C8C"/>
    <w:rsid w:val="00853E8C"/>
    <w:rsid w:val="00861A89"/>
    <w:rsid w:val="00870239"/>
    <w:rsid w:val="008736FF"/>
    <w:rsid w:val="00881408"/>
    <w:rsid w:val="00882902"/>
    <w:rsid w:val="008875C3"/>
    <w:rsid w:val="00890E7C"/>
    <w:rsid w:val="008A3B2D"/>
    <w:rsid w:val="008A3CB9"/>
    <w:rsid w:val="008A557F"/>
    <w:rsid w:val="008B6DEC"/>
    <w:rsid w:val="008C41CD"/>
    <w:rsid w:val="008D3473"/>
    <w:rsid w:val="008E0752"/>
    <w:rsid w:val="008F46F0"/>
    <w:rsid w:val="008F6385"/>
    <w:rsid w:val="009125B5"/>
    <w:rsid w:val="00916B56"/>
    <w:rsid w:val="00921893"/>
    <w:rsid w:val="009237B7"/>
    <w:rsid w:val="00941803"/>
    <w:rsid w:val="009520A0"/>
    <w:rsid w:val="009617F1"/>
    <w:rsid w:val="00961D1B"/>
    <w:rsid w:val="009668FE"/>
    <w:rsid w:val="00971300"/>
    <w:rsid w:val="009747B7"/>
    <w:rsid w:val="009874D9"/>
    <w:rsid w:val="00990F4A"/>
    <w:rsid w:val="00991038"/>
    <w:rsid w:val="009976D6"/>
    <w:rsid w:val="009B2690"/>
    <w:rsid w:val="009B53A9"/>
    <w:rsid w:val="009C2EE3"/>
    <w:rsid w:val="009E05D0"/>
    <w:rsid w:val="009E0DD0"/>
    <w:rsid w:val="009F2787"/>
    <w:rsid w:val="009F457E"/>
    <w:rsid w:val="00A15184"/>
    <w:rsid w:val="00A27044"/>
    <w:rsid w:val="00A34426"/>
    <w:rsid w:val="00A363B3"/>
    <w:rsid w:val="00A36953"/>
    <w:rsid w:val="00A371A6"/>
    <w:rsid w:val="00A44B90"/>
    <w:rsid w:val="00A45E52"/>
    <w:rsid w:val="00A61004"/>
    <w:rsid w:val="00A63453"/>
    <w:rsid w:val="00A675CC"/>
    <w:rsid w:val="00A67A49"/>
    <w:rsid w:val="00A73697"/>
    <w:rsid w:val="00A751C2"/>
    <w:rsid w:val="00A81066"/>
    <w:rsid w:val="00A8626A"/>
    <w:rsid w:val="00A86D09"/>
    <w:rsid w:val="00A91EF1"/>
    <w:rsid w:val="00A97107"/>
    <w:rsid w:val="00A978D3"/>
    <w:rsid w:val="00AA3850"/>
    <w:rsid w:val="00AB22A5"/>
    <w:rsid w:val="00AC7085"/>
    <w:rsid w:val="00AC7E31"/>
    <w:rsid w:val="00AD3BAF"/>
    <w:rsid w:val="00AF1E4E"/>
    <w:rsid w:val="00AF6EE0"/>
    <w:rsid w:val="00B02117"/>
    <w:rsid w:val="00B12362"/>
    <w:rsid w:val="00B2184E"/>
    <w:rsid w:val="00B21BAD"/>
    <w:rsid w:val="00B231E8"/>
    <w:rsid w:val="00B2408B"/>
    <w:rsid w:val="00B2511C"/>
    <w:rsid w:val="00B255DB"/>
    <w:rsid w:val="00B42953"/>
    <w:rsid w:val="00B4545A"/>
    <w:rsid w:val="00B46F1A"/>
    <w:rsid w:val="00B63763"/>
    <w:rsid w:val="00B7055B"/>
    <w:rsid w:val="00B72830"/>
    <w:rsid w:val="00B91F94"/>
    <w:rsid w:val="00B92A21"/>
    <w:rsid w:val="00B94045"/>
    <w:rsid w:val="00B96744"/>
    <w:rsid w:val="00BA4A54"/>
    <w:rsid w:val="00BA6AE6"/>
    <w:rsid w:val="00BB1C3A"/>
    <w:rsid w:val="00BB7ABC"/>
    <w:rsid w:val="00BD1A91"/>
    <w:rsid w:val="00BD70AB"/>
    <w:rsid w:val="00BE02C3"/>
    <w:rsid w:val="00BE1125"/>
    <w:rsid w:val="00BE655C"/>
    <w:rsid w:val="00BF05C4"/>
    <w:rsid w:val="00BF4765"/>
    <w:rsid w:val="00BF5CF6"/>
    <w:rsid w:val="00BF6F8D"/>
    <w:rsid w:val="00C0130B"/>
    <w:rsid w:val="00C0525A"/>
    <w:rsid w:val="00C10FC9"/>
    <w:rsid w:val="00C1522C"/>
    <w:rsid w:val="00C24D21"/>
    <w:rsid w:val="00C27F24"/>
    <w:rsid w:val="00C37093"/>
    <w:rsid w:val="00C371A9"/>
    <w:rsid w:val="00C40D8B"/>
    <w:rsid w:val="00C442F6"/>
    <w:rsid w:val="00C513DD"/>
    <w:rsid w:val="00C848D6"/>
    <w:rsid w:val="00C87FEF"/>
    <w:rsid w:val="00C9028E"/>
    <w:rsid w:val="00C925E1"/>
    <w:rsid w:val="00CB0FE3"/>
    <w:rsid w:val="00CB4CF9"/>
    <w:rsid w:val="00CB5077"/>
    <w:rsid w:val="00CB56AB"/>
    <w:rsid w:val="00CD0062"/>
    <w:rsid w:val="00CD2897"/>
    <w:rsid w:val="00CE6769"/>
    <w:rsid w:val="00CF341D"/>
    <w:rsid w:val="00CF4E84"/>
    <w:rsid w:val="00D178AC"/>
    <w:rsid w:val="00D22D06"/>
    <w:rsid w:val="00D263E3"/>
    <w:rsid w:val="00D422DF"/>
    <w:rsid w:val="00D50AE2"/>
    <w:rsid w:val="00D546B5"/>
    <w:rsid w:val="00D55E5C"/>
    <w:rsid w:val="00D572F6"/>
    <w:rsid w:val="00D85ECE"/>
    <w:rsid w:val="00D93A13"/>
    <w:rsid w:val="00DA28C9"/>
    <w:rsid w:val="00DA2C2B"/>
    <w:rsid w:val="00DA5EF6"/>
    <w:rsid w:val="00DA7FF9"/>
    <w:rsid w:val="00DB1059"/>
    <w:rsid w:val="00DC0B53"/>
    <w:rsid w:val="00DC3E21"/>
    <w:rsid w:val="00DC4299"/>
    <w:rsid w:val="00DC4DFD"/>
    <w:rsid w:val="00DC51C6"/>
    <w:rsid w:val="00DD2126"/>
    <w:rsid w:val="00DD6C6C"/>
    <w:rsid w:val="00DE7BCD"/>
    <w:rsid w:val="00DF5C9D"/>
    <w:rsid w:val="00E008E4"/>
    <w:rsid w:val="00E33CC3"/>
    <w:rsid w:val="00E43328"/>
    <w:rsid w:val="00E52296"/>
    <w:rsid w:val="00E6554F"/>
    <w:rsid w:val="00E705F6"/>
    <w:rsid w:val="00E72BA2"/>
    <w:rsid w:val="00E7467C"/>
    <w:rsid w:val="00E80458"/>
    <w:rsid w:val="00E859C0"/>
    <w:rsid w:val="00E9091F"/>
    <w:rsid w:val="00E961AA"/>
    <w:rsid w:val="00E96C3B"/>
    <w:rsid w:val="00EC4EBA"/>
    <w:rsid w:val="00EC5608"/>
    <w:rsid w:val="00ED55D5"/>
    <w:rsid w:val="00EE3E0D"/>
    <w:rsid w:val="00EE506A"/>
    <w:rsid w:val="00EF273B"/>
    <w:rsid w:val="00F001B2"/>
    <w:rsid w:val="00F11838"/>
    <w:rsid w:val="00F13DA9"/>
    <w:rsid w:val="00F26EE0"/>
    <w:rsid w:val="00F36DBB"/>
    <w:rsid w:val="00F37F60"/>
    <w:rsid w:val="00F46649"/>
    <w:rsid w:val="00F56A24"/>
    <w:rsid w:val="00F56ADC"/>
    <w:rsid w:val="00F577ED"/>
    <w:rsid w:val="00F74288"/>
    <w:rsid w:val="00F84FB0"/>
    <w:rsid w:val="00F84FBF"/>
    <w:rsid w:val="00F90089"/>
    <w:rsid w:val="00F90D74"/>
    <w:rsid w:val="00FA26C0"/>
    <w:rsid w:val="00FA5C88"/>
    <w:rsid w:val="00FB36D6"/>
    <w:rsid w:val="00FC1C41"/>
    <w:rsid w:val="00FC2F55"/>
    <w:rsid w:val="00FC4E90"/>
    <w:rsid w:val="00FD518C"/>
    <w:rsid w:val="00FE4F2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50875"/>
  <w15:docId w15:val="{108BD694-78D8-44E7-A8FA-5EDBD2E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0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0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0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73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3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467C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909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909A9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F24"/>
  </w:style>
  <w:style w:type="paragraph" w:styleId="Stopka">
    <w:name w:val="footer"/>
    <w:basedOn w:val="Normalny"/>
    <w:link w:val="Stopka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F24"/>
  </w:style>
  <w:style w:type="paragraph" w:customStyle="1" w:styleId="Styl">
    <w:name w:val="Styl"/>
    <w:rsid w:val="005703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rsid w:val="00B4295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429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4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0A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0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a">
    <w:name w:val="List"/>
    <w:basedOn w:val="Normalny"/>
    <w:uiPriority w:val="99"/>
    <w:unhideWhenUsed/>
    <w:rsid w:val="00370AF7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370AF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70A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0AF7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70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70AF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70AF7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70AF7"/>
  </w:style>
  <w:style w:type="character" w:customStyle="1" w:styleId="alb">
    <w:name w:val="a_lb"/>
    <w:rsid w:val="00B4545A"/>
  </w:style>
  <w:style w:type="character" w:styleId="Pogrubienie">
    <w:name w:val="Strong"/>
    <w:basedOn w:val="Domylnaczcionkaakapitu"/>
    <w:uiPriority w:val="22"/>
    <w:qFormat/>
    <w:rsid w:val="00B4545A"/>
    <w:rPr>
      <w:b/>
      <w:bCs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9747B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97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40A6F-40A7-47DF-A070-62428F736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1898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Siedlcach</Company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</dc:creator>
  <cp:lastModifiedBy>Olszewska Urszula</cp:lastModifiedBy>
  <cp:revision>45</cp:revision>
  <cp:lastPrinted>2025-03-21T12:31:00Z</cp:lastPrinted>
  <dcterms:created xsi:type="dcterms:W3CDTF">2024-09-09T12:48:00Z</dcterms:created>
  <dcterms:modified xsi:type="dcterms:W3CDTF">2025-03-21T12:48:00Z</dcterms:modified>
</cp:coreProperties>
</file>