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6744" w:rsidRPr="009B36EF" w:rsidRDefault="00B96744" w:rsidP="00387CF7">
      <w:pPr>
        <w:rPr>
          <w:rFonts w:cstheme="minorHAnsi"/>
          <w:b/>
          <w:sz w:val="24"/>
          <w:szCs w:val="24"/>
        </w:rPr>
      </w:pPr>
    </w:p>
    <w:p w:rsidR="00387CF7" w:rsidRPr="009B36EF" w:rsidRDefault="00FB36D6" w:rsidP="00370AF7">
      <w:pPr>
        <w:pStyle w:val="Nagwek1"/>
        <w:rPr>
          <w:rFonts w:asciiTheme="minorHAnsi" w:hAnsiTheme="minorHAnsi" w:cstheme="minorHAnsi"/>
          <w:b/>
          <w:color w:val="000000" w:themeColor="text1"/>
          <w:sz w:val="24"/>
          <w:szCs w:val="24"/>
        </w:rPr>
      </w:pPr>
      <w:r w:rsidRPr="009B36EF">
        <w:rPr>
          <w:rFonts w:asciiTheme="minorHAnsi" w:hAnsiTheme="minorHAnsi" w:cstheme="minorHAnsi"/>
          <w:b/>
          <w:color w:val="000000" w:themeColor="text1"/>
          <w:sz w:val="24"/>
          <w:szCs w:val="24"/>
        </w:rPr>
        <w:t xml:space="preserve">Numer </w:t>
      </w:r>
      <w:r w:rsidR="00FC4E90" w:rsidRPr="009B36EF">
        <w:rPr>
          <w:rFonts w:asciiTheme="minorHAnsi" w:hAnsiTheme="minorHAnsi" w:cstheme="minorHAnsi"/>
          <w:b/>
          <w:color w:val="000000" w:themeColor="text1"/>
          <w:sz w:val="24"/>
          <w:szCs w:val="24"/>
        </w:rPr>
        <w:t>…………</w:t>
      </w:r>
    </w:p>
    <w:p w:rsidR="005D6371" w:rsidRPr="005D6371" w:rsidRDefault="005D6371" w:rsidP="005D6371"/>
    <w:p w:rsidR="00387CF7" w:rsidRPr="009B36EF" w:rsidRDefault="00387CF7" w:rsidP="00387CF7">
      <w:pPr>
        <w:jc w:val="center"/>
        <w:rPr>
          <w:rFonts w:cstheme="minorHAnsi"/>
          <w:b/>
          <w:sz w:val="28"/>
          <w:szCs w:val="28"/>
        </w:rPr>
      </w:pPr>
      <w:r w:rsidRPr="009B36EF">
        <w:rPr>
          <w:rFonts w:cstheme="minorHAnsi"/>
          <w:b/>
          <w:sz w:val="28"/>
          <w:szCs w:val="28"/>
        </w:rPr>
        <w:t>Konkurs</w:t>
      </w:r>
    </w:p>
    <w:p w:rsidR="00387CF7" w:rsidRPr="009B36EF" w:rsidRDefault="00387CF7" w:rsidP="00387CF7">
      <w:pPr>
        <w:jc w:val="center"/>
        <w:rPr>
          <w:rFonts w:cstheme="minorHAnsi"/>
          <w:b/>
          <w:sz w:val="28"/>
          <w:szCs w:val="28"/>
        </w:rPr>
      </w:pPr>
      <w:r w:rsidRPr="009B36EF">
        <w:rPr>
          <w:rFonts w:cstheme="minorHAnsi"/>
          <w:b/>
          <w:sz w:val="28"/>
          <w:szCs w:val="28"/>
        </w:rPr>
        <w:t>dla kandydatów na asystenta sędziego</w:t>
      </w:r>
    </w:p>
    <w:p w:rsidR="00387CF7" w:rsidRPr="009B36EF" w:rsidRDefault="002103E3" w:rsidP="00387CF7">
      <w:pPr>
        <w:jc w:val="center"/>
        <w:rPr>
          <w:rFonts w:cstheme="minorHAnsi"/>
          <w:b/>
          <w:sz w:val="28"/>
          <w:szCs w:val="28"/>
        </w:rPr>
      </w:pPr>
      <w:r w:rsidRPr="009B36EF">
        <w:rPr>
          <w:rFonts w:cstheme="minorHAnsi"/>
          <w:b/>
          <w:sz w:val="28"/>
          <w:szCs w:val="28"/>
        </w:rPr>
        <w:t xml:space="preserve"> w </w:t>
      </w:r>
      <w:r w:rsidR="00387CF7" w:rsidRPr="009B36EF">
        <w:rPr>
          <w:rFonts w:cstheme="minorHAnsi"/>
          <w:b/>
          <w:sz w:val="28"/>
          <w:szCs w:val="28"/>
        </w:rPr>
        <w:t>Sąd</w:t>
      </w:r>
      <w:r w:rsidRPr="009B36EF">
        <w:rPr>
          <w:rFonts w:cstheme="minorHAnsi"/>
          <w:b/>
          <w:sz w:val="28"/>
          <w:szCs w:val="28"/>
        </w:rPr>
        <w:t xml:space="preserve">zie </w:t>
      </w:r>
      <w:r w:rsidR="00387CF7" w:rsidRPr="009B36EF">
        <w:rPr>
          <w:rFonts w:cstheme="minorHAnsi"/>
          <w:b/>
          <w:sz w:val="28"/>
          <w:szCs w:val="28"/>
        </w:rPr>
        <w:t xml:space="preserve"> Okręgow</w:t>
      </w:r>
      <w:r w:rsidRPr="009B36EF">
        <w:rPr>
          <w:rFonts w:cstheme="minorHAnsi"/>
          <w:b/>
          <w:sz w:val="28"/>
          <w:szCs w:val="28"/>
        </w:rPr>
        <w:t>ym</w:t>
      </w:r>
      <w:r w:rsidR="00387CF7" w:rsidRPr="009B36EF">
        <w:rPr>
          <w:rFonts w:cstheme="minorHAnsi"/>
          <w:b/>
          <w:sz w:val="28"/>
          <w:szCs w:val="28"/>
        </w:rPr>
        <w:t xml:space="preserve"> w Siedlcach</w:t>
      </w:r>
    </w:p>
    <w:p w:rsidR="002103E3" w:rsidRPr="009B36EF" w:rsidRDefault="002103E3" w:rsidP="00387CF7">
      <w:pPr>
        <w:jc w:val="center"/>
        <w:rPr>
          <w:rFonts w:cstheme="minorHAnsi"/>
          <w:b/>
          <w:sz w:val="28"/>
          <w:szCs w:val="28"/>
        </w:rPr>
      </w:pPr>
      <w:r w:rsidRPr="009B36EF">
        <w:rPr>
          <w:rFonts w:cstheme="minorHAnsi"/>
          <w:b/>
          <w:sz w:val="28"/>
          <w:szCs w:val="28"/>
        </w:rPr>
        <w:t xml:space="preserve">przeprowadzony </w:t>
      </w:r>
    </w:p>
    <w:p w:rsidR="00387CF7" w:rsidRPr="009B36EF" w:rsidRDefault="00387CF7" w:rsidP="00387CF7">
      <w:pPr>
        <w:jc w:val="center"/>
        <w:rPr>
          <w:rFonts w:cstheme="minorHAnsi"/>
          <w:b/>
          <w:sz w:val="28"/>
          <w:szCs w:val="28"/>
        </w:rPr>
      </w:pPr>
      <w:r w:rsidRPr="009B36EF">
        <w:rPr>
          <w:rFonts w:cstheme="minorHAnsi"/>
          <w:b/>
          <w:sz w:val="28"/>
          <w:szCs w:val="28"/>
        </w:rPr>
        <w:t xml:space="preserve"> w dniu </w:t>
      </w:r>
      <w:r w:rsidR="00341581" w:rsidRPr="009B36EF">
        <w:rPr>
          <w:rFonts w:cstheme="minorHAnsi"/>
          <w:b/>
          <w:sz w:val="28"/>
          <w:szCs w:val="28"/>
        </w:rPr>
        <w:t>2</w:t>
      </w:r>
      <w:r w:rsidR="0058566D" w:rsidRPr="009B36EF">
        <w:rPr>
          <w:rFonts w:cstheme="minorHAnsi"/>
          <w:b/>
          <w:sz w:val="28"/>
          <w:szCs w:val="28"/>
        </w:rPr>
        <w:t>6 maja</w:t>
      </w:r>
      <w:r w:rsidR="00DC4DFD" w:rsidRPr="009B36EF">
        <w:rPr>
          <w:rFonts w:cstheme="minorHAnsi"/>
          <w:b/>
          <w:sz w:val="28"/>
          <w:szCs w:val="28"/>
        </w:rPr>
        <w:t xml:space="preserve"> 202</w:t>
      </w:r>
      <w:r w:rsidR="00341581" w:rsidRPr="009B36EF">
        <w:rPr>
          <w:rFonts w:cstheme="minorHAnsi"/>
          <w:b/>
          <w:sz w:val="28"/>
          <w:szCs w:val="28"/>
        </w:rPr>
        <w:t>5</w:t>
      </w:r>
      <w:r w:rsidR="00DC4DFD" w:rsidRPr="009B36EF">
        <w:rPr>
          <w:rFonts w:cstheme="minorHAnsi"/>
          <w:b/>
          <w:sz w:val="28"/>
          <w:szCs w:val="28"/>
        </w:rPr>
        <w:t xml:space="preserve"> </w:t>
      </w:r>
      <w:r w:rsidRPr="009B36EF">
        <w:rPr>
          <w:rFonts w:cstheme="minorHAnsi"/>
          <w:b/>
          <w:sz w:val="28"/>
          <w:szCs w:val="28"/>
        </w:rPr>
        <w:t xml:space="preserve"> roku</w:t>
      </w:r>
    </w:p>
    <w:p w:rsidR="00387CF7" w:rsidRPr="00C442F6" w:rsidRDefault="00387CF7" w:rsidP="00387CF7">
      <w:pPr>
        <w:jc w:val="center"/>
        <w:rPr>
          <w:rFonts w:ascii="Cambria" w:hAnsi="Cambria" w:cs="Times New Roman"/>
          <w:sz w:val="36"/>
          <w:szCs w:val="36"/>
        </w:rPr>
      </w:pPr>
    </w:p>
    <w:p w:rsidR="00387CF7" w:rsidRPr="00C442F6" w:rsidRDefault="00387CF7" w:rsidP="00107A2F">
      <w:pPr>
        <w:jc w:val="both"/>
        <w:rPr>
          <w:rFonts w:ascii="Cambria" w:hAnsi="Cambria" w:cs="Times New Roman"/>
          <w:sz w:val="36"/>
          <w:szCs w:val="36"/>
        </w:rPr>
      </w:pPr>
    </w:p>
    <w:p w:rsidR="00387CF7" w:rsidRPr="00C442F6" w:rsidRDefault="00387CF7" w:rsidP="00107A2F">
      <w:pPr>
        <w:jc w:val="both"/>
        <w:rPr>
          <w:rFonts w:ascii="Cambria" w:hAnsi="Cambria" w:cs="Times New Roman"/>
          <w:sz w:val="36"/>
          <w:szCs w:val="36"/>
        </w:rPr>
      </w:pPr>
    </w:p>
    <w:p w:rsidR="00387CF7" w:rsidRPr="00C442F6" w:rsidRDefault="00387CF7" w:rsidP="00107A2F">
      <w:pPr>
        <w:ind w:left="720"/>
        <w:contextualSpacing/>
        <w:jc w:val="both"/>
        <w:rPr>
          <w:rFonts w:ascii="Cambria" w:hAnsi="Cambria" w:cs="Times New Roman"/>
          <w:b/>
          <w:sz w:val="32"/>
          <w:szCs w:val="32"/>
        </w:rPr>
      </w:pPr>
    </w:p>
    <w:p w:rsidR="00387CF7" w:rsidRPr="00C442F6" w:rsidRDefault="00387CF7" w:rsidP="00107A2F">
      <w:pPr>
        <w:ind w:left="720"/>
        <w:contextualSpacing/>
        <w:jc w:val="both"/>
        <w:rPr>
          <w:rFonts w:ascii="Cambria" w:hAnsi="Cambria" w:cs="Times New Roman"/>
          <w:b/>
          <w:sz w:val="28"/>
          <w:szCs w:val="28"/>
        </w:rPr>
      </w:pPr>
    </w:p>
    <w:p w:rsidR="002538A4" w:rsidRPr="00C442F6" w:rsidRDefault="002538A4" w:rsidP="00107A2F">
      <w:pPr>
        <w:spacing w:line="480" w:lineRule="auto"/>
        <w:ind w:left="720"/>
        <w:contextualSpacing/>
        <w:jc w:val="both"/>
        <w:rPr>
          <w:rFonts w:ascii="Cambria" w:hAnsi="Cambria" w:cs="Times New Roman"/>
          <w:b/>
          <w:sz w:val="28"/>
          <w:szCs w:val="28"/>
        </w:rPr>
      </w:pPr>
    </w:p>
    <w:p w:rsidR="002538A4" w:rsidRPr="00C442F6" w:rsidRDefault="002538A4" w:rsidP="00107A2F">
      <w:pPr>
        <w:spacing w:line="480" w:lineRule="auto"/>
        <w:ind w:left="720"/>
        <w:contextualSpacing/>
        <w:jc w:val="both"/>
        <w:rPr>
          <w:rFonts w:ascii="Cambria" w:hAnsi="Cambria" w:cs="Times New Roman"/>
          <w:b/>
          <w:sz w:val="28"/>
          <w:szCs w:val="28"/>
        </w:rPr>
      </w:pPr>
    </w:p>
    <w:p w:rsidR="002538A4" w:rsidRPr="00C442F6" w:rsidRDefault="002538A4" w:rsidP="00107A2F">
      <w:pPr>
        <w:spacing w:line="480" w:lineRule="auto"/>
        <w:ind w:left="720"/>
        <w:contextualSpacing/>
        <w:jc w:val="both"/>
        <w:rPr>
          <w:rFonts w:ascii="Cambria" w:hAnsi="Cambria" w:cs="Times New Roman"/>
          <w:b/>
          <w:sz w:val="28"/>
          <w:szCs w:val="28"/>
        </w:rPr>
      </w:pPr>
    </w:p>
    <w:p w:rsidR="00374BB8" w:rsidRDefault="00374BB8" w:rsidP="00107A2F">
      <w:pPr>
        <w:pStyle w:val="Tekstpodstawowyzwciciem2"/>
        <w:jc w:val="both"/>
        <w:rPr>
          <w:rFonts w:ascii="Cambria" w:hAnsi="Cambria"/>
          <w:b/>
        </w:rPr>
      </w:pPr>
    </w:p>
    <w:p w:rsidR="002979B5" w:rsidRDefault="002979B5" w:rsidP="00107A2F">
      <w:pPr>
        <w:pStyle w:val="Tekstpodstawowyzwciciem2"/>
        <w:jc w:val="both"/>
        <w:rPr>
          <w:rFonts w:ascii="Cambria" w:hAnsi="Cambria"/>
          <w:b/>
        </w:rPr>
      </w:pPr>
    </w:p>
    <w:p w:rsidR="00374BB8" w:rsidRPr="009B36EF" w:rsidRDefault="00374BB8" w:rsidP="00107A2F">
      <w:pPr>
        <w:pStyle w:val="Tekstpodstawowyzwciciem2"/>
        <w:jc w:val="both"/>
        <w:rPr>
          <w:rFonts w:cstheme="minorHAnsi"/>
          <w:b/>
        </w:rPr>
      </w:pPr>
    </w:p>
    <w:p w:rsidR="00387CF7" w:rsidRPr="009B36EF" w:rsidRDefault="002538A4" w:rsidP="00107A2F">
      <w:pPr>
        <w:pStyle w:val="Tekstpodstawowyzwciciem2"/>
        <w:jc w:val="center"/>
        <w:rPr>
          <w:rFonts w:cstheme="minorHAnsi"/>
          <w:b/>
        </w:rPr>
      </w:pPr>
      <w:r w:rsidRPr="009B36EF">
        <w:rPr>
          <w:rFonts w:cstheme="minorHAnsi"/>
          <w:b/>
        </w:rPr>
        <w:t>CZĘŚĆ   PIERWSZA - TEST</w:t>
      </w:r>
    </w:p>
    <w:p w:rsidR="00B96744" w:rsidRPr="009B36EF" w:rsidRDefault="00B96744" w:rsidP="00107A2F">
      <w:pPr>
        <w:spacing w:line="480" w:lineRule="auto"/>
        <w:ind w:left="720"/>
        <w:contextualSpacing/>
        <w:jc w:val="both"/>
        <w:rPr>
          <w:rFonts w:cstheme="minorHAnsi"/>
          <w:b/>
          <w:sz w:val="28"/>
          <w:szCs w:val="28"/>
          <w:u w:val="single"/>
        </w:rPr>
      </w:pPr>
    </w:p>
    <w:p w:rsidR="00387CF7" w:rsidRPr="009B36EF" w:rsidRDefault="00387CF7" w:rsidP="00107A2F">
      <w:pPr>
        <w:pStyle w:val="Nagwek2"/>
        <w:jc w:val="both"/>
        <w:rPr>
          <w:rFonts w:asciiTheme="minorHAnsi" w:hAnsiTheme="minorHAnsi" w:cstheme="minorHAnsi"/>
          <w:color w:val="auto"/>
        </w:rPr>
      </w:pPr>
      <w:r w:rsidRPr="009B36EF">
        <w:rPr>
          <w:rFonts w:asciiTheme="minorHAnsi" w:hAnsiTheme="minorHAnsi" w:cstheme="minorHAnsi"/>
          <w:color w:val="auto"/>
        </w:rPr>
        <w:t>Pouczenie</w:t>
      </w:r>
    </w:p>
    <w:p w:rsidR="00387CF7" w:rsidRPr="009B36EF" w:rsidRDefault="00387CF7" w:rsidP="00107A2F">
      <w:pPr>
        <w:pStyle w:val="Lista2"/>
        <w:numPr>
          <w:ilvl w:val="0"/>
          <w:numId w:val="1"/>
        </w:numPr>
        <w:jc w:val="both"/>
        <w:rPr>
          <w:rFonts w:cstheme="minorHAnsi"/>
        </w:rPr>
      </w:pPr>
      <w:r w:rsidRPr="009B36EF">
        <w:rPr>
          <w:rFonts w:cstheme="minorHAnsi"/>
        </w:rPr>
        <w:t>Test liczy 36 pytań. Odpowiedzi prawidłowe należy zaznaczyć przez zakreślenie właściwego podpunktu w tekście testu.</w:t>
      </w:r>
    </w:p>
    <w:p w:rsidR="00387CF7" w:rsidRPr="009B36EF" w:rsidRDefault="00387CF7" w:rsidP="00107A2F">
      <w:pPr>
        <w:pStyle w:val="Lista2"/>
        <w:numPr>
          <w:ilvl w:val="0"/>
          <w:numId w:val="1"/>
        </w:numPr>
        <w:jc w:val="both"/>
        <w:rPr>
          <w:rFonts w:cstheme="minorHAnsi"/>
        </w:rPr>
      </w:pPr>
      <w:r w:rsidRPr="009B36EF">
        <w:rPr>
          <w:rFonts w:cstheme="minorHAnsi"/>
        </w:rPr>
        <w:t>Na każde pytanie tylko jedna odpowiedź jest prawidłowa.  Za każdą prawidłową odpowiedź otrzymuje się  1 punkt.</w:t>
      </w:r>
    </w:p>
    <w:p w:rsidR="00941803" w:rsidRPr="00C442F6" w:rsidRDefault="00941803" w:rsidP="00107A2F">
      <w:pPr>
        <w:pStyle w:val="Lista2"/>
        <w:jc w:val="both"/>
        <w:rPr>
          <w:rFonts w:ascii="Cambria" w:hAnsi="Cambria"/>
        </w:rPr>
      </w:pPr>
    </w:p>
    <w:p w:rsidR="00941803" w:rsidRPr="00C442F6" w:rsidRDefault="00941803" w:rsidP="00107A2F">
      <w:pPr>
        <w:pStyle w:val="Lista2"/>
        <w:jc w:val="both"/>
        <w:rPr>
          <w:rFonts w:ascii="Cambria" w:hAnsi="Cambria"/>
        </w:rPr>
      </w:pPr>
    </w:p>
    <w:p w:rsidR="00941803" w:rsidRDefault="00941803" w:rsidP="00107A2F">
      <w:pPr>
        <w:pStyle w:val="Lista2"/>
        <w:jc w:val="both"/>
        <w:rPr>
          <w:rFonts w:ascii="Cambria" w:hAnsi="Cambria"/>
        </w:rPr>
      </w:pPr>
    </w:p>
    <w:p w:rsidR="004D70B1" w:rsidRPr="00B92A21" w:rsidRDefault="004D4381" w:rsidP="00B66934">
      <w:pPr>
        <w:pStyle w:val="Tekstpodstawowy"/>
        <w:jc w:val="both"/>
        <w:rPr>
          <w:rFonts w:ascii="Cambria" w:hAnsi="Cambria"/>
          <w:b/>
        </w:rPr>
      </w:pPr>
      <w:r>
        <w:rPr>
          <w:rFonts w:ascii="Cambria" w:hAnsi="Cambria"/>
          <w:b/>
        </w:rPr>
        <w:lastRenderedPageBreak/>
        <w:t xml:space="preserve">                                       </w:t>
      </w:r>
    </w:p>
    <w:p w:rsidR="000D0665" w:rsidRPr="009B36EF" w:rsidRDefault="000D0665" w:rsidP="00B66934">
      <w:pPr>
        <w:pStyle w:val="Akapitzlist"/>
        <w:numPr>
          <w:ilvl w:val="0"/>
          <w:numId w:val="16"/>
        </w:numPr>
        <w:jc w:val="both"/>
        <w:rPr>
          <w:rFonts w:eastAsia="Calibri" w:cstheme="minorHAnsi"/>
          <w:b/>
          <w:bCs/>
          <w:lang w:eastAsia="en-US" w:bidi="pl-PL"/>
        </w:rPr>
      </w:pPr>
      <w:r w:rsidRPr="009B36EF">
        <w:rPr>
          <w:rFonts w:eastAsia="Calibri" w:cstheme="minorHAnsi"/>
          <w:b/>
          <w:bCs/>
          <w:lang w:eastAsia="en-US" w:bidi="pl-PL"/>
        </w:rPr>
        <w:t xml:space="preserve">Zgodnie z kodeksem postępowania cywilnego, do reprezentowania strony w postępowaniu </w:t>
      </w:r>
      <w:r w:rsidR="009F7E9B">
        <w:rPr>
          <w:rFonts w:eastAsia="Calibri" w:cstheme="minorHAnsi"/>
          <w:b/>
          <w:bCs/>
          <w:lang w:eastAsia="en-US" w:bidi="pl-PL"/>
        </w:rPr>
        <w:t xml:space="preserve">                   </w:t>
      </w:r>
      <w:r w:rsidRPr="009B36EF">
        <w:rPr>
          <w:rFonts w:eastAsia="Calibri" w:cstheme="minorHAnsi"/>
          <w:b/>
          <w:bCs/>
          <w:lang w:eastAsia="en-US" w:bidi="pl-PL"/>
        </w:rPr>
        <w:t>w sprawach małżeńskich:</w:t>
      </w:r>
    </w:p>
    <w:p w:rsidR="000D0665" w:rsidRPr="009B36EF" w:rsidRDefault="000D0665" w:rsidP="00B66934">
      <w:pPr>
        <w:pStyle w:val="Akapitzlist"/>
        <w:numPr>
          <w:ilvl w:val="0"/>
          <w:numId w:val="13"/>
        </w:numPr>
        <w:jc w:val="both"/>
        <w:rPr>
          <w:rFonts w:eastAsia="Calibri" w:cstheme="minorHAnsi"/>
          <w:bCs/>
          <w:lang w:eastAsia="en-US"/>
        </w:rPr>
      </w:pPr>
      <w:r w:rsidRPr="009B36EF">
        <w:rPr>
          <w:rFonts w:eastAsia="Calibri" w:cstheme="minorHAnsi"/>
          <w:bCs/>
          <w:lang w:eastAsia="en-US"/>
        </w:rPr>
        <w:t>wystarczające jest pełnomocnictwo ogólne,</w:t>
      </w:r>
    </w:p>
    <w:p w:rsidR="000D0665" w:rsidRPr="009B36EF" w:rsidRDefault="000D0665" w:rsidP="00B66934">
      <w:pPr>
        <w:pStyle w:val="Akapitzlist"/>
        <w:numPr>
          <w:ilvl w:val="0"/>
          <w:numId w:val="13"/>
        </w:numPr>
        <w:jc w:val="both"/>
        <w:rPr>
          <w:rFonts w:eastAsia="Calibri" w:cstheme="minorHAnsi"/>
          <w:bCs/>
          <w:lang w:eastAsia="en-US"/>
        </w:rPr>
      </w:pPr>
      <w:r w:rsidRPr="009B36EF">
        <w:rPr>
          <w:rFonts w:eastAsia="Calibri" w:cstheme="minorHAnsi"/>
          <w:bCs/>
          <w:lang w:eastAsia="en-US"/>
        </w:rPr>
        <w:t>wymagane jest pełnomocnictwo ogólne do reprezentowania strony  w sprawach małżeńskich,</w:t>
      </w:r>
    </w:p>
    <w:p w:rsidR="000D0665" w:rsidRPr="009B36EF" w:rsidRDefault="000D0665" w:rsidP="00B66934">
      <w:pPr>
        <w:pStyle w:val="Akapitzlist"/>
        <w:numPr>
          <w:ilvl w:val="0"/>
          <w:numId w:val="13"/>
        </w:numPr>
        <w:jc w:val="both"/>
        <w:rPr>
          <w:rFonts w:eastAsia="Calibri" w:cstheme="minorHAnsi"/>
          <w:bCs/>
          <w:lang w:eastAsia="en-US"/>
        </w:rPr>
      </w:pPr>
      <w:r w:rsidRPr="009B36EF">
        <w:rPr>
          <w:rFonts w:eastAsia="Calibri" w:cstheme="minorHAnsi"/>
          <w:bCs/>
          <w:lang w:eastAsia="en-US"/>
        </w:rPr>
        <w:t>konieczne jest pełnomocnictwo udzielone do prowadzenia danej sprawy.</w:t>
      </w:r>
    </w:p>
    <w:p w:rsidR="000D0665" w:rsidRPr="009B36EF" w:rsidRDefault="000D0665" w:rsidP="00B66934">
      <w:pPr>
        <w:pStyle w:val="Akapitzlist"/>
        <w:ind w:left="1068"/>
        <w:jc w:val="both"/>
        <w:rPr>
          <w:rFonts w:eastAsia="Calibri" w:cstheme="minorHAnsi"/>
          <w:bCs/>
          <w:lang w:eastAsia="en-US"/>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Jeżeli podstawy właściwości sądu zmieniły się w toku postępowania:</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sąd właściwy w chwili wniesienia pozwu może stać się niewłaściwy,</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sąd właściwy w chwili wniesienia pozwu pozostaje właściwy aż do ukończenia postępowania,</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sąd właściwy w chwili wniesienia pozwu może się uznać za niewłaściwy.</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Zgodnie z kodeksem postępowania cywilnego, po doręczeniu pozwu pozwanemu sprawdzenie przez sąd wartości przedmiotu sporu nastąpić może jedynie:</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z urzędu,</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na zarzut pozwanego, zgłoszony przed wdaniem się w spór co do istoty sprawy,</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na zarzut pozwanego, zgłoszony po wdaniu się w spór co do istoty sprawy.</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Zgodnie z kodeksem postępowania cywilnego, pozwany, przeciwko któremu zapadł wyrok zaoczny, może złożyć:</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sprzeciw w ciągu dwóch tygodni od doręczenia mu wyroku,</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zarzuty w ciągu tygodnia od doręczenia mu wyroku,</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apelację w ciągu dwóch tygodni od doręczenia mu wyroku.</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Zgodnie z kodeksem postępowania cywilnego, apelację spóźnioną, nieopłaconą lub z innych przyczyn niedopuszczalną, jak również apelację, której braków strona nie usunęła w wyznaczonym terminie:</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odrzuca sąd pierwszej instancji,</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odrzuca sąd drugiej instancji,</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oddala sąd drugiej instancji.</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Zgodnie z kodeksem postępowania cywilnego, zażalenie do sądu drugiej instancji przysługuje na postanowienie sądu pierwszej instancji, którego przedmiotem jest:</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odmowa zwolnienia od kosztów sądowych,</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odmowa odrzucenia pozwu,</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rygor natychmiastowej wykonalności.</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Zgodnie z kodeksem postępowania cywilnego ponowny wniosek o ustanowienie pełnomocnika z urzędu oparty na tych samych okolicznościach podlega:</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oddaleniu,</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 xml:space="preserve">b) odrzuceniu, </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 xml:space="preserve">c) pozostawieniu w aktach sprawy bez żadnych dalszych czynności. </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Zgodnie z kodeksem postępowania cywilnego orzeczenie uzupełniające wyrok w zakresie kosztów procesu zapada w formie:</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wyroku,</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postanowienia,</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zarządzenia.</w:t>
      </w: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bCs/>
          <w:lang w:eastAsia="en-US" w:bidi="pl-PL"/>
        </w:rPr>
        <w:lastRenderedPageBreak/>
        <w:t>Zgodnie z kodeksem postępowania cywilnego wyrok zaoczny sąd uzasadnia</w:t>
      </w:r>
      <w:r w:rsidRPr="009B36EF">
        <w:rPr>
          <w:rFonts w:eastAsia="Calibri" w:cstheme="minorHAnsi"/>
          <w:b/>
          <w:lang w:eastAsia="en-US" w:bidi="pl-PL"/>
        </w:rPr>
        <w:t>:</w:t>
      </w:r>
    </w:p>
    <w:p w:rsidR="000D0665" w:rsidRPr="009B36EF" w:rsidRDefault="000D0665" w:rsidP="00B66934">
      <w:pPr>
        <w:pStyle w:val="Akapitzlist"/>
        <w:numPr>
          <w:ilvl w:val="0"/>
          <w:numId w:val="12"/>
        </w:numPr>
        <w:jc w:val="both"/>
        <w:rPr>
          <w:rFonts w:eastAsia="Calibri" w:cstheme="minorHAnsi"/>
          <w:lang w:eastAsia="en-US"/>
        </w:rPr>
      </w:pPr>
      <w:r w:rsidRPr="009B36EF">
        <w:rPr>
          <w:rFonts w:eastAsia="Calibri" w:cstheme="minorHAnsi"/>
          <w:lang w:eastAsia="en-US"/>
        </w:rPr>
        <w:t>zawsze z urzędu,</w:t>
      </w:r>
    </w:p>
    <w:p w:rsidR="000D0665" w:rsidRPr="009B36EF" w:rsidRDefault="000D0665" w:rsidP="00B66934">
      <w:pPr>
        <w:pStyle w:val="Akapitzlist"/>
        <w:numPr>
          <w:ilvl w:val="0"/>
          <w:numId w:val="12"/>
        </w:numPr>
        <w:jc w:val="both"/>
        <w:rPr>
          <w:rFonts w:eastAsia="Calibri" w:cstheme="minorHAnsi"/>
          <w:lang w:eastAsia="en-US"/>
        </w:rPr>
      </w:pPr>
      <w:r w:rsidRPr="009B36EF">
        <w:rPr>
          <w:rFonts w:eastAsia="Calibri" w:cstheme="minorHAnsi"/>
          <w:lang w:eastAsia="en-US"/>
        </w:rPr>
        <w:t xml:space="preserve">gdy powództwo zostało uwzględnione w całości lub w części, a pozwany zażądał uzasadnienia w ciągu dwóch tygodni od dnia doręczenia wyroku,  </w:t>
      </w:r>
    </w:p>
    <w:p w:rsidR="000D0665" w:rsidRPr="009B36EF" w:rsidRDefault="000D0665" w:rsidP="00B66934">
      <w:pPr>
        <w:pStyle w:val="Akapitzlist"/>
        <w:numPr>
          <w:ilvl w:val="0"/>
          <w:numId w:val="12"/>
        </w:numPr>
        <w:jc w:val="both"/>
        <w:rPr>
          <w:rFonts w:eastAsia="Calibri" w:cstheme="minorHAnsi"/>
          <w:lang w:eastAsia="en-US"/>
        </w:rPr>
      </w:pPr>
      <w:r w:rsidRPr="009B36EF">
        <w:rPr>
          <w:rFonts w:eastAsia="Calibri" w:cstheme="minorHAnsi"/>
          <w:lang w:eastAsia="en-US"/>
        </w:rPr>
        <w:t>gdy powództwo zostało oddalone w całości lub w części, a powód zażądał uzasadnienia w ciągu tygodnia od dnia doręczenia wyroku.</w:t>
      </w:r>
    </w:p>
    <w:p w:rsidR="000D0665" w:rsidRPr="009B36EF" w:rsidRDefault="000D0665" w:rsidP="00B66934">
      <w:pPr>
        <w:pStyle w:val="Akapitzlist"/>
        <w:ind w:left="780"/>
        <w:jc w:val="both"/>
        <w:rPr>
          <w:rFonts w:eastAsia="Calibri" w:cstheme="minorHAnsi"/>
          <w:lang w:eastAsia="en-US"/>
        </w:rPr>
      </w:pPr>
    </w:p>
    <w:p w:rsidR="000D0665" w:rsidRPr="009B36EF" w:rsidRDefault="000D0665" w:rsidP="00B66934">
      <w:pPr>
        <w:pStyle w:val="Akapitzlist"/>
        <w:numPr>
          <w:ilvl w:val="0"/>
          <w:numId w:val="16"/>
        </w:numPr>
        <w:jc w:val="both"/>
        <w:rPr>
          <w:rFonts w:eastAsia="Calibri" w:cstheme="minorHAnsi"/>
          <w:b/>
          <w:bCs/>
          <w:lang w:eastAsia="en-US"/>
        </w:rPr>
      </w:pPr>
      <w:r w:rsidRPr="009B36EF">
        <w:rPr>
          <w:rFonts w:eastAsia="Calibri" w:cstheme="minorHAnsi"/>
          <w:b/>
          <w:bCs/>
          <w:lang w:eastAsia="en-US"/>
        </w:rPr>
        <w:t>Zgodnie z Kodeksem postępowania cywilnego na postanowienie sądu o odrzuceniu apelacji przysługuje zażalenie :</w:t>
      </w:r>
    </w:p>
    <w:p w:rsidR="000D0665" w:rsidRPr="009B36EF" w:rsidRDefault="000D0665" w:rsidP="00B66934">
      <w:pPr>
        <w:pStyle w:val="Akapitzlist"/>
        <w:numPr>
          <w:ilvl w:val="0"/>
          <w:numId w:val="10"/>
        </w:numPr>
        <w:jc w:val="both"/>
        <w:rPr>
          <w:rFonts w:eastAsia="Calibri" w:cstheme="minorHAnsi"/>
          <w:lang w:eastAsia="en-US"/>
        </w:rPr>
      </w:pPr>
      <w:r w:rsidRPr="009B36EF">
        <w:rPr>
          <w:rFonts w:eastAsia="Calibri" w:cstheme="minorHAnsi"/>
          <w:lang w:eastAsia="en-US"/>
        </w:rPr>
        <w:t>do sądu II instancji,</w:t>
      </w:r>
    </w:p>
    <w:p w:rsidR="000D0665" w:rsidRPr="009B36EF" w:rsidRDefault="000D0665" w:rsidP="00B66934">
      <w:pPr>
        <w:pStyle w:val="Akapitzlist"/>
        <w:numPr>
          <w:ilvl w:val="0"/>
          <w:numId w:val="10"/>
        </w:numPr>
        <w:jc w:val="both"/>
        <w:rPr>
          <w:rFonts w:eastAsia="Calibri" w:cstheme="minorHAnsi"/>
          <w:lang w:eastAsia="en-US"/>
        </w:rPr>
      </w:pPr>
      <w:r w:rsidRPr="009B36EF">
        <w:rPr>
          <w:rFonts w:eastAsia="Calibri" w:cstheme="minorHAnsi"/>
          <w:lang w:eastAsia="en-US"/>
        </w:rPr>
        <w:t>do innego składu sądu I instancji,</w:t>
      </w:r>
    </w:p>
    <w:p w:rsidR="000D0665" w:rsidRPr="009B36EF" w:rsidRDefault="000D0665" w:rsidP="00B66934">
      <w:pPr>
        <w:pStyle w:val="Akapitzlist"/>
        <w:numPr>
          <w:ilvl w:val="0"/>
          <w:numId w:val="10"/>
        </w:numPr>
        <w:jc w:val="both"/>
        <w:rPr>
          <w:rFonts w:eastAsia="Calibri" w:cstheme="minorHAnsi"/>
          <w:lang w:eastAsia="en-US"/>
        </w:rPr>
      </w:pPr>
      <w:r w:rsidRPr="009B36EF">
        <w:rPr>
          <w:rFonts w:eastAsia="Calibri" w:cstheme="minorHAnsi"/>
          <w:lang w:eastAsia="en-US"/>
        </w:rPr>
        <w:t>do innego składu sądu II instancji.</w:t>
      </w:r>
    </w:p>
    <w:p w:rsidR="000D0665" w:rsidRPr="009B36EF" w:rsidRDefault="000D0665" w:rsidP="00B66934">
      <w:pPr>
        <w:pStyle w:val="Akapitzlist"/>
        <w:jc w:val="both"/>
        <w:rPr>
          <w:rFonts w:eastAsia="Calibri" w:cstheme="minorHAnsi"/>
          <w:lang w:eastAsia="en-US"/>
        </w:rPr>
      </w:pPr>
    </w:p>
    <w:p w:rsidR="000D0665" w:rsidRPr="009B36EF" w:rsidRDefault="000D0665" w:rsidP="00B66934">
      <w:pPr>
        <w:pStyle w:val="Akapitzlist"/>
        <w:numPr>
          <w:ilvl w:val="0"/>
          <w:numId w:val="16"/>
        </w:numPr>
        <w:jc w:val="both"/>
        <w:rPr>
          <w:rFonts w:eastAsia="Calibri" w:cstheme="minorHAnsi"/>
          <w:b/>
          <w:bCs/>
          <w:lang w:eastAsia="en-US"/>
        </w:rPr>
      </w:pPr>
      <w:r w:rsidRPr="009B36EF">
        <w:rPr>
          <w:rFonts w:eastAsia="Calibri" w:cstheme="minorHAnsi"/>
          <w:b/>
          <w:bCs/>
          <w:lang w:eastAsia="en-US"/>
        </w:rPr>
        <w:t>Zgodnie z kodeksem postępowania cywilnego w nakazie zapłaty wydanym w postępowaniu upominawczym nakazuje się pozwanemu, żeby:</w:t>
      </w:r>
    </w:p>
    <w:p w:rsidR="000D0665" w:rsidRPr="009B36EF" w:rsidRDefault="000D0665" w:rsidP="00B66934">
      <w:pPr>
        <w:pStyle w:val="Akapitzlist"/>
        <w:numPr>
          <w:ilvl w:val="0"/>
          <w:numId w:val="11"/>
        </w:numPr>
        <w:jc w:val="both"/>
        <w:rPr>
          <w:rFonts w:eastAsia="Calibri" w:cstheme="minorHAnsi"/>
          <w:lang w:eastAsia="en-US"/>
        </w:rPr>
      </w:pPr>
      <w:r w:rsidRPr="009B36EF">
        <w:rPr>
          <w:rFonts w:eastAsia="Calibri" w:cstheme="minorHAnsi"/>
          <w:lang w:eastAsia="en-US"/>
        </w:rPr>
        <w:t>w ciągu tygodnia od doręczenia nakazu zaspokoił roszczenie w całości wraz z kosztami albo w tym terminie wniósł sprzeciw,</w:t>
      </w:r>
    </w:p>
    <w:p w:rsidR="000D0665" w:rsidRPr="009B36EF" w:rsidRDefault="000D0665" w:rsidP="00B66934">
      <w:pPr>
        <w:pStyle w:val="Akapitzlist"/>
        <w:numPr>
          <w:ilvl w:val="0"/>
          <w:numId w:val="11"/>
        </w:numPr>
        <w:jc w:val="both"/>
        <w:rPr>
          <w:rFonts w:eastAsia="Calibri" w:cstheme="minorHAnsi"/>
          <w:lang w:eastAsia="en-US"/>
        </w:rPr>
      </w:pPr>
      <w:r w:rsidRPr="009B36EF">
        <w:rPr>
          <w:rFonts w:eastAsia="Calibri" w:cstheme="minorHAnsi"/>
          <w:lang w:eastAsia="en-US"/>
        </w:rPr>
        <w:t xml:space="preserve">w ciągu dwóch tygodni od doręczenia nakazu, gdy doręczenie nakazu ma mieć miejsce w kraju, zaspokoił roszczenie w całości wraz z kosztami albo w tym terminie wniósł sprzeciw, </w:t>
      </w:r>
    </w:p>
    <w:p w:rsidR="000D0665" w:rsidRPr="009B36EF" w:rsidRDefault="000D0665" w:rsidP="00B66934">
      <w:pPr>
        <w:pStyle w:val="Akapitzlist"/>
        <w:numPr>
          <w:ilvl w:val="0"/>
          <w:numId w:val="11"/>
        </w:numPr>
        <w:jc w:val="both"/>
        <w:rPr>
          <w:rFonts w:eastAsia="Calibri" w:cstheme="minorHAnsi"/>
          <w:lang w:eastAsia="en-US"/>
        </w:rPr>
      </w:pPr>
      <w:r w:rsidRPr="009B36EF">
        <w:rPr>
          <w:rFonts w:eastAsia="Calibri" w:cstheme="minorHAnsi"/>
          <w:lang w:eastAsia="en-US"/>
        </w:rPr>
        <w:t>w ciągu dwóch tygodni od doręczenia nakazu, zaspokoił roszczenie w całości wraz z kosztami albo w tym terminie wniósł zarzuty.</w:t>
      </w:r>
    </w:p>
    <w:p w:rsidR="000D0665" w:rsidRPr="009B36EF" w:rsidRDefault="000D0665" w:rsidP="00B66934">
      <w:pPr>
        <w:pStyle w:val="Akapitzlist"/>
        <w:ind w:left="1068"/>
        <w:jc w:val="both"/>
        <w:rPr>
          <w:rFonts w:eastAsia="Calibri" w:cstheme="minorHAnsi"/>
          <w:lang w:eastAsia="en-US"/>
        </w:rPr>
      </w:pPr>
    </w:p>
    <w:p w:rsidR="000D0665" w:rsidRPr="009B36EF" w:rsidRDefault="000D0665" w:rsidP="00B66934">
      <w:pPr>
        <w:pStyle w:val="Akapitzlist"/>
        <w:numPr>
          <w:ilvl w:val="0"/>
          <w:numId w:val="16"/>
        </w:numPr>
        <w:jc w:val="both"/>
        <w:rPr>
          <w:rFonts w:eastAsia="Calibri" w:cstheme="minorHAnsi"/>
          <w:b/>
          <w:bCs/>
          <w:lang w:eastAsia="en-US"/>
        </w:rPr>
      </w:pPr>
      <w:r w:rsidRPr="009B36EF">
        <w:rPr>
          <w:rFonts w:eastAsia="Calibri" w:cstheme="minorHAnsi"/>
          <w:b/>
          <w:bCs/>
          <w:lang w:eastAsia="en-US"/>
        </w:rPr>
        <w:t>Zgodnie z kodeksem postępowania cywilnego, w postępowaniu uproszczonym, zmiana powództwa:</w:t>
      </w:r>
    </w:p>
    <w:p w:rsidR="000D0665" w:rsidRPr="009B36EF" w:rsidRDefault="000D0665" w:rsidP="00B66934">
      <w:pPr>
        <w:pStyle w:val="Akapitzlist"/>
        <w:numPr>
          <w:ilvl w:val="0"/>
          <w:numId w:val="14"/>
        </w:numPr>
        <w:jc w:val="both"/>
        <w:rPr>
          <w:rFonts w:eastAsia="Calibri" w:cstheme="minorHAnsi"/>
          <w:bCs/>
          <w:lang w:eastAsia="en-US"/>
        </w:rPr>
      </w:pPr>
      <w:r w:rsidRPr="009B36EF">
        <w:rPr>
          <w:rFonts w:eastAsia="Calibri" w:cstheme="minorHAnsi"/>
          <w:bCs/>
          <w:lang w:eastAsia="en-US"/>
        </w:rPr>
        <w:t>jest dopuszczalna, jeżeli sąd uzna, że nie wpłynie to na przedłużenie postępowania,</w:t>
      </w:r>
    </w:p>
    <w:p w:rsidR="000D0665" w:rsidRPr="009B36EF" w:rsidRDefault="000D0665" w:rsidP="00B66934">
      <w:pPr>
        <w:pStyle w:val="Akapitzlist"/>
        <w:numPr>
          <w:ilvl w:val="0"/>
          <w:numId w:val="14"/>
        </w:numPr>
        <w:jc w:val="both"/>
        <w:rPr>
          <w:rFonts w:eastAsia="Calibri" w:cstheme="minorHAnsi"/>
          <w:bCs/>
          <w:lang w:eastAsia="en-US"/>
        </w:rPr>
      </w:pPr>
      <w:r w:rsidRPr="009B36EF">
        <w:rPr>
          <w:rFonts w:eastAsia="Calibri" w:cstheme="minorHAnsi"/>
          <w:bCs/>
          <w:lang w:eastAsia="en-US"/>
        </w:rPr>
        <w:t>jest dopuszczalna, jeżeli pozwany wyrazi na to zgodę,</w:t>
      </w:r>
    </w:p>
    <w:p w:rsidR="000D0665" w:rsidRPr="009B36EF" w:rsidRDefault="000D0665" w:rsidP="00B66934">
      <w:pPr>
        <w:pStyle w:val="Akapitzlist"/>
        <w:numPr>
          <w:ilvl w:val="0"/>
          <w:numId w:val="14"/>
        </w:numPr>
        <w:jc w:val="both"/>
        <w:rPr>
          <w:rFonts w:eastAsia="Calibri" w:cstheme="minorHAnsi"/>
          <w:bCs/>
          <w:lang w:eastAsia="en-US"/>
        </w:rPr>
      </w:pPr>
      <w:r w:rsidRPr="009B36EF">
        <w:rPr>
          <w:rFonts w:eastAsia="Calibri" w:cstheme="minorHAnsi"/>
          <w:bCs/>
          <w:lang w:eastAsia="en-US"/>
        </w:rPr>
        <w:t>jest niedopuszczalna.</w:t>
      </w:r>
    </w:p>
    <w:p w:rsidR="000D0665" w:rsidRPr="009B36EF" w:rsidRDefault="000D0665" w:rsidP="00B66934">
      <w:pPr>
        <w:pStyle w:val="Akapitzlist"/>
        <w:ind w:left="1068"/>
        <w:jc w:val="both"/>
        <w:rPr>
          <w:rFonts w:eastAsia="Calibri" w:cstheme="minorHAnsi"/>
          <w:bCs/>
          <w:lang w:eastAsia="en-US"/>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 xml:space="preserve">W sprawie o rozwód alimenty na rzecz małżonka wyłącznie winnego rozkładu pożycia małżeńskiego należą się od małżonka niewinnego gdy: </w:t>
      </w:r>
    </w:p>
    <w:p w:rsidR="000D0665" w:rsidRPr="009B36EF" w:rsidRDefault="000D0665" w:rsidP="00B66934">
      <w:pPr>
        <w:pStyle w:val="Akapitzlist"/>
        <w:numPr>
          <w:ilvl w:val="0"/>
          <w:numId w:val="17"/>
        </w:numPr>
        <w:jc w:val="both"/>
        <w:rPr>
          <w:rFonts w:eastAsia="Calibri" w:cstheme="minorHAnsi"/>
          <w:lang w:eastAsia="en-US"/>
        </w:rPr>
      </w:pPr>
      <w:r w:rsidRPr="009B36EF">
        <w:rPr>
          <w:rFonts w:eastAsia="Calibri" w:cstheme="minorHAnsi"/>
          <w:lang w:eastAsia="en-US"/>
        </w:rPr>
        <w:t>znajduje się w niedostatku</w:t>
      </w:r>
      <w:r w:rsidR="002979B5">
        <w:rPr>
          <w:rFonts w:eastAsia="Calibri" w:cstheme="minorHAnsi"/>
          <w:lang w:eastAsia="en-US"/>
        </w:rPr>
        <w:t>,</w:t>
      </w:r>
    </w:p>
    <w:p w:rsidR="000D0665" w:rsidRPr="009B36EF" w:rsidRDefault="000D0665" w:rsidP="00B66934">
      <w:pPr>
        <w:pStyle w:val="Akapitzlist"/>
        <w:numPr>
          <w:ilvl w:val="0"/>
          <w:numId w:val="17"/>
        </w:numPr>
        <w:jc w:val="both"/>
        <w:rPr>
          <w:rFonts w:eastAsia="Calibri" w:cstheme="minorHAnsi"/>
          <w:lang w:eastAsia="en-US"/>
        </w:rPr>
      </w:pPr>
      <w:r w:rsidRPr="009B36EF">
        <w:rPr>
          <w:rFonts w:eastAsia="Calibri" w:cstheme="minorHAnsi"/>
          <w:lang w:eastAsia="en-US"/>
        </w:rPr>
        <w:t>gdy rozwód pociąga dla niego istotne pogorszenie sytuacji życiowej</w:t>
      </w:r>
      <w:r w:rsidR="002979B5">
        <w:rPr>
          <w:rFonts w:eastAsia="Calibri" w:cstheme="minorHAnsi"/>
          <w:lang w:eastAsia="en-US"/>
        </w:rPr>
        <w:t>,</w:t>
      </w:r>
    </w:p>
    <w:p w:rsidR="000D0665" w:rsidRPr="009B36EF" w:rsidRDefault="000D0665" w:rsidP="00B66934">
      <w:pPr>
        <w:pStyle w:val="Akapitzlist"/>
        <w:numPr>
          <w:ilvl w:val="0"/>
          <w:numId w:val="17"/>
        </w:numPr>
        <w:jc w:val="both"/>
        <w:rPr>
          <w:rFonts w:eastAsia="Calibri" w:cstheme="minorHAnsi"/>
          <w:lang w:eastAsia="en-US"/>
        </w:rPr>
      </w:pPr>
      <w:r w:rsidRPr="009B36EF">
        <w:rPr>
          <w:rFonts w:eastAsia="Calibri" w:cstheme="minorHAnsi"/>
          <w:lang w:eastAsia="en-US"/>
        </w:rPr>
        <w:t>nie należą się.</w:t>
      </w:r>
    </w:p>
    <w:p w:rsidR="000D0665" w:rsidRPr="009B36EF" w:rsidRDefault="000D0665" w:rsidP="00B66934">
      <w:pPr>
        <w:pStyle w:val="Akapitzlist"/>
        <w:ind w:left="1068"/>
        <w:jc w:val="both"/>
        <w:rPr>
          <w:rFonts w:eastAsia="Calibri" w:cstheme="minorHAnsi"/>
          <w:lang w:eastAsia="en-US"/>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Uzyskanie korzyści majątkowej kosztem innej osoby bez podstawy prawnej rodzi po stronie bezpodstawnie wzbogaconego obowiązek:</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wydania korzyści wyłącznie w naturze,</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wydania korzyści również w każdym przypadku jej zużycia,</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wydania korzyści bezpośrednio uzyskanej oraz tego co w zamian tej korzyści zostało uzyskane.</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Zgodnie z kodeksem cywilnym w przypadku niewykonania lub nienależytego wykonania zobowiązania niepieniężnego:</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zapłata kary umownej przez dłużnika zwalnia dłużnika ze zobowiązania nawet wówczas gdy wierzyciel się na to nie zgadza,</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wysokość kary umownej zawsze jest ustalana w oparciu o wysokość poniesionej szkody,</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kara umowna należy się wierzycielowi w zastrzeżonej w umowie wysokości.</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lastRenderedPageBreak/>
        <w:t>Jeżeli przepis szczególny nie stanowi inaczej, gdy dwie osoby są względem siebie jednocześnie dłużnikami i wierzycielami, każda z nich może potrącić swoją wierzytelność z wierzytelnością drugiej strony:</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również w przypadku gdy przedmiotem potrącenia miałyby być świadczenia alimentacyjne,</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co powoduje wzajemne umorzenie do wysokości wierzytelności wyższej,</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co powoduje wzajemne umorzenie do wysokości wierzytelności niższej.</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6"/>
        </w:numPr>
        <w:jc w:val="both"/>
        <w:rPr>
          <w:rFonts w:eastAsia="Calibri" w:cstheme="minorHAnsi"/>
          <w:b/>
          <w:lang w:eastAsia="en-US" w:bidi="pl-PL"/>
        </w:rPr>
      </w:pPr>
      <w:r w:rsidRPr="009B36EF">
        <w:rPr>
          <w:rFonts w:eastAsia="Calibri" w:cstheme="minorHAnsi"/>
          <w:b/>
          <w:lang w:eastAsia="en-US" w:bidi="pl-PL"/>
        </w:rPr>
        <w:t>Określone przepisami prawa cywilnego terminy przedawnienia:</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a) nie mogą być skracane ani przedłużane przez czynność prawną,</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b) mogą być skracane, ale nie mogą być przedłużane, nawet jeżeli strona umowy wyrazi na to zgodę,</w:t>
      </w:r>
    </w:p>
    <w:p w:rsidR="000D0665" w:rsidRPr="009B36EF" w:rsidRDefault="000D0665" w:rsidP="00B66934">
      <w:pPr>
        <w:pStyle w:val="Akapitzlist"/>
        <w:jc w:val="both"/>
        <w:rPr>
          <w:rFonts w:eastAsia="Calibri" w:cstheme="minorHAnsi"/>
          <w:lang w:eastAsia="en-US" w:bidi="pl-PL"/>
        </w:rPr>
      </w:pPr>
      <w:r w:rsidRPr="009B36EF">
        <w:rPr>
          <w:rFonts w:eastAsia="Calibri" w:cstheme="minorHAnsi"/>
          <w:lang w:eastAsia="en-US" w:bidi="pl-PL"/>
        </w:rPr>
        <w:t>c) mogą być skrócone, jeżeli wszystkie strony umowy wyrażą na to zgodę.</w:t>
      </w:r>
    </w:p>
    <w:p w:rsidR="000D0665" w:rsidRPr="009B36EF" w:rsidRDefault="000D0665" w:rsidP="00B66934">
      <w:pPr>
        <w:pStyle w:val="Akapitzlist"/>
        <w:jc w:val="both"/>
        <w:rPr>
          <w:rFonts w:eastAsia="Calibri" w:cstheme="minorHAnsi"/>
          <w:lang w:eastAsia="en-US" w:bidi="pl-PL"/>
        </w:rPr>
      </w:pPr>
    </w:p>
    <w:p w:rsidR="000D0665" w:rsidRPr="009B36EF" w:rsidRDefault="000D0665" w:rsidP="00B66934">
      <w:pPr>
        <w:pStyle w:val="Akapitzlist"/>
        <w:numPr>
          <w:ilvl w:val="0"/>
          <w:numId w:val="15"/>
        </w:numPr>
        <w:jc w:val="both"/>
        <w:rPr>
          <w:rFonts w:eastAsia="Calibri" w:cstheme="minorHAnsi"/>
          <w:bCs/>
          <w:lang w:eastAsia="en-US"/>
        </w:rPr>
      </w:pPr>
      <w:r w:rsidRPr="009B36EF">
        <w:rPr>
          <w:rFonts w:eastAsia="Calibri" w:cstheme="minorHAnsi"/>
          <w:b/>
          <w:bCs/>
          <w:lang w:eastAsia="en-US"/>
        </w:rPr>
        <w:t>Zgodnie z kodeksem cywilnym</w:t>
      </w:r>
      <w:r w:rsidRPr="009B36EF">
        <w:rPr>
          <w:rFonts w:eastAsia="Calibri" w:cstheme="minorHAnsi"/>
          <w:lang w:eastAsia="en-US"/>
        </w:rPr>
        <w:t>,</w:t>
      </w:r>
      <w:r w:rsidRPr="009B36EF">
        <w:rPr>
          <w:rFonts w:eastAsia="Calibri" w:cstheme="minorHAnsi"/>
          <w:b/>
          <w:bCs/>
          <w:lang w:eastAsia="en-US"/>
        </w:rPr>
        <w:t xml:space="preserve"> samoistny posiadacz w dobrej wierze może żądać od właściciela rzeczy zwrotu nakładów koniecznych poniesionych na tę rzecz:</w:t>
      </w:r>
    </w:p>
    <w:p w:rsidR="000D0665" w:rsidRPr="009B36EF" w:rsidRDefault="000D0665" w:rsidP="00B66934">
      <w:pPr>
        <w:pStyle w:val="Akapitzlist"/>
        <w:numPr>
          <w:ilvl w:val="0"/>
          <w:numId w:val="3"/>
        </w:numPr>
        <w:jc w:val="both"/>
        <w:rPr>
          <w:rFonts w:eastAsia="Calibri" w:cstheme="minorHAnsi"/>
          <w:bCs/>
          <w:lang w:eastAsia="en-US"/>
        </w:rPr>
      </w:pPr>
      <w:r w:rsidRPr="009B36EF">
        <w:rPr>
          <w:rFonts w:eastAsia="Calibri" w:cstheme="minorHAnsi"/>
          <w:bCs/>
          <w:lang w:eastAsia="en-US"/>
        </w:rPr>
        <w:t>tyle, o ile nie mają pokrycia w korzyściach, które uzyskał z rzeczy,</w:t>
      </w:r>
    </w:p>
    <w:p w:rsidR="000D0665" w:rsidRPr="009B36EF" w:rsidRDefault="000D0665" w:rsidP="00B66934">
      <w:pPr>
        <w:pStyle w:val="Akapitzlist"/>
        <w:numPr>
          <w:ilvl w:val="0"/>
          <w:numId w:val="3"/>
        </w:numPr>
        <w:jc w:val="both"/>
        <w:rPr>
          <w:rFonts w:eastAsia="Calibri" w:cstheme="minorHAnsi"/>
          <w:bCs/>
          <w:lang w:eastAsia="en-US"/>
        </w:rPr>
      </w:pPr>
      <w:r w:rsidRPr="009B36EF">
        <w:rPr>
          <w:rFonts w:eastAsia="Calibri" w:cstheme="minorHAnsi"/>
          <w:bCs/>
          <w:lang w:eastAsia="en-US"/>
        </w:rPr>
        <w:t>bez względu na to, czy mają pokrycie w korzyściach, które uzyskał z rzeczy,</w:t>
      </w:r>
    </w:p>
    <w:p w:rsidR="000D0665" w:rsidRPr="009B36EF" w:rsidRDefault="000D0665" w:rsidP="00B66934">
      <w:pPr>
        <w:pStyle w:val="Akapitzlist"/>
        <w:numPr>
          <w:ilvl w:val="0"/>
          <w:numId w:val="3"/>
        </w:numPr>
        <w:jc w:val="both"/>
        <w:rPr>
          <w:rFonts w:eastAsia="Calibri" w:cstheme="minorHAnsi"/>
          <w:bCs/>
          <w:lang w:eastAsia="en-US"/>
        </w:rPr>
      </w:pPr>
      <w:r w:rsidRPr="009B36EF">
        <w:rPr>
          <w:rFonts w:eastAsia="Calibri" w:cstheme="minorHAnsi"/>
          <w:bCs/>
          <w:lang w:eastAsia="en-US"/>
        </w:rPr>
        <w:t>tylko o tyle, o ile właściciel rzeczy wzbogaciłby się bezpodstawnie jego kosztem.</w:t>
      </w:r>
    </w:p>
    <w:p w:rsidR="000D0665" w:rsidRPr="009B36EF" w:rsidRDefault="000D0665" w:rsidP="00B66934">
      <w:pPr>
        <w:pStyle w:val="Akapitzlist"/>
        <w:ind w:left="1068"/>
        <w:jc w:val="both"/>
        <w:rPr>
          <w:rFonts w:eastAsia="Calibri" w:cstheme="minorHAnsi"/>
          <w:bCs/>
          <w:lang w:eastAsia="en-US"/>
        </w:rPr>
      </w:pPr>
    </w:p>
    <w:p w:rsidR="000D0665" w:rsidRPr="009B36EF" w:rsidRDefault="000D0665" w:rsidP="00B66934">
      <w:pPr>
        <w:pStyle w:val="Akapitzlist"/>
        <w:numPr>
          <w:ilvl w:val="0"/>
          <w:numId w:val="15"/>
        </w:numPr>
        <w:jc w:val="both"/>
        <w:rPr>
          <w:rFonts w:eastAsia="Calibri" w:cstheme="minorHAnsi"/>
          <w:bCs/>
          <w:lang w:eastAsia="en-US"/>
        </w:rPr>
      </w:pPr>
      <w:r w:rsidRPr="009B36EF">
        <w:rPr>
          <w:rFonts w:eastAsia="Calibri" w:cstheme="minorHAnsi"/>
          <w:b/>
          <w:bCs/>
          <w:lang w:eastAsia="en-US"/>
        </w:rPr>
        <w:t xml:space="preserve">Zgodnie z kodeksem cywilnym, jeżeli z powodu nadzwyczajnej zmiany stosunków spełnienie świadczenia byłoby połączone z nadmiernymi trudnościami albo groziłoby jednej ze stron rażącą stratą, czego strony nie przewidywały przy zawarciu umowy, sąd może po rozważeniu interesów stron, zgodnie z zasadami współżycia społecznego: </w:t>
      </w:r>
    </w:p>
    <w:p w:rsidR="000D0665" w:rsidRPr="009B36EF" w:rsidRDefault="000D0665" w:rsidP="00B66934">
      <w:pPr>
        <w:pStyle w:val="Akapitzlist"/>
        <w:numPr>
          <w:ilvl w:val="0"/>
          <w:numId w:val="4"/>
        </w:numPr>
        <w:jc w:val="both"/>
        <w:rPr>
          <w:rFonts w:eastAsia="Calibri" w:cstheme="minorHAnsi"/>
          <w:bCs/>
          <w:u w:val="single"/>
          <w:lang w:eastAsia="en-US"/>
        </w:rPr>
      </w:pPr>
      <w:r w:rsidRPr="009B36EF">
        <w:rPr>
          <w:rFonts w:eastAsia="Calibri" w:cstheme="minorHAnsi"/>
          <w:bCs/>
          <w:lang w:eastAsia="en-US"/>
        </w:rPr>
        <w:t>oznaczyć sposób wykonania zobowiązania lub wysokość świadczenia, ale nie może orzec</w:t>
      </w:r>
      <w:r w:rsidR="000066DA">
        <w:rPr>
          <w:rFonts w:eastAsia="Calibri" w:cstheme="minorHAnsi"/>
          <w:bCs/>
          <w:lang w:eastAsia="en-US"/>
        </w:rPr>
        <w:t xml:space="preserve">                         </w:t>
      </w:r>
      <w:r w:rsidRPr="009B36EF">
        <w:rPr>
          <w:rFonts w:eastAsia="Calibri" w:cstheme="minorHAnsi"/>
          <w:bCs/>
          <w:lang w:eastAsia="en-US"/>
        </w:rPr>
        <w:t xml:space="preserve"> o rozwiązaniu umowy,</w:t>
      </w:r>
    </w:p>
    <w:p w:rsidR="000D0665" w:rsidRPr="009B36EF" w:rsidRDefault="000D0665" w:rsidP="00B66934">
      <w:pPr>
        <w:pStyle w:val="Akapitzlist"/>
        <w:numPr>
          <w:ilvl w:val="0"/>
          <w:numId w:val="4"/>
        </w:numPr>
        <w:jc w:val="both"/>
        <w:rPr>
          <w:rFonts w:eastAsia="Calibri" w:cstheme="minorHAnsi"/>
          <w:bCs/>
          <w:u w:val="single"/>
          <w:lang w:eastAsia="en-US"/>
        </w:rPr>
      </w:pPr>
      <w:r w:rsidRPr="009B36EF">
        <w:rPr>
          <w:rFonts w:eastAsia="Calibri" w:cstheme="minorHAnsi"/>
          <w:bCs/>
          <w:lang w:eastAsia="en-US"/>
        </w:rPr>
        <w:t>orzec wyłącznie o rozwiązaniu umowy, ale nie może oznaczyć sposobu wykonania zobowiązania lub wysokości świadczenia,</w:t>
      </w:r>
    </w:p>
    <w:p w:rsidR="000D0665" w:rsidRPr="009B36EF" w:rsidRDefault="000D0665" w:rsidP="00B66934">
      <w:pPr>
        <w:pStyle w:val="Akapitzlist"/>
        <w:numPr>
          <w:ilvl w:val="0"/>
          <w:numId w:val="4"/>
        </w:numPr>
        <w:jc w:val="both"/>
        <w:rPr>
          <w:rFonts w:eastAsia="Calibri" w:cstheme="minorHAnsi"/>
          <w:bCs/>
          <w:u w:val="single"/>
          <w:lang w:eastAsia="en-US"/>
        </w:rPr>
      </w:pPr>
      <w:r w:rsidRPr="009B36EF">
        <w:rPr>
          <w:rFonts w:eastAsia="Calibri" w:cstheme="minorHAnsi"/>
          <w:bCs/>
          <w:lang w:eastAsia="en-US"/>
        </w:rPr>
        <w:t xml:space="preserve">oznaczyć sposób wykonania zobowiązania, wysokość świadczenia lub nawet orzec </w:t>
      </w:r>
      <w:r w:rsidR="000066DA">
        <w:rPr>
          <w:rFonts w:eastAsia="Calibri" w:cstheme="minorHAnsi"/>
          <w:bCs/>
          <w:lang w:eastAsia="en-US"/>
        </w:rPr>
        <w:t xml:space="preserve">                                     </w:t>
      </w:r>
      <w:r w:rsidRPr="009B36EF">
        <w:rPr>
          <w:rFonts w:eastAsia="Calibri" w:cstheme="minorHAnsi"/>
          <w:bCs/>
          <w:lang w:eastAsia="en-US"/>
        </w:rPr>
        <w:t>o rozwiązaniu umowy.</w:t>
      </w:r>
    </w:p>
    <w:p w:rsidR="000D0665" w:rsidRPr="009B36EF" w:rsidRDefault="000D0665" w:rsidP="00B66934">
      <w:pPr>
        <w:pStyle w:val="Akapitzlist"/>
        <w:ind w:left="1068"/>
        <w:jc w:val="both"/>
        <w:rPr>
          <w:rFonts w:eastAsia="Calibri" w:cstheme="minorHAnsi"/>
          <w:bCs/>
          <w:u w:val="single"/>
          <w:lang w:eastAsia="en-US"/>
        </w:rPr>
      </w:pPr>
    </w:p>
    <w:p w:rsidR="000D0665" w:rsidRPr="009B36EF" w:rsidRDefault="000D0665" w:rsidP="00B66934">
      <w:pPr>
        <w:pStyle w:val="Akapitzlist"/>
        <w:numPr>
          <w:ilvl w:val="0"/>
          <w:numId w:val="15"/>
        </w:numPr>
        <w:jc w:val="both"/>
        <w:rPr>
          <w:rFonts w:eastAsia="Calibri" w:cstheme="minorHAnsi"/>
          <w:bCs/>
          <w:u w:val="single"/>
          <w:lang w:eastAsia="en-US"/>
        </w:rPr>
      </w:pPr>
      <w:r w:rsidRPr="009B36EF">
        <w:rPr>
          <w:rFonts w:eastAsia="Calibri" w:cstheme="minorHAnsi"/>
          <w:b/>
          <w:bCs/>
          <w:lang w:eastAsia="en-US"/>
        </w:rPr>
        <w:t xml:space="preserve">Zgodnie z kodeksem cywilnym, jeżeli przedmiotem zobowiązania podlegającego wykonaniu na terytorium Rzeczypospolitej Polskiej jest suma pieniężna wyrażona w walucie obcej, a dłużnik może spełnić świadczenie w walucie polskiej, wartość waluty obcej określa się według kursu średniego ogłaszanego przez Narodowy Bank Polski: </w:t>
      </w:r>
    </w:p>
    <w:p w:rsidR="000D0665" w:rsidRPr="009B36EF" w:rsidRDefault="000D0665" w:rsidP="00B66934">
      <w:pPr>
        <w:pStyle w:val="Akapitzlist"/>
        <w:numPr>
          <w:ilvl w:val="0"/>
          <w:numId w:val="5"/>
        </w:numPr>
        <w:jc w:val="both"/>
        <w:rPr>
          <w:rFonts w:eastAsia="Calibri" w:cstheme="minorHAnsi"/>
          <w:bCs/>
          <w:lang w:eastAsia="en-US"/>
        </w:rPr>
      </w:pPr>
      <w:r w:rsidRPr="009B36EF">
        <w:rPr>
          <w:rFonts w:eastAsia="Calibri" w:cstheme="minorHAnsi"/>
          <w:bCs/>
          <w:lang w:eastAsia="en-US"/>
        </w:rPr>
        <w:t>zawsze z dnia wymagalności roszczenia,</w:t>
      </w:r>
    </w:p>
    <w:p w:rsidR="000D0665" w:rsidRPr="009B36EF" w:rsidRDefault="000D0665" w:rsidP="00B66934">
      <w:pPr>
        <w:pStyle w:val="Akapitzlist"/>
        <w:numPr>
          <w:ilvl w:val="0"/>
          <w:numId w:val="5"/>
        </w:numPr>
        <w:jc w:val="both"/>
        <w:rPr>
          <w:rFonts w:eastAsia="Calibri" w:cstheme="minorHAnsi"/>
          <w:bCs/>
          <w:lang w:eastAsia="en-US"/>
        </w:rPr>
      </w:pPr>
      <w:r w:rsidRPr="009B36EF">
        <w:rPr>
          <w:rFonts w:eastAsia="Calibri" w:cstheme="minorHAnsi"/>
          <w:bCs/>
          <w:lang w:eastAsia="en-US"/>
        </w:rPr>
        <w:t>z dnia wymagalności roszczenia, chyba że ustawa, orzeczenie sądowe lub czynność prawna zastrzega inaczej,</w:t>
      </w:r>
    </w:p>
    <w:p w:rsidR="000D0665" w:rsidRPr="009B36EF" w:rsidRDefault="000D0665" w:rsidP="00B66934">
      <w:pPr>
        <w:pStyle w:val="Akapitzlist"/>
        <w:numPr>
          <w:ilvl w:val="0"/>
          <w:numId w:val="5"/>
        </w:numPr>
        <w:jc w:val="both"/>
        <w:rPr>
          <w:rFonts w:eastAsia="Calibri" w:cstheme="minorHAnsi"/>
          <w:bCs/>
          <w:lang w:eastAsia="en-US"/>
        </w:rPr>
      </w:pPr>
      <w:r w:rsidRPr="009B36EF">
        <w:rPr>
          <w:rFonts w:eastAsia="Calibri" w:cstheme="minorHAnsi"/>
          <w:bCs/>
          <w:lang w:eastAsia="en-US"/>
        </w:rPr>
        <w:t>zawsze z dnia powstania zobowiązania.</w:t>
      </w:r>
    </w:p>
    <w:p w:rsidR="00970AF8" w:rsidRPr="009B36EF" w:rsidRDefault="00970AF8" w:rsidP="00B66934">
      <w:pPr>
        <w:pStyle w:val="Akapitzlist"/>
        <w:ind w:left="1068"/>
        <w:jc w:val="both"/>
        <w:rPr>
          <w:rFonts w:eastAsia="Calibri" w:cstheme="minorHAnsi"/>
          <w:bCs/>
          <w:lang w:eastAsia="en-US"/>
        </w:rPr>
      </w:pPr>
    </w:p>
    <w:p w:rsidR="000D0665" w:rsidRPr="009B36EF" w:rsidRDefault="000D0665" w:rsidP="00B66934">
      <w:pPr>
        <w:pStyle w:val="Akapitzlist"/>
        <w:numPr>
          <w:ilvl w:val="0"/>
          <w:numId w:val="15"/>
        </w:numPr>
        <w:jc w:val="both"/>
        <w:rPr>
          <w:rFonts w:eastAsia="Calibri" w:cstheme="minorHAnsi"/>
          <w:bCs/>
          <w:lang w:eastAsia="en-US"/>
        </w:rPr>
      </w:pPr>
      <w:r w:rsidRPr="009B36EF">
        <w:rPr>
          <w:rFonts w:eastAsia="Calibri" w:cstheme="minorHAnsi"/>
          <w:b/>
          <w:bCs/>
          <w:lang w:eastAsia="en-US"/>
        </w:rPr>
        <w:t>Zgodnie z kodeksem cywilnym</w:t>
      </w:r>
      <w:r w:rsidRPr="009B36EF">
        <w:rPr>
          <w:rFonts w:eastAsia="Calibri" w:cstheme="minorHAnsi"/>
          <w:lang w:eastAsia="en-US"/>
        </w:rPr>
        <w:t>,</w:t>
      </w:r>
      <w:r w:rsidRPr="009B36EF">
        <w:rPr>
          <w:rFonts w:eastAsia="Calibri" w:cstheme="minorHAnsi"/>
          <w:b/>
          <w:bCs/>
          <w:lang w:eastAsia="en-US"/>
        </w:rPr>
        <w:t xml:space="preserve"> świadkiem przy sporządzaniu testamentu:</w:t>
      </w:r>
    </w:p>
    <w:p w:rsidR="000D0665" w:rsidRPr="009B36EF" w:rsidRDefault="000D0665" w:rsidP="00B66934">
      <w:pPr>
        <w:pStyle w:val="Akapitzlist"/>
        <w:numPr>
          <w:ilvl w:val="0"/>
          <w:numId w:val="6"/>
        </w:numPr>
        <w:jc w:val="both"/>
        <w:rPr>
          <w:rFonts w:eastAsia="Calibri" w:cstheme="minorHAnsi"/>
          <w:bCs/>
          <w:lang w:eastAsia="en-US"/>
        </w:rPr>
      </w:pPr>
      <w:r w:rsidRPr="009B36EF">
        <w:rPr>
          <w:rFonts w:eastAsia="Calibri" w:cstheme="minorHAnsi"/>
          <w:bCs/>
          <w:lang w:eastAsia="en-US"/>
        </w:rPr>
        <w:t>może być osoba, która nie ma pełnej zdolności do czynności prawnych, pod warunkiem, że działała z należytym rozeznaniem,</w:t>
      </w:r>
    </w:p>
    <w:p w:rsidR="000D0665" w:rsidRPr="009B36EF" w:rsidRDefault="000D0665" w:rsidP="00B66934">
      <w:pPr>
        <w:pStyle w:val="Akapitzlist"/>
        <w:numPr>
          <w:ilvl w:val="0"/>
          <w:numId w:val="6"/>
        </w:numPr>
        <w:jc w:val="both"/>
        <w:rPr>
          <w:rFonts w:eastAsia="Calibri" w:cstheme="minorHAnsi"/>
          <w:bCs/>
          <w:lang w:eastAsia="en-US"/>
        </w:rPr>
      </w:pPr>
      <w:r w:rsidRPr="009B36EF">
        <w:rPr>
          <w:rFonts w:eastAsia="Calibri" w:cstheme="minorHAnsi"/>
          <w:bCs/>
          <w:lang w:eastAsia="en-US"/>
        </w:rPr>
        <w:t>może być osoba mająca ograniczoną zdolność do czynności prawnych,</w:t>
      </w:r>
    </w:p>
    <w:p w:rsidR="000D0665" w:rsidRDefault="000D0665" w:rsidP="00B66934">
      <w:pPr>
        <w:pStyle w:val="Akapitzlist"/>
        <w:numPr>
          <w:ilvl w:val="0"/>
          <w:numId w:val="6"/>
        </w:numPr>
        <w:jc w:val="both"/>
        <w:rPr>
          <w:rFonts w:eastAsia="Calibri" w:cstheme="minorHAnsi"/>
          <w:bCs/>
          <w:lang w:eastAsia="en-US"/>
        </w:rPr>
      </w:pPr>
      <w:r w:rsidRPr="009B36EF">
        <w:rPr>
          <w:rFonts w:eastAsia="Calibri" w:cstheme="minorHAnsi"/>
          <w:bCs/>
          <w:lang w:eastAsia="en-US"/>
        </w:rPr>
        <w:t>nie może być osoba, która nie ma pełnej zdolności do czynności prawnych.</w:t>
      </w:r>
    </w:p>
    <w:p w:rsidR="00FD5CBA" w:rsidRDefault="00FD5CBA" w:rsidP="00FD5CBA">
      <w:pPr>
        <w:pStyle w:val="Akapitzlist"/>
        <w:ind w:left="1068"/>
        <w:jc w:val="both"/>
        <w:rPr>
          <w:rFonts w:eastAsia="Calibri" w:cstheme="minorHAnsi"/>
          <w:bCs/>
          <w:lang w:eastAsia="en-US"/>
        </w:rPr>
      </w:pPr>
    </w:p>
    <w:p w:rsidR="00FD5CBA" w:rsidRPr="009B36EF" w:rsidRDefault="00FD5CBA" w:rsidP="00FD5CBA">
      <w:pPr>
        <w:pStyle w:val="Akapitzlist"/>
        <w:ind w:left="1068"/>
        <w:jc w:val="both"/>
        <w:rPr>
          <w:rFonts w:eastAsia="Calibri" w:cstheme="minorHAnsi"/>
          <w:bCs/>
          <w:lang w:eastAsia="en-US"/>
        </w:rPr>
      </w:pPr>
    </w:p>
    <w:p w:rsidR="00970AF8" w:rsidRPr="009B36EF" w:rsidRDefault="00970AF8" w:rsidP="00B66934">
      <w:pPr>
        <w:pStyle w:val="Akapitzlist"/>
        <w:ind w:left="1068"/>
        <w:jc w:val="both"/>
        <w:rPr>
          <w:rFonts w:eastAsia="Calibri" w:cstheme="minorHAnsi"/>
          <w:bCs/>
          <w:lang w:eastAsia="en-US"/>
        </w:rPr>
      </w:pPr>
    </w:p>
    <w:p w:rsidR="000D0665" w:rsidRPr="009B36EF" w:rsidRDefault="000D0665" w:rsidP="00B66934">
      <w:pPr>
        <w:pStyle w:val="Akapitzlist"/>
        <w:numPr>
          <w:ilvl w:val="0"/>
          <w:numId w:val="15"/>
        </w:numPr>
        <w:jc w:val="both"/>
        <w:rPr>
          <w:rFonts w:eastAsia="Calibri" w:cstheme="minorHAnsi"/>
          <w:bCs/>
          <w:lang w:eastAsia="en-US"/>
        </w:rPr>
      </w:pPr>
      <w:r w:rsidRPr="009B36EF">
        <w:rPr>
          <w:rFonts w:eastAsia="Calibri" w:cstheme="minorHAnsi"/>
          <w:b/>
          <w:bCs/>
          <w:lang w:eastAsia="en-US"/>
        </w:rPr>
        <w:lastRenderedPageBreak/>
        <w:t xml:space="preserve">Zgodnie z kodeksem cywilnym, do rozporządzania rzeczą wspólną potrzebna jest zgoda wszystkich współwłaścicieli, a w braku takiej zgody: </w:t>
      </w:r>
    </w:p>
    <w:p w:rsidR="000D0665" w:rsidRPr="009B36EF" w:rsidRDefault="000D0665" w:rsidP="00B66934">
      <w:pPr>
        <w:pStyle w:val="Akapitzlist"/>
        <w:numPr>
          <w:ilvl w:val="0"/>
          <w:numId w:val="7"/>
        </w:numPr>
        <w:jc w:val="both"/>
        <w:rPr>
          <w:rFonts w:eastAsia="Calibri" w:cstheme="minorHAnsi"/>
          <w:bCs/>
          <w:lang w:eastAsia="en-US"/>
        </w:rPr>
      </w:pPr>
      <w:r w:rsidRPr="009B36EF">
        <w:rPr>
          <w:rFonts w:eastAsia="Calibri" w:cstheme="minorHAnsi"/>
          <w:bCs/>
          <w:lang w:eastAsia="en-US"/>
        </w:rPr>
        <w:t>współwłaściciele, których udziały wynoszą co najmniej połowę, mogą żądać rozstrzygnięcia przez sąd,</w:t>
      </w:r>
    </w:p>
    <w:p w:rsidR="000D0665" w:rsidRPr="009B36EF" w:rsidRDefault="000D0665" w:rsidP="00B66934">
      <w:pPr>
        <w:pStyle w:val="Akapitzlist"/>
        <w:numPr>
          <w:ilvl w:val="0"/>
          <w:numId w:val="7"/>
        </w:numPr>
        <w:jc w:val="both"/>
        <w:rPr>
          <w:rFonts w:eastAsia="Calibri" w:cstheme="minorHAnsi"/>
          <w:bCs/>
          <w:lang w:eastAsia="en-US"/>
        </w:rPr>
      </w:pPr>
      <w:r w:rsidRPr="009B36EF">
        <w:rPr>
          <w:rFonts w:eastAsia="Calibri" w:cstheme="minorHAnsi"/>
          <w:bCs/>
          <w:lang w:eastAsia="en-US"/>
        </w:rPr>
        <w:t>współwłaściciele, których udziały wynoszą co najmniej jedną czwartą, mogą żądać rozstrzygnięcia przez sąd,</w:t>
      </w:r>
    </w:p>
    <w:p w:rsidR="000D0665" w:rsidRPr="009B36EF" w:rsidRDefault="000D0665" w:rsidP="00B66934">
      <w:pPr>
        <w:pStyle w:val="Akapitzlist"/>
        <w:numPr>
          <w:ilvl w:val="0"/>
          <w:numId w:val="7"/>
        </w:numPr>
        <w:jc w:val="both"/>
        <w:rPr>
          <w:rFonts w:eastAsia="Calibri" w:cstheme="minorHAnsi"/>
          <w:bCs/>
          <w:lang w:eastAsia="en-US"/>
        </w:rPr>
      </w:pPr>
      <w:r w:rsidRPr="009B36EF">
        <w:rPr>
          <w:rFonts w:eastAsia="Calibri" w:cstheme="minorHAnsi"/>
          <w:bCs/>
          <w:lang w:eastAsia="en-US"/>
        </w:rPr>
        <w:t>każdy ze współwłaścicieli, bez względu na wysokość przysługującego mu udziału, może żądać rozstrzygnięcia przez sąd.</w:t>
      </w:r>
    </w:p>
    <w:p w:rsidR="00970AF8" w:rsidRPr="009B36EF" w:rsidRDefault="00970AF8" w:rsidP="00B66934">
      <w:pPr>
        <w:pStyle w:val="Akapitzlist"/>
        <w:ind w:left="1068"/>
        <w:jc w:val="both"/>
        <w:rPr>
          <w:rFonts w:eastAsia="Calibri" w:cstheme="minorHAnsi"/>
          <w:bCs/>
          <w:lang w:eastAsia="en-US"/>
        </w:rPr>
      </w:pPr>
    </w:p>
    <w:p w:rsidR="000D0665" w:rsidRPr="009B36EF" w:rsidRDefault="000D0665" w:rsidP="00B66934">
      <w:pPr>
        <w:pStyle w:val="Akapitzlist"/>
        <w:numPr>
          <w:ilvl w:val="0"/>
          <w:numId w:val="15"/>
        </w:numPr>
        <w:jc w:val="both"/>
        <w:rPr>
          <w:rFonts w:eastAsia="Calibri" w:cstheme="minorHAnsi"/>
          <w:bCs/>
          <w:lang w:eastAsia="en-US"/>
        </w:rPr>
      </w:pPr>
      <w:r w:rsidRPr="009B36EF">
        <w:rPr>
          <w:rFonts w:eastAsia="Calibri" w:cstheme="minorHAnsi"/>
          <w:b/>
          <w:bCs/>
          <w:lang w:eastAsia="en-US"/>
        </w:rPr>
        <w:t>Zgodnie z kodeksem cywilnym, roszczenie o zniesienie współwłasności:</w:t>
      </w:r>
    </w:p>
    <w:p w:rsidR="000D0665" w:rsidRPr="009B36EF" w:rsidRDefault="000D0665" w:rsidP="00B66934">
      <w:pPr>
        <w:pStyle w:val="Akapitzlist"/>
        <w:numPr>
          <w:ilvl w:val="0"/>
          <w:numId w:val="8"/>
        </w:numPr>
        <w:jc w:val="both"/>
        <w:rPr>
          <w:rFonts w:eastAsia="Calibri" w:cstheme="minorHAnsi"/>
          <w:bCs/>
          <w:lang w:eastAsia="en-US"/>
        </w:rPr>
      </w:pPr>
      <w:r w:rsidRPr="009B36EF">
        <w:rPr>
          <w:rFonts w:eastAsia="Calibri" w:cstheme="minorHAnsi"/>
          <w:bCs/>
          <w:lang w:eastAsia="en-US"/>
        </w:rPr>
        <w:t>przedawnia się z upływem lat trzech,</w:t>
      </w:r>
    </w:p>
    <w:p w:rsidR="000D0665" w:rsidRPr="009B36EF" w:rsidRDefault="000D0665" w:rsidP="00B66934">
      <w:pPr>
        <w:pStyle w:val="Akapitzlist"/>
        <w:numPr>
          <w:ilvl w:val="0"/>
          <w:numId w:val="8"/>
        </w:numPr>
        <w:jc w:val="both"/>
        <w:rPr>
          <w:rFonts w:eastAsia="Calibri" w:cstheme="minorHAnsi"/>
          <w:bCs/>
          <w:lang w:eastAsia="en-US"/>
        </w:rPr>
      </w:pPr>
      <w:r w:rsidRPr="009B36EF">
        <w:rPr>
          <w:rFonts w:eastAsia="Calibri" w:cstheme="minorHAnsi"/>
          <w:bCs/>
          <w:lang w:eastAsia="en-US"/>
        </w:rPr>
        <w:t>przedawnia się z upływem lat dziesięciu,</w:t>
      </w:r>
    </w:p>
    <w:p w:rsidR="000D0665" w:rsidRPr="009B36EF" w:rsidRDefault="000D0665" w:rsidP="00B66934">
      <w:pPr>
        <w:pStyle w:val="Akapitzlist"/>
        <w:numPr>
          <w:ilvl w:val="0"/>
          <w:numId w:val="8"/>
        </w:numPr>
        <w:jc w:val="both"/>
        <w:rPr>
          <w:rFonts w:eastAsia="Calibri" w:cstheme="minorHAnsi"/>
          <w:bCs/>
          <w:lang w:eastAsia="en-US"/>
        </w:rPr>
      </w:pPr>
      <w:r w:rsidRPr="009B36EF">
        <w:rPr>
          <w:rFonts w:eastAsia="Calibri" w:cstheme="minorHAnsi"/>
          <w:bCs/>
          <w:lang w:eastAsia="en-US"/>
        </w:rPr>
        <w:t xml:space="preserve"> nie ulega przedawnieniu.</w:t>
      </w:r>
    </w:p>
    <w:p w:rsidR="00970AF8" w:rsidRPr="009B36EF" w:rsidRDefault="00970AF8" w:rsidP="00B66934">
      <w:pPr>
        <w:pStyle w:val="Akapitzlist"/>
        <w:ind w:left="1068"/>
        <w:jc w:val="both"/>
        <w:rPr>
          <w:rFonts w:eastAsia="Calibri" w:cstheme="minorHAnsi"/>
          <w:bCs/>
          <w:lang w:eastAsia="en-US"/>
        </w:rPr>
      </w:pPr>
    </w:p>
    <w:p w:rsidR="000D0665" w:rsidRPr="009B36EF" w:rsidRDefault="000D0665" w:rsidP="00B66934">
      <w:pPr>
        <w:pStyle w:val="Akapitzlist"/>
        <w:numPr>
          <w:ilvl w:val="0"/>
          <w:numId w:val="15"/>
        </w:numPr>
        <w:jc w:val="both"/>
        <w:rPr>
          <w:rFonts w:eastAsia="Calibri" w:cstheme="minorHAnsi"/>
          <w:bCs/>
          <w:lang w:eastAsia="en-US"/>
        </w:rPr>
      </w:pPr>
      <w:r w:rsidRPr="009B36EF">
        <w:rPr>
          <w:rFonts w:eastAsia="Calibri" w:cstheme="minorHAnsi"/>
          <w:b/>
          <w:bCs/>
          <w:lang w:eastAsia="en-US"/>
        </w:rPr>
        <w:t>Zgodnie z kodeksem cywilnym, jeżeli dłużnik jest zobowiązany w ten sposób, że wykonanie zobowiązania może nastąpić przez spełnienie jednego z kilku świadczeń (zobowiązanie przemienne), wybór świadczenia należy do:</w:t>
      </w:r>
    </w:p>
    <w:p w:rsidR="000D0665" w:rsidRPr="009B36EF" w:rsidRDefault="000D0665" w:rsidP="00B66934">
      <w:pPr>
        <w:pStyle w:val="Akapitzlist"/>
        <w:numPr>
          <w:ilvl w:val="0"/>
          <w:numId w:val="9"/>
        </w:numPr>
        <w:jc w:val="both"/>
        <w:rPr>
          <w:rFonts w:eastAsia="Calibri" w:cstheme="minorHAnsi"/>
          <w:bCs/>
          <w:lang w:eastAsia="en-US"/>
        </w:rPr>
      </w:pPr>
      <w:r w:rsidRPr="009B36EF">
        <w:rPr>
          <w:rFonts w:eastAsia="Calibri" w:cstheme="minorHAnsi"/>
          <w:bCs/>
          <w:lang w:eastAsia="en-US"/>
        </w:rPr>
        <w:t>wierzyciela, chyba że z czynności prawnej, z ustawy lub z okoliczności wynika, iż uprawnionym do wyboru jest dłużnik lub osoba trzecia,</w:t>
      </w:r>
    </w:p>
    <w:p w:rsidR="000D0665" w:rsidRPr="009B36EF" w:rsidRDefault="000D0665" w:rsidP="00B66934">
      <w:pPr>
        <w:pStyle w:val="Akapitzlist"/>
        <w:numPr>
          <w:ilvl w:val="0"/>
          <w:numId w:val="9"/>
        </w:numPr>
        <w:jc w:val="both"/>
        <w:rPr>
          <w:rFonts w:eastAsia="Calibri" w:cstheme="minorHAnsi"/>
          <w:bCs/>
          <w:lang w:eastAsia="en-US"/>
        </w:rPr>
      </w:pPr>
      <w:r w:rsidRPr="009B36EF">
        <w:rPr>
          <w:rFonts w:eastAsia="Calibri" w:cstheme="minorHAnsi"/>
          <w:bCs/>
          <w:lang w:eastAsia="en-US"/>
        </w:rPr>
        <w:t>dłużnika, chyba że z czynności prawnej, z ustawy lub z okoliczności wynika, iż uprawnionym do wyboru jest wierzyciel lub osoba trzecia,</w:t>
      </w:r>
    </w:p>
    <w:p w:rsidR="000D0665" w:rsidRPr="009B36EF" w:rsidRDefault="000D0665" w:rsidP="00B66934">
      <w:pPr>
        <w:pStyle w:val="Akapitzlist"/>
        <w:numPr>
          <w:ilvl w:val="0"/>
          <w:numId w:val="9"/>
        </w:numPr>
        <w:jc w:val="both"/>
        <w:rPr>
          <w:rFonts w:eastAsia="Calibri" w:cstheme="minorHAnsi"/>
          <w:bCs/>
          <w:lang w:eastAsia="en-US"/>
        </w:rPr>
      </w:pPr>
      <w:r w:rsidRPr="009B36EF">
        <w:rPr>
          <w:rFonts w:eastAsia="Calibri" w:cstheme="minorHAnsi"/>
          <w:bCs/>
          <w:lang w:eastAsia="en-US"/>
        </w:rPr>
        <w:t>każdej ze stron, chyba że z czynności prawnej, z ustawy lub z okoliczności wynika, iż uprawnionym do wyboru jest osoba trzecia.</w:t>
      </w:r>
    </w:p>
    <w:p w:rsidR="00800424" w:rsidRPr="009B36EF" w:rsidRDefault="00800424" w:rsidP="00B66934">
      <w:pPr>
        <w:pStyle w:val="Akapitzlist"/>
        <w:ind w:left="1068"/>
        <w:jc w:val="both"/>
        <w:rPr>
          <w:rFonts w:eastAsia="Calibri" w:cstheme="minorHAnsi"/>
          <w:bCs/>
          <w:lang w:eastAsia="en-US"/>
        </w:rPr>
      </w:pPr>
    </w:p>
    <w:p w:rsidR="0058566D" w:rsidRPr="00B66934" w:rsidRDefault="0058566D" w:rsidP="00B66934">
      <w:pPr>
        <w:pStyle w:val="Akapitzlist"/>
        <w:numPr>
          <w:ilvl w:val="0"/>
          <w:numId w:val="15"/>
        </w:numPr>
        <w:jc w:val="both"/>
        <w:rPr>
          <w:rFonts w:eastAsia="Calibri" w:cstheme="minorHAnsi"/>
          <w:b/>
          <w:bCs/>
          <w:lang w:eastAsia="en-US"/>
        </w:rPr>
      </w:pPr>
      <w:r w:rsidRPr="00B66934">
        <w:rPr>
          <w:rFonts w:eastAsia="Calibri" w:cstheme="minorHAnsi"/>
          <w:b/>
          <w:lang w:eastAsia="en-US"/>
        </w:rPr>
        <w:t>Zgodnie z kodeksem karnym przestępstwo paserstwa można popełnić:</w:t>
      </w:r>
    </w:p>
    <w:p w:rsidR="0058566D" w:rsidRPr="009B36EF" w:rsidRDefault="0058566D" w:rsidP="00B66934">
      <w:pPr>
        <w:pStyle w:val="Akapitzlist"/>
        <w:numPr>
          <w:ilvl w:val="1"/>
          <w:numId w:val="2"/>
        </w:numPr>
        <w:spacing w:after="0"/>
        <w:jc w:val="both"/>
        <w:rPr>
          <w:rFonts w:eastAsia="Calibri" w:cstheme="minorHAnsi"/>
          <w:lang w:eastAsia="en-US"/>
        </w:rPr>
      </w:pPr>
      <w:r w:rsidRPr="009B36EF">
        <w:rPr>
          <w:rFonts w:eastAsia="Calibri" w:cstheme="minorHAnsi"/>
          <w:lang w:eastAsia="en-US"/>
        </w:rPr>
        <w:t>tylko umyślnie</w:t>
      </w:r>
      <w:r w:rsidR="002979B5">
        <w:rPr>
          <w:rFonts w:eastAsia="Calibri" w:cstheme="minorHAnsi"/>
          <w:lang w:eastAsia="en-US"/>
        </w:rPr>
        <w:t>,</w:t>
      </w:r>
    </w:p>
    <w:p w:rsidR="0058566D" w:rsidRPr="009B36EF" w:rsidRDefault="0058566D" w:rsidP="00B66934">
      <w:pPr>
        <w:pStyle w:val="Akapitzlist"/>
        <w:numPr>
          <w:ilvl w:val="1"/>
          <w:numId w:val="2"/>
        </w:numPr>
        <w:spacing w:after="0"/>
        <w:jc w:val="both"/>
        <w:rPr>
          <w:rFonts w:eastAsia="Calibri" w:cstheme="minorHAnsi"/>
          <w:lang w:eastAsia="en-US"/>
        </w:rPr>
      </w:pPr>
      <w:r w:rsidRPr="009B36EF">
        <w:rPr>
          <w:rFonts w:eastAsia="Calibri" w:cstheme="minorHAnsi"/>
          <w:lang w:eastAsia="en-US"/>
        </w:rPr>
        <w:t>tylko nieumyślnie</w:t>
      </w:r>
      <w:r w:rsidR="002979B5">
        <w:rPr>
          <w:rFonts w:eastAsia="Calibri" w:cstheme="minorHAnsi"/>
          <w:lang w:eastAsia="en-US"/>
        </w:rPr>
        <w:t>,</w:t>
      </w:r>
    </w:p>
    <w:p w:rsidR="0058566D" w:rsidRPr="009B36EF" w:rsidRDefault="0058566D" w:rsidP="00B66934">
      <w:pPr>
        <w:pStyle w:val="Akapitzlist"/>
        <w:numPr>
          <w:ilvl w:val="1"/>
          <w:numId w:val="2"/>
        </w:numPr>
        <w:spacing w:after="0"/>
        <w:jc w:val="both"/>
        <w:rPr>
          <w:rFonts w:eastAsia="Calibri" w:cstheme="minorHAnsi"/>
          <w:lang w:eastAsia="en-US"/>
        </w:rPr>
      </w:pPr>
      <w:r w:rsidRPr="009B36EF">
        <w:rPr>
          <w:rFonts w:eastAsia="Calibri" w:cstheme="minorHAnsi"/>
          <w:lang w:eastAsia="en-US"/>
        </w:rPr>
        <w:t>umyślnie, a także nieumyślnie</w:t>
      </w:r>
      <w:r w:rsidR="002979B5">
        <w:rPr>
          <w:rFonts w:eastAsia="Calibri" w:cstheme="minorHAnsi"/>
          <w:lang w:eastAsia="en-US"/>
        </w:rPr>
        <w:t>.</w:t>
      </w:r>
    </w:p>
    <w:p w:rsidR="00800424" w:rsidRPr="009B36EF" w:rsidRDefault="00800424" w:rsidP="00B66934">
      <w:pPr>
        <w:pStyle w:val="Akapitzlist"/>
        <w:spacing w:after="0"/>
        <w:ind w:left="144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Zgodnie z kodeksem karnym przestępstwa dzielą się na:</w:t>
      </w:r>
    </w:p>
    <w:p w:rsidR="0058566D" w:rsidRPr="009B36EF" w:rsidRDefault="0058566D" w:rsidP="00B66934">
      <w:pPr>
        <w:pStyle w:val="Akapitzlist"/>
        <w:numPr>
          <w:ilvl w:val="0"/>
          <w:numId w:val="18"/>
        </w:numPr>
        <w:spacing w:after="0"/>
        <w:jc w:val="both"/>
        <w:rPr>
          <w:rFonts w:eastAsia="Calibri" w:cstheme="minorHAnsi"/>
          <w:lang w:eastAsia="en-US"/>
        </w:rPr>
      </w:pPr>
      <w:r w:rsidRPr="009B36EF">
        <w:rPr>
          <w:rFonts w:eastAsia="Calibri" w:cstheme="minorHAnsi"/>
          <w:lang w:eastAsia="en-US"/>
        </w:rPr>
        <w:t>zbrodnie i wykroczenia</w:t>
      </w:r>
      <w:r w:rsidR="002979B5">
        <w:rPr>
          <w:rFonts w:eastAsia="Calibri" w:cstheme="minorHAnsi"/>
          <w:lang w:eastAsia="en-US"/>
        </w:rPr>
        <w:t>,</w:t>
      </w:r>
    </w:p>
    <w:p w:rsidR="0058566D" w:rsidRPr="009B36EF" w:rsidRDefault="0058566D" w:rsidP="00B66934">
      <w:pPr>
        <w:pStyle w:val="Akapitzlist"/>
        <w:numPr>
          <w:ilvl w:val="0"/>
          <w:numId w:val="18"/>
        </w:numPr>
        <w:spacing w:after="0"/>
        <w:jc w:val="both"/>
        <w:rPr>
          <w:rFonts w:eastAsia="Calibri" w:cstheme="minorHAnsi"/>
          <w:lang w:eastAsia="en-US"/>
        </w:rPr>
      </w:pPr>
      <w:r w:rsidRPr="009B36EF">
        <w:rPr>
          <w:rFonts w:eastAsia="Calibri" w:cstheme="minorHAnsi"/>
          <w:lang w:eastAsia="en-US"/>
        </w:rPr>
        <w:t>zbrodnie i występki</w:t>
      </w:r>
      <w:r w:rsidR="002979B5">
        <w:rPr>
          <w:rFonts w:eastAsia="Calibri" w:cstheme="minorHAnsi"/>
          <w:lang w:eastAsia="en-US"/>
        </w:rPr>
        <w:t>,</w:t>
      </w:r>
    </w:p>
    <w:p w:rsidR="0058566D" w:rsidRPr="009B36EF" w:rsidRDefault="0058566D" w:rsidP="00B66934">
      <w:pPr>
        <w:pStyle w:val="Akapitzlist"/>
        <w:numPr>
          <w:ilvl w:val="0"/>
          <w:numId w:val="18"/>
        </w:numPr>
        <w:spacing w:after="0"/>
        <w:jc w:val="both"/>
        <w:rPr>
          <w:rFonts w:eastAsia="Calibri" w:cstheme="minorHAnsi"/>
          <w:lang w:eastAsia="en-US"/>
        </w:rPr>
      </w:pPr>
      <w:r w:rsidRPr="009B36EF">
        <w:rPr>
          <w:rFonts w:eastAsia="Calibri" w:cstheme="minorHAnsi"/>
          <w:lang w:eastAsia="en-US"/>
        </w:rPr>
        <w:t>występki i przewinienia</w:t>
      </w:r>
      <w:r w:rsidR="002979B5">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Zgodnie z kodeksem karnym sąd wymierza karę za usiłowanie:</w:t>
      </w:r>
    </w:p>
    <w:p w:rsidR="0058566D" w:rsidRPr="009B36EF" w:rsidRDefault="0058566D" w:rsidP="00B66934">
      <w:pPr>
        <w:pStyle w:val="Akapitzlist"/>
        <w:numPr>
          <w:ilvl w:val="1"/>
          <w:numId w:val="19"/>
        </w:numPr>
        <w:spacing w:after="0"/>
        <w:jc w:val="both"/>
        <w:rPr>
          <w:rFonts w:eastAsia="Calibri" w:cstheme="minorHAnsi"/>
          <w:lang w:eastAsia="en-US"/>
        </w:rPr>
      </w:pPr>
      <w:r w:rsidRPr="009B36EF">
        <w:rPr>
          <w:rFonts w:eastAsia="Calibri" w:cstheme="minorHAnsi"/>
          <w:lang w:eastAsia="en-US"/>
        </w:rPr>
        <w:t>zawsze stosując nadzwyczajne załagodzenia kary</w:t>
      </w:r>
      <w:r w:rsidR="002979B5">
        <w:rPr>
          <w:rFonts w:eastAsia="Calibri" w:cstheme="minorHAnsi"/>
          <w:lang w:eastAsia="en-US"/>
        </w:rPr>
        <w:t>,</w:t>
      </w:r>
    </w:p>
    <w:p w:rsidR="0058566D" w:rsidRPr="009B36EF" w:rsidRDefault="0058566D" w:rsidP="00B66934">
      <w:pPr>
        <w:pStyle w:val="Akapitzlist"/>
        <w:numPr>
          <w:ilvl w:val="1"/>
          <w:numId w:val="19"/>
        </w:numPr>
        <w:spacing w:after="0"/>
        <w:jc w:val="both"/>
        <w:rPr>
          <w:rFonts w:eastAsia="Calibri" w:cstheme="minorHAnsi"/>
          <w:lang w:eastAsia="en-US"/>
        </w:rPr>
      </w:pPr>
      <w:r w:rsidRPr="009B36EF">
        <w:rPr>
          <w:rFonts w:eastAsia="Calibri" w:cstheme="minorHAnsi"/>
          <w:lang w:eastAsia="en-US"/>
        </w:rPr>
        <w:t>w granicach zagrożenia przewidzianego dla danego przestępstwa</w:t>
      </w:r>
      <w:r w:rsidR="002979B5">
        <w:rPr>
          <w:rFonts w:eastAsia="Calibri" w:cstheme="minorHAnsi"/>
          <w:lang w:eastAsia="en-US"/>
        </w:rPr>
        <w:t>,</w:t>
      </w:r>
    </w:p>
    <w:p w:rsidR="0058566D" w:rsidRPr="009B36EF" w:rsidRDefault="0058566D" w:rsidP="00B66934">
      <w:pPr>
        <w:pStyle w:val="Akapitzlist"/>
        <w:numPr>
          <w:ilvl w:val="1"/>
          <w:numId w:val="19"/>
        </w:numPr>
        <w:spacing w:after="0"/>
        <w:jc w:val="both"/>
        <w:rPr>
          <w:rFonts w:eastAsia="Calibri" w:cstheme="minorHAnsi"/>
          <w:lang w:eastAsia="en-US"/>
        </w:rPr>
      </w:pPr>
      <w:r w:rsidRPr="009B36EF">
        <w:rPr>
          <w:rFonts w:eastAsia="Calibri" w:cstheme="minorHAnsi"/>
          <w:lang w:eastAsia="en-US"/>
        </w:rPr>
        <w:t>zawsze stosując warunkowe zawieszenie wykonania kary</w:t>
      </w:r>
      <w:r w:rsidR="002979B5">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W kodeksie karnym przez pojęcie „korzyść majątkowa” rozumie się:</w:t>
      </w:r>
    </w:p>
    <w:p w:rsidR="0058566D" w:rsidRPr="009B36EF" w:rsidRDefault="0058566D" w:rsidP="00B66934">
      <w:pPr>
        <w:pStyle w:val="Akapitzlist"/>
        <w:numPr>
          <w:ilvl w:val="1"/>
          <w:numId w:val="20"/>
        </w:numPr>
        <w:spacing w:after="0"/>
        <w:jc w:val="both"/>
        <w:rPr>
          <w:rFonts w:eastAsia="Calibri" w:cstheme="minorHAnsi"/>
          <w:lang w:eastAsia="en-US"/>
        </w:rPr>
      </w:pPr>
      <w:r w:rsidRPr="009B36EF">
        <w:rPr>
          <w:rFonts w:eastAsia="Calibri" w:cstheme="minorHAnsi"/>
          <w:lang w:eastAsia="en-US"/>
        </w:rPr>
        <w:t>korzyść majątkową zarówno dla siebie jak i dla kogo innego</w:t>
      </w:r>
      <w:r w:rsidR="002979B5">
        <w:rPr>
          <w:rFonts w:eastAsia="Calibri" w:cstheme="minorHAnsi"/>
          <w:lang w:eastAsia="en-US"/>
        </w:rPr>
        <w:t>,</w:t>
      </w:r>
    </w:p>
    <w:p w:rsidR="0058566D" w:rsidRPr="009B36EF" w:rsidRDefault="0058566D" w:rsidP="00B66934">
      <w:pPr>
        <w:pStyle w:val="Akapitzlist"/>
        <w:numPr>
          <w:ilvl w:val="1"/>
          <w:numId w:val="20"/>
        </w:numPr>
        <w:spacing w:after="0"/>
        <w:jc w:val="both"/>
        <w:rPr>
          <w:rFonts w:eastAsia="Calibri" w:cstheme="minorHAnsi"/>
          <w:lang w:eastAsia="en-US"/>
        </w:rPr>
      </w:pPr>
      <w:r w:rsidRPr="009B36EF">
        <w:rPr>
          <w:rFonts w:eastAsia="Calibri" w:cstheme="minorHAnsi"/>
          <w:lang w:eastAsia="en-US"/>
        </w:rPr>
        <w:t>korzyść majątkową dla siebie</w:t>
      </w:r>
      <w:r w:rsidR="002979B5">
        <w:rPr>
          <w:rFonts w:eastAsia="Calibri" w:cstheme="minorHAnsi"/>
          <w:lang w:eastAsia="en-US"/>
        </w:rPr>
        <w:t>,</w:t>
      </w:r>
      <w:r w:rsidRPr="009B36EF">
        <w:rPr>
          <w:rFonts w:eastAsia="Calibri" w:cstheme="minorHAnsi"/>
          <w:lang w:eastAsia="en-US"/>
        </w:rPr>
        <w:t xml:space="preserve"> </w:t>
      </w:r>
    </w:p>
    <w:p w:rsidR="0058566D" w:rsidRPr="009B36EF" w:rsidRDefault="0058566D" w:rsidP="00B66934">
      <w:pPr>
        <w:pStyle w:val="Akapitzlist"/>
        <w:numPr>
          <w:ilvl w:val="1"/>
          <w:numId w:val="20"/>
        </w:numPr>
        <w:spacing w:after="0"/>
        <w:jc w:val="both"/>
        <w:rPr>
          <w:rFonts w:eastAsia="Calibri" w:cstheme="minorHAnsi"/>
          <w:lang w:eastAsia="en-US"/>
        </w:rPr>
      </w:pPr>
      <w:r w:rsidRPr="009B36EF">
        <w:rPr>
          <w:rFonts w:eastAsia="Calibri" w:cstheme="minorHAnsi"/>
          <w:lang w:eastAsia="en-US"/>
        </w:rPr>
        <w:t>korzyść majątkową dla siebie lub innej osoby będącej osobą najbliższą dla oskarżonego</w:t>
      </w:r>
      <w:r w:rsidR="002979B5">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Według kodeksu karnego młodocianym jest sprawca, który:</w:t>
      </w:r>
    </w:p>
    <w:p w:rsidR="0058566D" w:rsidRPr="009B36EF" w:rsidRDefault="0058566D" w:rsidP="00B66934">
      <w:pPr>
        <w:pStyle w:val="Akapitzlist"/>
        <w:numPr>
          <w:ilvl w:val="1"/>
          <w:numId w:val="21"/>
        </w:numPr>
        <w:spacing w:after="0"/>
        <w:jc w:val="both"/>
        <w:rPr>
          <w:rFonts w:eastAsia="Calibri" w:cstheme="minorHAnsi"/>
          <w:lang w:eastAsia="en-US"/>
        </w:rPr>
      </w:pPr>
      <w:r w:rsidRPr="009B36EF">
        <w:rPr>
          <w:rFonts w:eastAsia="Calibri" w:cstheme="minorHAnsi"/>
          <w:lang w:eastAsia="en-US"/>
        </w:rPr>
        <w:t>w chwili popełnienia czynu zabronionego nie ukończył 18 lat</w:t>
      </w:r>
      <w:r w:rsidR="002979B5">
        <w:rPr>
          <w:rFonts w:eastAsia="Calibri" w:cstheme="minorHAnsi"/>
          <w:lang w:eastAsia="en-US"/>
        </w:rPr>
        <w:t>,</w:t>
      </w:r>
    </w:p>
    <w:p w:rsidR="0058566D" w:rsidRPr="009B36EF" w:rsidRDefault="0058566D" w:rsidP="00B66934">
      <w:pPr>
        <w:pStyle w:val="Akapitzlist"/>
        <w:numPr>
          <w:ilvl w:val="1"/>
          <w:numId w:val="21"/>
        </w:numPr>
        <w:spacing w:after="0"/>
        <w:jc w:val="both"/>
        <w:rPr>
          <w:rFonts w:eastAsia="Calibri" w:cstheme="minorHAnsi"/>
          <w:lang w:eastAsia="en-US"/>
        </w:rPr>
      </w:pPr>
      <w:r w:rsidRPr="009B36EF">
        <w:rPr>
          <w:rFonts w:eastAsia="Calibri" w:cstheme="minorHAnsi"/>
          <w:lang w:eastAsia="en-US"/>
        </w:rPr>
        <w:t>w chwili popełnienia czynu zabronionego nie ukończył 21 lat i w czasie orzekania w pierwszej instancji – 24 lat</w:t>
      </w:r>
      <w:r w:rsidR="002979B5">
        <w:rPr>
          <w:rFonts w:eastAsia="Calibri" w:cstheme="minorHAnsi"/>
          <w:lang w:eastAsia="en-US"/>
        </w:rPr>
        <w:t>,</w:t>
      </w:r>
    </w:p>
    <w:p w:rsidR="0058566D" w:rsidRPr="009B36EF" w:rsidRDefault="0058566D" w:rsidP="00B66934">
      <w:pPr>
        <w:pStyle w:val="Akapitzlist"/>
        <w:numPr>
          <w:ilvl w:val="1"/>
          <w:numId w:val="21"/>
        </w:numPr>
        <w:spacing w:after="0"/>
        <w:jc w:val="both"/>
        <w:rPr>
          <w:rFonts w:eastAsia="Calibri" w:cstheme="minorHAnsi"/>
          <w:lang w:eastAsia="en-US"/>
        </w:rPr>
      </w:pPr>
      <w:r w:rsidRPr="009B36EF">
        <w:rPr>
          <w:rFonts w:eastAsia="Calibri" w:cstheme="minorHAnsi"/>
          <w:lang w:eastAsia="en-US"/>
        </w:rPr>
        <w:lastRenderedPageBreak/>
        <w:t>w chwili popełnienia czynu zabronionego ukończył 17 lat i w czasie orzekania w I instancji nie ukończył 21 lat</w:t>
      </w:r>
      <w:r w:rsidR="002979B5">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Zgodnie z  kodeksem karnym przestępstwa kradzieży z art. 278 § 1 kk dopuszcza się ten:</w:t>
      </w:r>
    </w:p>
    <w:p w:rsidR="0058566D" w:rsidRPr="009B36EF" w:rsidRDefault="0058566D" w:rsidP="003F60F1">
      <w:pPr>
        <w:pStyle w:val="Akapitzlist"/>
        <w:numPr>
          <w:ilvl w:val="0"/>
          <w:numId w:val="30"/>
        </w:numPr>
        <w:spacing w:after="0"/>
        <w:jc w:val="both"/>
        <w:rPr>
          <w:rFonts w:eastAsia="Calibri" w:cstheme="minorHAnsi"/>
          <w:lang w:eastAsia="en-US"/>
        </w:rPr>
      </w:pPr>
      <w:r w:rsidRPr="009B36EF">
        <w:rPr>
          <w:rFonts w:eastAsia="Calibri" w:cstheme="minorHAnsi"/>
          <w:lang w:eastAsia="en-US"/>
        </w:rPr>
        <w:t>kto zabiera w celu krótkotrwałego użycia cudzą rzecz ruchomą</w:t>
      </w:r>
      <w:r w:rsidR="002979B5">
        <w:rPr>
          <w:rFonts w:eastAsia="Calibri" w:cstheme="minorHAnsi"/>
          <w:lang w:eastAsia="en-US"/>
        </w:rPr>
        <w:t>,</w:t>
      </w:r>
      <w:r w:rsidRPr="009B36EF">
        <w:rPr>
          <w:rFonts w:eastAsia="Calibri" w:cstheme="minorHAnsi"/>
          <w:lang w:eastAsia="en-US"/>
        </w:rPr>
        <w:t xml:space="preserve"> </w:t>
      </w:r>
    </w:p>
    <w:p w:rsidR="0058566D" w:rsidRPr="009B36EF" w:rsidRDefault="0058566D" w:rsidP="003F60F1">
      <w:pPr>
        <w:pStyle w:val="Akapitzlist"/>
        <w:numPr>
          <w:ilvl w:val="0"/>
          <w:numId w:val="30"/>
        </w:numPr>
        <w:spacing w:after="0"/>
        <w:jc w:val="both"/>
        <w:rPr>
          <w:rFonts w:eastAsia="Calibri" w:cstheme="minorHAnsi"/>
          <w:lang w:eastAsia="en-US"/>
        </w:rPr>
      </w:pPr>
      <w:r w:rsidRPr="009B36EF">
        <w:rPr>
          <w:rFonts w:eastAsia="Calibri" w:cstheme="minorHAnsi"/>
          <w:lang w:eastAsia="en-US"/>
        </w:rPr>
        <w:t>kto zabiera w celu przywłaszczenia cudzą rzecz ruchomą lub nieruchomą</w:t>
      </w:r>
      <w:r w:rsidR="002979B5">
        <w:rPr>
          <w:rFonts w:eastAsia="Calibri" w:cstheme="minorHAnsi"/>
          <w:lang w:eastAsia="en-US"/>
        </w:rPr>
        <w:t>,</w:t>
      </w:r>
    </w:p>
    <w:p w:rsidR="0058566D" w:rsidRPr="009B36EF" w:rsidRDefault="0058566D" w:rsidP="003F60F1">
      <w:pPr>
        <w:pStyle w:val="Akapitzlist"/>
        <w:numPr>
          <w:ilvl w:val="0"/>
          <w:numId w:val="30"/>
        </w:numPr>
        <w:spacing w:after="0"/>
        <w:jc w:val="both"/>
        <w:rPr>
          <w:rFonts w:eastAsia="Calibri" w:cstheme="minorHAnsi"/>
          <w:lang w:eastAsia="en-US"/>
        </w:rPr>
      </w:pPr>
      <w:r w:rsidRPr="009B36EF">
        <w:rPr>
          <w:rFonts w:eastAsia="Calibri" w:cstheme="minorHAnsi"/>
          <w:lang w:eastAsia="en-US"/>
        </w:rPr>
        <w:t>kto zabiera w celu przywłaszczeni cudzą rzecz ruchomą</w:t>
      </w:r>
      <w:r w:rsidR="002979B5">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Zgodnie z kodeksem karnym sąd warunkowo umarzając postępowanie karne wyznacza oskarżonemu okres próby:</w:t>
      </w:r>
    </w:p>
    <w:p w:rsidR="0058566D" w:rsidRPr="009B36EF" w:rsidRDefault="0058566D" w:rsidP="003F60F1">
      <w:pPr>
        <w:pStyle w:val="Akapitzlist"/>
        <w:numPr>
          <w:ilvl w:val="1"/>
          <w:numId w:val="29"/>
        </w:numPr>
        <w:spacing w:after="0"/>
        <w:jc w:val="both"/>
        <w:rPr>
          <w:rFonts w:eastAsia="Calibri" w:cstheme="minorHAnsi"/>
          <w:lang w:eastAsia="en-US"/>
        </w:rPr>
      </w:pPr>
      <w:r w:rsidRPr="009B36EF">
        <w:rPr>
          <w:rFonts w:eastAsia="Calibri" w:cstheme="minorHAnsi"/>
          <w:lang w:eastAsia="en-US"/>
        </w:rPr>
        <w:t>od 1 roku do 3 lat</w:t>
      </w:r>
      <w:r w:rsidR="00FA243D">
        <w:rPr>
          <w:rFonts w:eastAsia="Calibri" w:cstheme="minorHAnsi"/>
          <w:lang w:eastAsia="en-US"/>
        </w:rPr>
        <w:t>,</w:t>
      </w:r>
    </w:p>
    <w:p w:rsidR="0058566D" w:rsidRPr="009B36EF" w:rsidRDefault="0058566D" w:rsidP="003F60F1">
      <w:pPr>
        <w:pStyle w:val="Akapitzlist"/>
        <w:numPr>
          <w:ilvl w:val="1"/>
          <w:numId w:val="29"/>
        </w:numPr>
        <w:spacing w:after="0"/>
        <w:jc w:val="both"/>
        <w:rPr>
          <w:rFonts w:eastAsia="Calibri" w:cstheme="minorHAnsi"/>
          <w:lang w:eastAsia="en-US"/>
        </w:rPr>
      </w:pPr>
      <w:r w:rsidRPr="009B36EF">
        <w:rPr>
          <w:rFonts w:eastAsia="Calibri" w:cstheme="minorHAnsi"/>
          <w:lang w:eastAsia="en-US"/>
        </w:rPr>
        <w:t>od 2 do 3 lat</w:t>
      </w:r>
      <w:r w:rsidR="00FA243D">
        <w:rPr>
          <w:rFonts w:eastAsia="Calibri" w:cstheme="minorHAnsi"/>
          <w:lang w:eastAsia="en-US"/>
        </w:rPr>
        <w:t>,</w:t>
      </w:r>
    </w:p>
    <w:p w:rsidR="0058566D" w:rsidRPr="009B36EF" w:rsidRDefault="0058566D" w:rsidP="003F60F1">
      <w:pPr>
        <w:pStyle w:val="Akapitzlist"/>
        <w:numPr>
          <w:ilvl w:val="1"/>
          <w:numId w:val="29"/>
        </w:numPr>
        <w:spacing w:after="0"/>
        <w:jc w:val="both"/>
        <w:rPr>
          <w:rFonts w:eastAsia="Calibri" w:cstheme="minorHAnsi"/>
          <w:lang w:eastAsia="en-US"/>
        </w:rPr>
      </w:pPr>
      <w:r w:rsidRPr="009B36EF">
        <w:rPr>
          <w:rFonts w:eastAsia="Calibri" w:cstheme="minorHAnsi"/>
          <w:lang w:eastAsia="en-US"/>
        </w:rPr>
        <w:t>od 2 do 5 lat</w:t>
      </w:r>
      <w:r w:rsidR="00FA243D">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Na postanowienie sądu pierwszej instancji w przedmiocie zawieszenia postępowanie karnego, zgodnie z kodeksem postępowania karnego przysługuje środek zaskarżenia w postaci:</w:t>
      </w:r>
    </w:p>
    <w:p w:rsidR="0058566D" w:rsidRPr="009B36EF" w:rsidRDefault="005876A7" w:rsidP="003F60F1">
      <w:pPr>
        <w:pStyle w:val="Akapitzlist"/>
        <w:numPr>
          <w:ilvl w:val="1"/>
          <w:numId w:val="28"/>
        </w:numPr>
        <w:spacing w:after="0"/>
        <w:jc w:val="both"/>
        <w:rPr>
          <w:rFonts w:eastAsia="Calibri" w:cstheme="minorHAnsi"/>
          <w:lang w:eastAsia="en-US"/>
        </w:rPr>
      </w:pPr>
      <w:r>
        <w:rPr>
          <w:rFonts w:eastAsia="Calibri" w:cstheme="minorHAnsi"/>
          <w:lang w:eastAsia="en-US"/>
        </w:rPr>
        <w:t>s</w:t>
      </w:r>
      <w:r w:rsidR="0058566D" w:rsidRPr="009B36EF">
        <w:rPr>
          <w:rFonts w:eastAsia="Calibri" w:cstheme="minorHAnsi"/>
          <w:lang w:eastAsia="en-US"/>
        </w:rPr>
        <w:t>przeciwu</w:t>
      </w:r>
      <w:r w:rsidR="00FA243D">
        <w:rPr>
          <w:rFonts w:eastAsia="Calibri" w:cstheme="minorHAnsi"/>
          <w:lang w:eastAsia="en-US"/>
        </w:rPr>
        <w:t>,</w:t>
      </w:r>
    </w:p>
    <w:p w:rsidR="0058566D" w:rsidRPr="009B36EF" w:rsidRDefault="005876A7" w:rsidP="003F60F1">
      <w:pPr>
        <w:pStyle w:val="Akapitzlist"/>
        <w:numPr>
          <w:ilvl w:val="1"/>
          <w:numId w:val="28"/>
        </w:numPr>
        <w:spacing w:after="0"/>
        <w:jc w:val="both"/>
        <w:rPr>
          <w:rFonts w:eastAsia="Calibri" w:cstheme="minorHAnsi"/>
          <w:lang w:eastAsia="en-US"/>
        </w:rPr>
      </w:pPr>
      <w:r>
        <w:rPr>
          <w:rFonts w:eastAsia="Calibri" w:cstheme="minorHAnsi"/>
          <w:lang w:eastAsia="en-US"/>
        </w:rPr>
        <w:t>z</w:t>
      </w:r>
      <w:r w:rsidR="0058566D" w:rsidRPr="009B36EF">
        <w:rPr>
          <w:rFonts w:eastAsia="Calibri" w:cstheme="minorHAnsi"/>
          <w:lang w:eastAsia="en-US"/>
        </w:rPr>
        <w:t>ażalenia</w:t>
      </w:r>
      <w:r w:rsidR="00FA243D">
        <w:rPr>
          <w:rFonts w:eastAsia="Calibri" w:cstheme="minorHAnsi"/>
          <w:lang w:eastAsia="en-US"/>
        </w:rPr>
        <w:t>,</w:t>
      </w:r>
    </w:p>
    <w:p w:rsidR="0058566D" w:rsidRPr="009B36EF" w:rsidRDefault="005876A7" w:rsidP="003F60F1">
      <w:pPr>
        <w:pStyle w:val="Akapitzlist"/>
        <w:numPr>
          <w:ilvl w:val="1"/>
          <w:numId w:val="28"/>
        </w:numPr>
        <w:spacing w:after="0"/>
        <w:jc w:val="both"/>
        <w:rPr>
          <w:rFonts w:eastAsia="Calibri" w:cstheme="minorHAnsi"/>
          <w:lang w:eastAsia="en-US"/>
        </w:rPr>
      </w:pPr>
      <w:r>
        <w:rPr>
          <w:rFonts w:eastAsia="Calibri" w:cstheme="minorHAnsi"/>
          <w:lang w:eastAsia="en-US"/>
        </w:rPr>
        <w:t>k</w:t>
      </w:r>
      <w:r w:rsidR="0058566D" w:rsidRPr="009B36EF">
        <w:rPr>
          <w:rFonts w:eastAsia="Calibri" w:cstheme="minorHAnsi"/>
          <w:lang w:eastAsia="en-US"/>
        </w:rPr>
        <w:t>asacji</w:t>
      </w:r>
      <w:r w:rsidR="00FA243D">
        <w:rPr>
          <w:rFonts w:eastAsia="Calibri" w:cstheme="minorHAnsi"/>
          <w:lang w:eastAsia="en-US"/>
        </w:rPr>
        <w:t>.</w:t>
      </w:r>
    </w:p>
    <w:p w:rsidR="0058566D" w:rsidRPr="009B36EF" w:rsidRDefault="0058566D" w:rsidP="00B66934">
      <w:pPr>
        <w:spacing w:after="0"/>
        <w:ind w:firstLine="705"/>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Według kodeksu postępowania karnego i reguł ogólnych miejscowo właściwy do rozpoznania sprawy karnej jest sąd:</w:t>
      </w:r>
    </w:p>
    <w:p w:rsidR="0058566D" w:rsidRPr="009B36EF" w:rsidRDefault="0058566D" w:rsidP="003F60F1">
      <w:pPr>
        <w:pStyle w:val="Akapitzlist"/>
        <w:numPr>
          <w:ilvl w:val="1"/>
          <w:numId w:val="27"/>
        </w:numPr>
        <w:spacing w:after="0"/>
        <w:jc w:val="both"/>
        <w:rPr>
          <w:rFonts w:eastAsia="Calibri" w:cstheme="minorHAnsi"/>
          <w:lang w:eastAsia="en-US"/>
        </w:rPr>
      </w:pPr>
      <w:r w:rsidRPr="009B36EF">
        <w:rPr>
          <w:rFonts w:eastAsia="Calibri" w:cstheme="minorHAnsi"/>
          <w:lang w:eastAsia="en-US"/>
        </w:rPr>
        <w:t>w którego okręgu popełniono przestępstwo</w:t>
      </w:r>
      <w:r w:rsidR="00FA243D">
        <w:rPr>
          <w:rFonts w:eastAsia="Calibri" w:cstheme="minorHAnsi"/>
          <w:lang w:eastAsia="en-US"/>
        </w:rPr>
        <w:t>,</w:t>
      </w:r>
    </w:p>
    <w:p w:rsidR="0058566D" w:rsidRPr="009B36EF" w:rsidRDefault="0058566D" w:rsidP="003F60F1">
      <w:pPr>
        <w:pStyle w:val="Akapitzlist"/>
        <w:numPr>
          <w:ilvl w:val="1"/>
          <w:numId w:val="27"/>
        </w:numPr>
        <w:spacing w:after="0"/>
        <w:jc w:val="both"/>
        <w:rPr>
          <w:rFonts w:eastAsia="Calibri" w:cstheme="minorHAnsi"/>
          <w:lang w:eastAsia="en-US"/>
        </w:rPr>
      </w:pPr>
      <w:r w:rsidRPr="009B36EF">
        <w:rPr>
          <w:rFonts w:eastAsia="Calibri" w:cstheme="minorHAnsi"/>
          <w:lang w:eastAsia="en-US"/>
        </w:rPr>
        <w:t>w którego okręgu zatrzymany został podejrzany</w:t>
      </w:r>
      <w:r w:rsidR="00FA243D">
        <w:rPr>
          <w:rFonts w:eastAsia="Calibri" w:cstheme="minorHAnsi"/>
          <w:lang w:eastAsia="en-US"/>
        </w:rPr>
        <w:t>,</w:t>
      </w:r>
    </w:p>
    <w:p w:rsidR="0058566D" w:rsidRPr="009B36EF" w:rsidRDefault="0058566D" w:rsidP="003F60F1">
      <w:pPr>
        <w:pStyle w:val="Akapitzlist"/>
        <w:numPr>
          <w:ilvl w:val="1"/>
          <w:numId w:val="27"/>
        </w:numPr>
        <w:spacing w:after="0"/>
        <w:jc w:val="both"/>
        <w:rPr>
          <w:rFonts w:eastAsia="Calibri" w:cstheme="minorHAnsi"/>
          <w:lang w:eastAsia="en-US"/>
        </w:rPr>
      </w:pPr>
      <w:r w:rsidRPr="009B36EF">
        <w:rPr>
          <w:rFonts w:eastAsia="Calibri" w:cstheme="minorHAnsi"/>
          <w:lang w:eastAsia="en-US"/>
        </w:rPr>
        <w:t>w którego okręgu po raz pierwszy został przesłuchany podejrzany</w:t>
      </w:r>
      <w:r w:rsidR="00FA243D">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Według kodeksu postępowania karnego wniosek o działanie przez pokrzywdzonego w charakterze oskarżyciela posiłkowego może być skutecznie złożony:</w:t>
      </w:r>
    </w:p>
    <w:p w:rsidR="0058566D" w:rsidRPr="009B36EF" w:rsidRDefault="0058566D" w:rsidP="003F60F1">
      <w:pPr>
        <w:pStyle w:val="Akapitzlist"/>
        <w:numPr>
          <w:ilvl w:val="1"/>
          <w:numId w:val="26"/>
        </w:numPr>
        <w:spacing w:after="0"/>
        <w:jc w:val="both"/>
        <w:rPr>
          <w:rFonts w:eastAsia="Calibri" w:cstheme="minorHAnsi"/>
          <w:lang w:eastAsia="en-US"/>
        </w:rPr>
      </w:pPr>
      <w:r w:rsidRPr="009B36EF">
        <w:rPr>
          <w:rFonts w:eastAsia="Calibri" w:cstheme="minorHAnsi"/>
          <w:lang w:eastAsia="en-US"/>
        </w:rPr>
        <w:t>z chwilą rozpoczęcia jego przesłuchania na rozprawie głównej</w:t>
      </w:r>
      <w:r w:rsidR="00FA243D">
        <w:rPr>
          <w:rFonts w:eastAsia="Calibri" w:cstheme="minorHAnsi"/>
          <w:lang w:eastAsia="en-US"/>
        </w:rPr>
        <w:t>,</w:t>
      </w:r>
    </w:p>
    <w:p w:rsidR="0058566D" w:rsidRPr="009B36EF" w:rsidRDefault="0058566D" w:rsidP="003F60F1">
      <w:pPr>
        <w:pStyle w:val="Akapitzlist"/>
        <w:numPr>
          <w:ilvl w:val="1"/>
          <w:numId w:val="26"/>
        </w:numPr>
        <w:spacing w:after="0"/>
        <w:jc w:val="both"/>
        <w:rPr>
          <w:rFonts w:eastAsia="Calibri" w:cstheme="minorHAnsi"/>
          <w:lang w:eastAsia="en-US"/>
        </w:rPr>
      </w:pPr>
      <w:r w:rsidRPr="009B36EF">
        <w:rPr>
          <w:rFonts w:eastAsia="Calibri" w:cstheme="minorHAnsi"/>
          <w:lang w:eastAsia="en-US"/>
        </w:rPr>
        <w:t>do czasu rozpoczęcia przewodu sądowego na rozprawie głównej przez sądem I instancji</w:t>
      </w:r>
      <w:r w:rsidR="00FA243D">
        <w:rPr>
          <w:rFonts w:eastAsia="Calibri" w:cstheme="minorHAnsi"/>
          <w:lang w:eastAsia="en-US"/>
        </w:rPr>
        <w:t>,</w:t>
      </w:r>
    </w:p>
    <w:p w:rsidR="0058566D" w:rsidRPr="009B36EF" w:rsidRDefault="0058566D" w:rsidP="003F60F1">
      <w:pPr>
        <w:pStyle w:val="Akapitzlist"/>
        <w:numPr>
          <w:ilvl w:val="1"/>
          <w:numId w:val="26"/>
        </w:numPr>
        <w:spacing w:after="0"/>
        <w:jc w:val="both"/>
        <w:rPr>
          <w:rFonts w:eastAsia="Calibri" w:cstheme="minorHAnsi"/>
          <w:lang w:eastAsia="en-US"/>
        </w:rPr>
      </w:pPr>
      <w:r w:rsidRPr="009B36EF">
        <w:rPr>
          <w:rFonts w:eastAsia="Calibri" w:cstheme="minorHAnsi"/>
          <w:lang w:eastAsia="en-US"/>
        </w:rPr>
        <w:t>w każdym czasie</w:t>
      </w:r>
      <w:r w:rsidR="00FA243D">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Zgodnie z kodeksem postępowania karnego przed sądem rejonowym oskarżony musi mieć obrońcę:</w:t>
      </w:r>
    </w:p>
    <w:p w:rsidR="0058566D" w:rsidRPr="003F60F1" w:rsidRDefault="0058566D" w:rsidP="003F60F1">
      <w:pPr>
        <w:pStyle w:val="Akapitzlist"/>
        <w:numPr>
          <w:ilvl w:val="0"/>
          <w:numId w:val="25"/>
        </w:numPr>
        <w:spacing w:after="0"/>
        <w:jc w:val="both"/>
        <w:rPr>
          <w:rFonts w:eastAsia="Calibri" w:cstheme="minorHAnsi"/>
          <w:lang w:eastAsia="en-US"/>
        </w:rPr>
      </w:pPr>
      <w:r w:rsidRPr="003F60F1">
        <w:rPr>
          <w:rFonts w:eastAsia="Calibri" w:cstheme="minorHAnsi"/>
          <w:lang w:eastAsia="en-US"/>
        </w:rPr>
        <w:t>jeżeli zarzuca mu się więcej niż 2 czyny</w:t>
      </w:r>
      <w:r w:rsidR="00FA243D">
        <w:rPr>
          <w:rFonts w:eastAsia="Calibri" w:cstheme="minorHAnsi"/>
          <w:lang w:eastAsia="en-US"/>
        </w:rPr>
        <w:t>,</w:t>
      </w:r>
    </w:p>
    <w:p w:rsidR="0058566D" w:rsidRPr="003F60F1" w:rsidRDefault="0058566D" w:rsidP="003F60F1">
      <w:pPr>
        <w:pStyle w:val="Akapitzlist"/>
        <w:numPr>
          <w:ilvl w:val="0"/>
          <w:numId w:val="25"/>
        </w:numPr>
        <w:spacing w:after="0"/>
        <w:jc w:val="both"/>
        <w:rPr>
          <w:rFonts w:eastAsia="Calibri" w:cstheme="minorHAnsi"/>
          <w:lang w:eastAsia="en-US"/>
        </w:rPr>
      </w:pPr>
      <w:r w:rsidRPr="003F60F1">
        <w:rPr>
          <w:rFonts w:eastAsia="Calibri" w:cstheme="minorHAnsi"/>
          <w:lang w:eastAsia="en-US"/>
        </w:rPr>
        <w:t>gdy zachodzi uzasadniona wątpliwość co do jego poczytalności</w:t>
      </w:r>
      <w:r w:rsidR="00FA243D">
        <w:rPr>
          <w:rFonts w:eastAsia="Calibri" w:cstheme="minorHAnsi"/>
          <w:lang w:eastAsia="en-US"/>
        </w:rPr>
        <w:t>,</w:t>
      </w:r>
    </w:p>
    <w:p w:rsidR="0058566D" w:rsidRPr="003F60F1" w:rsidRDefault="0058566D" w:rsidP="003F60F1">
      <w:pPr>
        <w:pStyle w:val="Akapitzlist"/>
        <w:numPr>
          <w:ilvl w:val="0"/>
          <w:numId w:val="25"/>
        </w:numPr>
        <w:spacing w:after="0"/>
        <w:jc w:val="both"/>
        <w:rPr>
          <w:rFonts w:eastAsia="Calibri" w:cstheme="minorHAnsi"/>
          <w:lang w:eastAsia="en-US"/>
        </w:rPr>
      </w:pPr>
      <w:r w:rsidRPr="003F60F1">
        <w:rPr>
          <w:rFonts w:eastAsia="Calibri" w:cstheme="minorHAnsi"/>
          <w:lang w:eastAsia="en-US"/>
        </w:rPr>
        <w:t>gdy jest cudzoziemcem w każdym przypadku</w:t>
      </w:r>
      <w:r w:rsidR="00FA243D">
        <w:rPr>
          <w:rFonts w:eastAsia="Calibri" w:cstheme="minorHAnsi"/>
          <w:lang w:eastAsia="en-US"/>
        </w:rPr>
        <w:t>.</w:t>
      </w:r>
    </w:p>
    <w:p w:rsidR="0058566D" w:rsidRPr="009B36EF" w:rsidRDefault="0058566D" w:rsidP="00B66934">
      <w:pPr>
        <w:spacing w:after="0"/>
        <w:jc w:val="both"/>
        <w:rPr>
          <w:rFonts w:eastAsia="Calibri" w:cstheme="minorHAnsi"/>
          <w:lang w:eastAsia="en-US"/>
        </w:rPr>
      </w:pPr>
    </w:p>
    <w:p w:rsidR="0058566D" w:rsidRPr="009B36EF" w:rsidRDefault="0058566D" w:rsidP="00B66934">
      <w:pPr>
        <w:spacing w:after="0"/>
        <w:jc w:val="both"/>
        <w:rPr>
          <w:rFonts w:eastAsia="Calibri" w:cstheme="minorHAnsi"/>
          <w:lang w:eastAsia="en-US"/>
        </w:rPr>
      </w:pPr>
    </w:p>
    <w:p w:rsidR="0058566D" w:rsidRPr="00B66934" w:rsidRDefault="0058566D" w:rsidP="00B66934">
      <w:pPr>
        <w:pStyle w:val="Akapitzlist"/>
        <w:numPr>
          <w:ilvl w:val="0"/>
          <w:numId w:val="15"/>
        </w:numPr>
        <w:spacing w:after="0"/>
        <w:jc w:val="both"/>
        <w:rPr>
          <w:rFonts w:eastAsia="Calibri" w:cstheme="minorHAnsi"/>
          <w:b/>
          <w:lang w:eastAsia="en-US"/>
        </w:rPr>
      </w:pPr>
      <w:r w:rsidRPr="00B66934">
        <w:rPr>
          <w:rFonts w:eastAsia="Calibri" w:cstheme="minorHAnsi"/>
          <w:b/>
          <w:lang w:eastAsia="en-US"/>
        </w:rPr>
        <w:t>Według kodeksu postępowania karnego jednym z warunków dobrowolnego poddania się karze przez oskarżonego na rozprawie głównej jest to, że czyn zarzucany jest:</w:t>
      </w:r>
    </w:p>
    <w:p w:rsidR="0058566D" w:rsidRPr="009B36EF" w:rsidRDefault="0058566D" w:rsidP="003F60F1">
      <w:pPr>
        <w:pStyle w:val="Akapitzlist"/>
        <w:numPr>
          <w:ilvl w:val="1"/>
          <w:numId w:val="24"/>
        </w:numPr>
        <w:spacing w:after="0"/>
        <w:jc w:val="both"/>
        <w:rPr>
          <w:rFonts w:eastAsia="Calibri" w:cstheme="minorHAnsi"/>
          <w:lang w:eastAsia="en-US"/>
        </w:rPr>
      </w:pPr>
      <w:r w:rsidRPr="009B36EF">
        <w:rPr>
          <w:rFonts w:eastAsia="Calibri" w:cstheme="minorHAnsi"/>
          <w:lang w:eastAsia="en-US"/>
        </w:rPr>
        <w:t>występkiem zagrożonym karą nieprzekraczającą 8 lat pozbawienia wolności</w:t>
      </w:r>
      <w:r w:rsidR="00FA243D">
        <w:rPr>
          <w:rFonts w:eastAsia="Calibri" w:cstheme="minorHAnsi"/>
          <w:lang w:eastAsia="en-US"/>
        </w:rPr>
        <w:t>,</w:t>
      </w:r>
    </w:p>
    <w:p w:rsidR="0058566D" w:rsidRPr="009B36EF" w:rsidRDefault="0058566D" w:rsidP="003F60F1">
      <w:pPr>
        <w:pStyle w:val="Akapitzlist"/>
        <w:numPr>
          <w:ilvl w:val="1"/>
          <w:numId w:val="24"/>
        </w:numPr>
        <w:spacing w:after="0"/>
        <w:jc w:val="both"/>
        <w:rPr>
          <w:rFonts w:eastAsia="Calibri" w:cstheme="minorHAnsi"/>
          <w:lang w:eastAsia="en-US"/>
        </w:rPr>
      </w:pPr>
      <w:r w:rsidRPr="009B36EF">
        <w:rPr>
          <w:rFonts w:eastAsia="Calibri" w:cstheme="minorHAnsi"/>
          <w:lang w:eastAsia="en-US"/>
        </w:rPr>
        <w:t>występkiem – niezależnie od wysokości zagrożenia karą pozbawienia wolności</w:t>
      </w:r>
      <w:r w:rsidR="00FA243D">
        <w:rPr>
          <w:rFonts w:eastAsia="Calibri" w:cstheme="minorHAnsi"/>
          <w:lang w:eastAsia="en-US"/>
        </w:rPr>
        <w:t>,</w:t>
      </w:r>
    </w:p>
    <w:p w:rsidR="0058566D" w:rsidRPr="009B36EF" w:rsidRDefault="0058566D" w:rsidP="003F60F1">
      <w:pPr>
        <w:pStyle w:val="Akapitzlist"/>
        <w:numPr>
          <w:ilvl w:val="1"/>
          <w:numId w:val="24"/>
        </w:numPr>
        <w:spacing w:after="0"/>
        <w:jc w:val="both"/>
        <w:rPr>
          <w:rFonts w:eastAsia="Calibri" w:cstheme="minorHAnsi"/>
          <w:lang w:eastAsia="en-US"/>
        </w:rPr>
      </w:pPr>
      <w:r w:rsidRPr="009B36EF">
        <w:rPr>
          <w:rFonts w:eastAsia="Calibri" w:cstheme="minorHAnsi"/>
          <w:lang w:eastAsia="en-US"/>
        </w:rPr>
        <w:t>przestępstwem zagrożonym karą nieprzekraczającą 15 lat pozbawienia wolności.</w:t>
      </w:r>
    </w:p>
    <w:p w:rsidR="0058566D" w:rsidRDefault="0058566D" w:rsidP="00B66934">
      <w:pPr>
        <w:spacing w:after="0"/>
        <w:jc w:val="both"/>
        <w:rPr>
          <w:rFonts w:eastAsia="Calibri" w:cstheme="minorHAnsi"/>
          <w:lang w:eastAsia="en-US"/>
        </w:rPr>
      </w:pPr>
    </w:p>
    <w:p w:rsidR="0058566D" w:rsidRDefault="0058566D" w:rsidP="00B66934">
      <w:pPr>
        <w:spacing w:after="0"/>
        <w:jc w:val="both"/>
        <w:rPr>
          <w:rFonts w:eastAsia="Calibri" w:cstheme="minorHAnsi"/>
          <w:lang w:eastAsia="en-US"/>
        </w:rPr>
      </w:pPr>
    </w:p>
    <w:p w:rsidR="0058566D" w:rsidRDefault="0058566D" w:rsidP="000C522D">
      <w:pPr>
        <w:spacing w:after="0"/>
        <w:jc w:val="both"/>
        <w:rPr>
          <w:rFonts w:eastAsia="Calibri" w:cstheme="minorHAnsi"/>
          <w:lang w:eastAsia="en-US"/>
        </w:rPr>
      </w:pPr>
    </w:p>
    <w:p w:rsidR="0058566D" w:rsidRDefault="0058566D" w:rsidP="000C522D">
      <w:pPr>
        <w:spacing w:after="0"/>
        <w:jc w:val="both"/>
        <w:rPr>
          <w:rFonts w:eastAsia="Calibri" w:cstheme="minorHAnsi"/>
          <w:lang w:eastAsia="en-US"/>
        </w:rPr>
      </w:pPr>
    </w:p>
    <w:p w:rsidR="0058566D" w:rsidRDefault="0058566D" w:rsidP="000C522D">
      <w:pPr>
        <w:spacing w:after="0"/>
        <w:jc w:val="both"/>
        <w:rPr>
          <w:rFonts w:eastAsia="Calibri" w:cstheme="minorHAnsi"/>
          <w:lang w:eastAsia="en-US"/>
        </w:rPr>
      </w:pPr>
    </w:p>
    <w:p w:rsidR="00A91EF1" w:rsidRPr="00B732C2" w:rsidRDefault="00A91EF1" w:rsidP="000C522D">
      <w:pPr>
        <w:pStyle w:val="Tekstpodstawowy"/>
        <w:jc w:val="center"/>
        <w:rPr>
          <w:rFonts w:cstheme="minorHAnsi"/>
          <w:b/>
          <w:sz w:val="24"/>
        </w:rPr>
      </w:pPr>
      <w:r w:rsidRPr="00B732C2">
        <w:rPr>
          <w:rFonts w:cstheme="minorHAnsi"/>
          <w:b/>
          <w:sz w:val="24"/>
        </w:rPr>
        <w:t>CZĘŚĆ DRUGA: KAZUSY</w:t>
      </w:r>
    </w:p>
    <w:p w:rsidR="00A91EF1" w:rsidRPr="00B732C2" w:rsidRDefault="004D4381" w:rsidP="000C522D">
      <w:pPr>
        <w:pStyle w:val="Tekstpodstawowyzwciciem2"/>
        <w:jc w:val="both"/>
        <w:rPr>
          <w:rFonts w:cstheme="minorHAnsi"/>
          <w:b/>
        </w:rPr>
      </w:pPr>
      <w:r w:rsidRPr="00B732C2">
        <w:rPr>
          <w:rFonts w:cstheme="minorHAnsi"/>
          <w:b/>
        </w:rPr>
        <w:t xml:space="preserve">                     </w:t>
      </w:r>
      <w:r w:rsidR="00A91EF1" w:rsidRPr="00B732C2">
        <w:rPr>
          <w:rFonts w:cstheme="minorHAnsi"/>
          <w:b/>
        </w:rPr>
        <w:t>(Proszę dokonać wyboru jednego z poniższych kazusów)</w:t>
      </w:r>
    </w:p>
    <w:p w:rsidR="00A91EF1" w:rsidRPr="00B732C2" w:rsidRDefault="00A91EF1" w:rsidP="000C522D">
      <w:pPr>
        <w:pStyle w:val="Nagwek4"/>
        <w:jc w:val="both"/>
        <w:rPr>
          <w:rFonts w:asciiTheme="minorHAnsi" w:hAnsiTheme="minorHAnsi" w:cstheme="minorHAnsi"/>
          <w:color w:val="auto"/>
          <w:u w:val="single"/>
        </w:rPr>
      </w:pPr>
      <w:r w:rsidRPr="00B732C2">
        <w:rPr>
          <w:rFonts w:asciiTheme="minorHAnsi" w:hAnsiTheme="minorHAnsi" w:cstheme="minorHAnsi"/>
          <w:color w:val="auto"/>
          <w:u w:val="single"/>
        </w:rPr>
        <w:t xml:space="preserve">Pouczenie </w:t>
      </w:r>
    </w:p>
    <w:p w:rsidR="002C76E0" w:rsidRPr="00B732C2" w:rsidRDefault="002C76E0" w:rsidP="000C522D">
      <w:pPr>
        <w:pStyle w:val="Tekstpodstawowy"/>
        <w:jc w:val="both"/>
        <w:rPr>
          <w:rFonts w:cstheme="minorHAnsi"/>
          <w:b/>
        </w:rPr>
      </w:pPr>
      <w:r w:rsidRPr="00B732C2">
        <w:rPr>
          <w:rFonts w:cstheme="minorHAnsi"/>
          <w:b/>
        </w:rPr>
        <w:t>Ocenie będą podlegały umiejętności stosowania prawa oraz formułowania odpowiedzi</w:t>
      </w:r>
      <w:r w:rsidR="00FD5CBA">
        <w:rPr>
          <w:rFonts w:cstheme="minorHAnsi"/>
          <w:b/>
        </w:rPr>
        <w:t xml:space="preserve">                                                 </w:t>
      </w:r>
      <w:r w:rsidR="000C522D" w:rsidRPr="00B732C2">
        <w:rPr>
          <w:rFonts w:cstheme="minorHAnsi"/>
          <w:b/>
        </w:rPr>
        <w:t xml:space="preserve"> </w:t>
      </w:r>
      <w:r w:rsidRPr="00B732C2">
        <w:rPr>
          <w:rFonts w:cstheme="minorHAnsi"/>
          <w:b/>
        </w:rPr>
        <w:t>z uwzględnieniem wymogów poprawności językowej, logiki</w:t>
      </w:r>
      <w:r w:rsidR="00370AF7" w:rsidRPr="00B732C2">
        <w:rPr>
          <w:rFonts w:cstheme="minorHAnsi"/>
          <w:b/>
        </w:rPr>
        <w:t xml:space="preserve"> </w:t>
      </w:r>
      <w:r w:rsidR="001304E7" w:rsidRPr="00B732C2">
        <w:rPr>
          <w:rFonts w:cstheme="minorHAnsi"/>
          <w:b/>
        </w:rPr>
        <w:t>wywodu</w:t>
      </w:r>
      <w:r w:rsidRPr="00B732C2">
        <w:rPr>
          <w:rFonts w:cstheme="minorHAnsi"/>
          <w:b/>
        </w:rPr>
        <w:t xml:space="preserve"> i argumentacji prawniczej.  </w:t>
      </w:r>
      <w:r w:rsidR="00FD5CBA">
        <w:rPr>
          <w:rFonts w:cstheme="minorHAnsi"/>
          <w:b/>
        </w:rPr>
        <w:t xml:space="preserve">                          </w:t>
      </w:r>
      <w:r w:rsidRPr="00B732C2">
        <w:rPr>
          <w:rFonts w:cstheme="minorHAnsi"/>
          <w:b/>
        </w:rPr>
        <w:t xml:space="preserve"> Każdy  z kazusów zostanie oceniony  w</w:t>
      </w:r>
      <w:r w:rsidR="001304E7" w:rsidRPr="00B732C2">
        <w:rPr>
          <w:rFonts w:cstheme="minorHAnsi"/>
          <w:b/>
        </w:rPr>
        <w:t xml:space="preserve"> skali od 0 do  </w:t>
      </w:r>
      <w:r w:rsidRPr="00B732C2">
        <w:rPr>
          <w:rFonts w:cstheme="minorHAnsi"/>
          <w:b/>
        </w:rPr>
        <w:t>9 punktów.</w:t>
      </w:r>
    </w:p>
    <w:p w:rsidR="0072664C" w:rsidRPr="00B732C2" w:rsidRDefault="0072664C" w:rsidP="000C522D">
      <w:pPr>
        <w:pStyle w:val="Nagwek3"/>
        <w:jc w:val="center"/>
        <w:rPr>
          <w:rFonts w:asciiTheme="minorHAnsi" w:hAnsiTheme="minorHAnsi" w:cstheme="minorHAnsi"/>
          <w:b/>
          <w:color w:val="auto"/>
          <w:sz w:val="22"/>
          <w:szCs w:val="22"/>
        </w:rPr>
      </w:pPr>
    </w:p>
    <w:p w:rsidR="000C522D" w:rsidRPr="00B732C2" w:rsidRDefault="00DC4DFD" w:rsidP="000C522D">
      <w:pPr>
        <w:pStyle w:val="Nagwek3"/>
        <w:jc w:val="center"/>
        <w:rPr>
          <w:rFonts w:asciiTheme="minorHAnsi" w:hAnsiTheme="minorHAnsi" w:cstheme="minorHAnsi"/>
          <w:b/>
          <w:color w:val="auto"/>
          <w:sz w:val="22"/>
          <w:szCs w:val="22"/>
        </w:rPr>
      </w:pPr>
      <w:r w:rsidRPr="00B732C2">
        <w:rPr>
          <w:rFonts w:asciiTheme="minorHAnsi" w:hAnsiTheme="minorHAnsi" w:cstheme="minorHAnsi"/>
          <w:b/>
          <w:color w:val="auto"/>
          <w:sz w:val="22"/>
          <w:szCs w:val="22"/>
        </w:rPr>
        <w:t>KAZUS Z PRAWA CYWILNEGO</w:t>
      </w:r>
    </w:p>
    <w:p w:rsidR="008133C9" w:rsidRPr="00B732C2" w:rsidRDefault="008133C9" w:rsidP="0007015A">
      <w:pPr>
        <w:tabs>
          <w:tab w:val="left" w:pos="1418"/>
        </w:tabs>
        <w:contextualSpacing/>
        <w:jc w:val="both"/>
        <w:rPr>
          <w:rFonts w:cstheme="minorHAnsi"/>
          <w:b/>
        </w:rPr>
      </w:pPr>
    </w:p>
    <w:p w:rsidR="00B732C2" w:rsidRPr="00B732C2" w:rsidRDefault="00B732C2" w:rsidP="00B732C2">
      <w:pPr>
        <w:tabs>
          <w:tab w:val="left" w:pos="1418"/>
        </w:tabs>
        <w:contextualSpacing/>
        <w:jc w:val="both"/>
        <w:rPr>
          <w:rFonts w:cstheme="minorHAnsi"/>
        </w:rPr>
      </w:pPr>
      <w:r w:rsidRPr="00B732C2">
        <w:rPr>
          <w:rFonts w:cstheme="minorHAnsi"/>
        </w:rPr>
        <w:t>Powódka Maria Kowalska reprezentowana przez profesjonalnego pełnomocnika w osobie radcy prawnego w dniu 10 maja 2025r. złożył</w:t>
      </w:r>
      <w:r w:rsidR="002E6C96">
        <w:rPr>
          <w:rFonts w:cstheme="minorHAnsi"/>
        </w:rPr>
        <w:t>a</w:t>
      </w:r>
      <w:r w:rsidRPr="00B732C2">
        <w:rPr>
          <w:rFonts w:cstheme="minorHAnsi"/>
        </w:rPr>
        <w:t xml:space="preserve"> pozew przeciwko Adamowi Kowalskiemu o zobowiązanie pozwanego do złożenia oświadczenia woli, którego treścią jest przeniesienie prawa własności zabudowanej nieruchomości oznaczonej jako działka nr 934/2 o obszarze 0,3301 ha położonej w miejscowości Wólka Kobyla, gmina Garwolin, w powiecie Garwolińskim, województwie mazowieckim dla której Sąd Rejonowy w Garwolinie V Wydział Ksiąg Wieczystych prowadzi księgę wieczystą SI1G/00088723/1</w:t>
      </w:r>
      <w:r w:rsidR="00126411">
        <w:rPr>
          <w:rFonts w:cstheme="minorHAnsi"/>
        </w:rPr>
        <w:t>,</w:t>
      </w:r>
      <w:r w:rsidRPr="00B732C2">
        <w:rPr>
          <w:rFonts w:cstheme="minorHAnsi"/>
        </w:rPr>
        <w:t xml:space="preserve"> jednocześnie złożyła wniosek o udzielenie zabezpieczenia poprzez wpisanie ostrzeżenia do księgi wieczystej nieruchomości oznaczonej jako działka nr 934/2 o obszarze 0,3301 ha, położonej w miejscowości Wólka Kobyla, gmina Garwolin, w powiecie Garwolińskim, województwie mazowieckim dla której Sąd Rejonowy w Garwolinie V Wydział Ksiąg Wieczystych prowadzi księgę wieczystą KW nr SI1G/00088723/1 o toczącym się postępowaniu i zakazanie przez czas toczącego się postępowania zbywania i obciążania nieruchomości oraz wpisania do księgi wieczystej tej nieruchomości ostrzeżenia</w:t>
      </w:r>
      <w:r w:rsidR="00126411">
        <w:rPr>
          <w:rFonts w:cstheme="minorHAnsi"/>
        </w:rPr>
        <w:t xml:space="preserve">                     </w:t>
      </w:r>
      <w:r w:rsidRPr="00B732C2">
        <w:rPr>
          <w:rFonts w:cstheme="minorHAnsi"/>
        </w:rPr>
        <w:t xml:space="preserve"> o wydanym zabezpieczeniu.</w:t>
      </w:r>
    </w:p>
    <w:p w:rsidR="00B732C2" w:rsidRPr="00FA243D" w:rsidRDefault="00B732C2" w:rsidP="00B732C2">
      <w:pPr>
        <w:tabs>
          <w:tab w:val="left" w:pos="1418"/>
        </w:tabs>
        <w:contextualSpacing/>
        <w:jc w:val="both"/>
        <w:rPr>
          <w:rFonts w:cstheme="minorHAnsi"/>
          <w:b/>
        </w:rPr>
      </w:pPr>
      <w:r w:rsidRPr="00FA243D">
        <w:rPr>
          <w:rFonts w:cstheme="minorHAnsi"/>
          <w:b/>
        </w:rPr>
        <w:t>I. Stan faktyczny</w:t>
      </w:r>
    </w:p>
    <w:p w:rsidR="00B732C2" w:rsidRPr="00B732C2" w:rsidRDefault="00B732C2" w:rsidP="00B732C2">
      <w:pPr>
        <w:tabs>
          <w:tab w:val="left" w:pos="1418"/>
        </w:tabs>
        <w:contextualSpacing/>
        <w:jc w:val="both"/>
        <w:rPr>
          <w:rFonts w:cstheme="minorHAnsi"/>
        </w:rPr>
      </w:pPr>
      <w:r w:rsidRPr="00B732C2">
        <w:rPr>
          <w:rFonts w:cstheme="minorHAnsi"/>
        </w:rPr>
        <w:t>Powódka Maria Kowalska jest matką pozwanego Adama Kowalskiego. Aktem notarialnym Rep. A numer 2893/2018 sporządzonym przed notariuszem w Garwolinie w lokalu Kancelarii Notarialnej w Garwolinie powódka podpisała umowę darowizny, mocą której podarowała swojemu synowi Adamowi Kowalskiemu prawo własności zabudowanej nieruchomości oznaczonej jako działka nr 934/2 o obszarze 0,3301 ha położonej w miejscowości Wólka Kobyla, gminie Garwolin, w powiecie Garwolińskim, województwie mazowieckim dla której Sąd Rejonowy w Garwolinie V Wydział Ksiąg Wieczystych prowadzi księgę wieczystą. Powódka wskazuje, że po dokonaniu niniejszego aktu umowy darowizny początkowo relacje powódki z pozwanym były dobre. Pozwany wywiązywał się ze swoich zobowiązań w sposób poprawny. Powódka przytacza sytuację, w której proponuje swojemu synowi naprawę stodoły, która z biegiem lat stała się niezdatna do użytku a powódka chciała pokryć koszt remontu bądź wymiany stodoły ze swoich osobistych środków. Z biegiem czasu relacje między powódką a pozwanym zaczęły znacząco i bardzo szybko się pogarszać. Pozwany w mniej więcej od lipca 2024 roku zaczął bardzo źle traktować swoją matkę, przestał szanować swoją matkę, zaczął utrudniać jej życie oraz funkcjonowanie na nieruchomości</w:t>
      </w:r>
      <w:r w:rsidR="00FD5CBA">
        <w:rPr>
          <w:rFonts w:cstheme="minorHAnsi"/>
        </w:rPr>
        <w:t>.</w:t>
      </w:r>
    </w:p>
    <w:p w:rsidR="00B732C2" w:rsidRPr="00B732C2" w:rsidRDefault="00B732C2" w:rsidP="00B732C2">
      <w:pPr>
        <w:tabs>
          <w:tab w:val="left" w:pos="1418"/>
        </w:tabs>
        <w:contextualSpacing/>
        <w:jc w:val="both"/>
        <w:rPr>
          <w:rFonts w:cstheme="minorHAnsi"/>
        </w:rPr>
      </w:pPr>
      <w:r w:rsidRPr="00B732C2">
        <w:rPr>
          <w:rFonts w:cstheme="minorHAnsi"/>
        </w:rPr>
        <w:t>Pozwany nie wywiązuje się z zobowiązań zawartych w akcie notarialnym umowy darowizny. Powódka oświadcza, że w ogóle jej nie pomaga. Wskazuje, że pozwany w młodym wieku wyprowadził się z domu</w:t>
      </w:r>
      <w:r w:rsidR="00F21A99">
        <w:rPr>
          <w:rFonts w:cstheme="minorHAnsi"/>
        </w:rPr>
        <w:t xml:space="preserve">                   </w:t>
      </w:r>
      <w:r w:rsidRPr="00B732C2">
        <w:rPr>
          <w:rFonts w:cstheme="minorHAnsi"/>
        </w:rPr>
        <w:t xml:space="preserve"> i przyjeżdża tylko po to, żeby wszczynać awantury, ubliżając przy tym powódce. Powódka przytacza zwroty, których dopuszcza się obdarowany w stosunku do darczyńcy: cyt. „napluję Ci w rękę i w ryj przypierdolę”, „ty kurwo, ty szmato”. Pozwany jest wulgarny i ordynarny w stosunku do swojej matki. Powódka wskazuje, że kiedy widzi podjeżdżający samochód pozwanego czuje strach, źle się czuje, dostaje wzrostu ciśnienia i cała się trzęsie. Sytuacje te miały miejsce w dniach: 7 i 13 lipca 2024 roku, 11 listopada 2024 roku oraz 8 marca 2025 roku. Miała miejsce taka sytuacja gdy powódka rozbierała stare, drewniane budynki i położyła drewno na pustej działce i kiedy pozwany zjawił się na posesji i zobaczył tam drzewo to zrobił awanturę, używając wulgarnych słów - kazał matce szybko rąbać i usuwać to drzewko z jego działki. </w:t>
      </w:r>
      <w:r w:rsidRPr="00B732C2">
        <w:rPr>
          <w:rFonts w:cstheme="minorHAnsi"/>
        </w:rPr>
        <w:lastRenderedPageBreak/>
        <w:t>Powódka, ze strachu tłumaczyła się, że je posprząta. Nie mają kogo poprosić o pomoc przy rąbaniu</w:t>
      </w:r>
      <w:r w:rsidR="00FD5CBA">
        <w:rPr>
          <w:rFonts w:cstheme="minorHAnsi"/>
        </w:rPr>
        <w:t xml:space="preserve">                               </w:t>
      </w:r>
      <w:r w:rsidRPr="00B732C2">
        <w:rPr>
          <w:rFonts w:cstheme="minorHAnsi"/>
        </w:rPr>
        <w:t xml:space="preserve"> i znoszeniu drewna na opał na zimę poprosiła swoją córkę. Należy podkreślić, że powódka jest schorowaną ponad 85-letnią kobietą po operacji onkologicznej oraz po chemii i radioterapii. Do tego ma cukrzycę</w:t>
      </w:r>
      <w:r w:rsidR="00FD5CBA">
        <w:rPr>
          <w:rFonts w:cstheme="minorHAnsi"/>
        </w:rPr>
        <w:t xml:space="preserve">                           </w:t>
      </w:r>
      <w:r w:rsidRPr="00B732C2">
        <w:rPr>
          <w:rFonts w:cstheme="minorHAnsi"/>
        </w:rPr>
        <w:t xml:space="preserve"> i wysokie ciśnienie, a opisywany incydent miał miejsce w miesiącu lipcu gdzie dzień był bardzo upalny. Pozwany przebywając na działce i widząc ciężką pracę swojej matki i siostry zamiast im pomóc to poganiał je aby robiły to szybciej. Kolejna sytuacja, w której powódka czuje żal i rozgoryczenie z sytuacji w której się znalazła to sytuacja, w której poprosiła swojego syna aby ten pomógł jej naostrzyć siekierę do rąbania, na co pozwany odpowiedział, żeby włożyła sobie w torbę i rowerem pojechała do miasta i ją sobie naostrzyła jak cytuje powódka: cyt. „ a on nie będzie się z nią pieprzył”. Powódka wielokrotnie zwracała się z prośbą do syna, aby pomógł jej w zrobieniu zakupów</w:t>
      </w:r>
      <w:r w:rsidR="00FB069D">
        <w:rPr>
          <w:rFonts w:cstheme="minorHAnsi"/>
        </w:rPr>
        <w:t>,</w:t>
      </w:r>
      <w:r w:rsidRPr="00B732C2">
        <w:rPr>
          <w:rFonts w:cstheme="minorHAnsi"/>
        </w:rPr>
        <w:t xml:space="preserve"> to w odpowiedzi usłyszała cyt.: „ nie zawracaj mi dupy”. Pismem z dnia 19 sierpnia 2024 roku pełnomocnik córki pozwanego wezwał powódkę do zabrania ze stodoły i obory znajdujących się na darowanej nieruchomości składowanych przez siebie przedmiotów do dnia 15 września 2024 roku oraz zaprzestania dalszego składowania, zabrania składowanego drewna, odpadów pod rygorem skierowania sprawy na drogę postępowania sądowego.</w:t>
      </w:r>
    </w:p>
    <w:p w:rsidR="00B732C2" w:rsidRPr="00B732C2" w:rsidRDefault="00B732C2" w:rsidP="00B732C2">
      <w:pPr>
        <w:tabs>
          <w:tab w:val="left" w:pos="1418"/>
        </w:tabs>
        <w:contextualSpacing/>
        <w:jc w:val="both"/>
        <w:rPr>
          <w:rFonts w:cstheme="minorHAnsi"/>
        </w:rPr>
      </w:pPr>
      <w:r w:rsidRPr="00B732C2">
        <w:rPr>
          <w:rFonts w:cstheme="minorHAnsi"/>
        </w:rPr>
        <w:t>Zdaniem powódki wniosek o udzielenie zabezpieczenia jest istotny z uwagi na obawę, iż w przypadku nieudzielenia zabezpieczenia po</w:t>
      </w:r>
      <w:r w:rsidR="00FB069D">
        <w:rPr>
          <w:rFonts w:cstheme="minorHAnsi"/>
        </w:rPr>
        <w:t>d</w:t>
      </w:r>
      <w:r w:rsidRPr="00B732C2">
        <w:rPr>
          <w:rFonts w:cstheme="minorHAnsi"/>
        </w:rPr>
        <w:t xml:space="preserve">jęte zostaną działania związane ze sprzedażą całości lub części przedmiotowej nieruchomości lub obciążona zostanie hipoteką w celu pomniejszenia jej wartości </w:t>
      </w:r>
      <w:r w:rsidR="00A0635A">
        <w:rPr>
          <w:rFonts w:cstheme="minorHAnsi"/>
        </w:rPr>
        <w:t xml:space="preserve">                                </w:t>
      </w:r>
      <w:r w:rsidRPr="00B732C2">
        <w:rPr>
          <w:rFonts w:cstheme="minorHAnsi"/>
        </w:rPr>
        <w:t>i zniechęcenia powódki do odzyskania przedmiotu darowizny, jak również przekazać osobom trzecim umowami cywilnoprawnymi, uniemożliwiając lub znacznie utrudniając odzyskanie przez powódkę swojej własności. W niniejszej sprawie oczywistym jest, że każda czynność dokonana przez pozwanego w stosunku do nieruchomości może uniemożliwić lub utrudniać osiągnięcie celu postępowania w niniejszej sprawie.</w:t>
      </w:r>
    </w:p>
    <w:p w:rsidR="00B732C2" w:rsidRPr="00B732C2" w:rsidRDefault="00B732C2" w:rsidP="00B732C2">
      <w:pPr>
        <w:tabs>
          <w:tab w:val="left" w:pos="1418"/>
        </w:tabs>
        <w:contextualSpacing/>
        <w:jc w:val="center"/>
        <w:rPr>
          <w:rFonts w:cstheme="minorHAnsi"/>
          <w:b/>
        </w:rPr>
      </w:pPr>
      <w:r w:rsidRPr="00B732C2">
        <w:rPr>
          <w:rFonts w:cstheme="minorHAnsi"/>
          <w:b/>
        </w:rPr>
        <w:t xml:space="preserve">Proszę sporządzić projekt orzeczenia o zabezpieczeniu z uzasadnieniem, wskazać komu należy go doręczyć oraz w razie koniczności pouczenie o środkach zaskarżenia. </w:t>
      </w:r>
    </w:p>
    <w:p w:rsidR="0058566D" w:rsidRDefault="0058566D" w:rsidP="000C522D">
      <w:pPr>
        <w:tabs>
          <w:tab w:val="left" w:pos="1418"/>
        </w:tabs>
        <w:spacing w:after="0"/>
        <w:contextualSpacing/>
        <w:jc w:val="center"/>
        <w:rPr>
          <w:rFonts w:cstheme="minorHAnsi"/>
          <w:b/>
        </w:rPr>
      </w:pPr>
    </w:p>
    <w:p w:rsidR="0058566D" w:rsidRDefault="00DC4DFD" w:rsidP="0058566D">
      <w:pPr>
        <w:tabs>
          <w:tab w:val="left" w:pos="1418"/>
        </w:tabs>
        <w:spacing w:after="0"/>
        <w:contextualSpacing/>
        <w:jc w:val="center"/>
        <w:rPr>
          <w:rFonts w:cstheme="minorHAnsi"/>
          <w:b/>
        </w:rPr>
      </w:pPr>
      <w:r w:rsidRPr="000C522D">
        <w:rPr>
          <w:rFonts w:cstheme="minorHAnsi"/>
          <w:b/>
        </w:rPr>
        <w:t>KAZUS Z PRAWA KARNEGO</w:t>
      </w:r>
    </w:p>
    <w:p w:rsidR="0058566D" w:rsidRDefault="0058566D" w:rsidP="0058566D">
      <w:pPr>
        <w:tabs>
          <w:tab w:val="left" w:pos="1418"/>
        </w:tabs>
        <w:spacing w:after="0"/>
        <w:contextualSpacing/>
        <w:jc w:val="both"/>
        <w:rPr>
          <w:rFonts w:cstheme="minorHAnsi"/>
          <w:b/>
        </w:rPr>
      </w:pPr>
    </w:p>
    <w:p w:rsidR="0007015A" w:rsidRDefault="0058566D" w:rsidP="0007015A">
      <w:pPr>
        <w:tabs>
          <w:tab w:val="left" w:pos="1418"/>
        </w:tabs>
        <w:spacing w:after="0"/>
        <w:contextualSpacing/>
        <w:jc w:val="both"/>
      </w:pPr>
      <w:r w:rsidRPr="0058566D">
        <w:t>Józef K. został zatrzymany w dniu 22 stycznia 2025 roku przez funkcjonariuszy policji w chwili, gdy siedział na miejscu kierowcy w samochodzie marki Audi o wartości 150.000 zł, w którym wybita była szyba w tylnych lewych drzwiach. Do policjantów zgłosił się właściciel pojazdu, który zeznał jako świadek, iż wezwał policję, gdy przez okno swego mieszkania zauważył, jak dwaj mężczyźni, których jest w stanie rozpoznać, podeszli do jego nowego auta, jeden stanął na rogu budynku i zaczął się rozglądać, drugi zaś wybił szybę</w:t>
      </w:r>
      <w:r w:rsidR="00A0635A">
        <w:t xml:space="preserve">    </w:t>
      </w:r>
      <w:bookmarkStart w:id="0" w:name="_GoBack"/>
      <w:bookmarkEnd w:id="0"/>
      <w:r w:rsidRPr="0058566D">
        <w:t xml:space="preserve"> i wszedł do środka, gdzie został aż do przybycia patrolu. Mężczyzna stojący na rogu budynku na widok radiowozu zbiegł. Józef K. przesłuchany w charakterze podejrzanego wyjaśnił zaś, że jedynie przechodził sam koło miejsca postoju wymienionego pojazdu, a widząc wybitą szybę i otwarte drzwi kierowcy zainteresował się tym i zajrzał do wnętrza, gdzie zastali go policjanci. Na posiedzeniu sądowym w przedmiocie tymczasowego aresztowania wyjaśnił nadto, że jego niepracująca żona jest osobą niepełnosprawną ruchowo, wymagającą pomocy osoby drugiej i otrzymuje świadczenie z pomocy społecznej w kwocie 1000 zł, mają dziecko w wieku 10 lat. Dodał, że mieszkają wspólnie z rodzicami żony, którzy są emerytami oraz że pracuje i jest zasadniczym żywicielem rodziny</w:t>
      </w:r>
      <w:r w:rsidR="00367EBF">
        <w:t>,</w:t>
      </w:r>
      <w:r w:rsidRPr="0058566D">
        <w:t xml:space="preserve"> uzyskuje dochód w kwocie 2000 zł, wobec czego pozbawienie go wolności będzie skutkowało tym, że żona i dziecko nie będą mieli podstawowego źródła utrzymania. Józef K. był uprzednio dwukrotnie karany - za przestępstwo kradzieży i kradzieży z włamaniem.</w:t>
      </w:r>
    </w:p>
    <w:p w:rsidR="00473A46" w:rsidRDefault="0058566D" w:rsidP="002E7FD3">
      <w:pPr>
        <w:tabs>
          <w:tab w:val="left" w:pos="1418"/>
        </w:tabs>
        <w:spacing w:after="0"/>
        <w:contextualSpacing/>
        <w:jc w:val="both"/>
        <w:rPr>
          <w:b/>
        </w:rPr>
      </w:pPr>
      <w:r w:rsidRPr="0058566D">
        <w:rPr>
          <w:b/>
        </w:rPr>
        <w:t>Proszę sporządzić projekt postanowienia sądu wraz z uzasadnieniem:</w:t>
      </w:r>
      <w:r w:rsidR="0007015A">
        <w:rPr>
          <w:b/>
        </w:rPr>
        <w:t xml:space="preserve">  </w:t>
      </w:r>
    </w:p>
    <w:p w:rsidR="00367EBF" w:rsidRDefault="0058566D" w:rsidP="00367EBF">
      <w:pPr>
        <w:tabs>
          <w:tab w:val="left" w:pos="1418"/>
        </w:tabs>
        <w:spacing w:after="0"/>
        <w:contextualSpacing/>
        <w:jc w:val="both"/>
        <w:rPr>
          <w:b/>
        </w:rPr>
      </w:pPr>
      <w:r w:rsidRPr="0058566D">
        <w:rPr>
          <w:b/>
        </w:rPr>
        <w:t>a/  o zastosowaniu wobec podejrzanego środka zapobiegawczego w postaci tymczasowego aresztowania</w:t>
      </w:r>
      <w:r w:rsidR="00367EBF">
        <w:rPr>
          <w:b/>
        </w:rPr>
        <w:t xml:space="preserve">, </w:t>
      </w:r>
      <w:r w:rsidRPr="0058566D">
        <w:rPr>
          <w:b/>
        </w:rPr>
        <w:t xml:space="preserve"> lub</w:t>
      </w:r>
    </w:p>
    <w:p w:rsidR="0058566D" w:rsidRPr="00473A46" w:rsidRDefault="00473A46" w:rsidP="00367EBF">
      <w:pPr>
        <w:tabs>
          <w:tab w:val="left" w:pos="1418"/>
        </w:tabs>
        <w:spacing w:after="0"/>
        <w:contextualSpacing/>
        <w:jc w:val="both"/>
        <w:rPr>
          <w:b/>
        </w:rPr>
      </w:pPr>
      <w:r>
        <w:rPr>
          <w:b/>
        </w:rPr>
        <w:t xml:space="preserve"> </w:t>
      </w:r>
      <w:r w:rsidR="00367EBF">
        <w:rPr>
          <w:b/>
        </w:rPr>
        <w:t xml:space="preserve"> </w:t>
      </w:r>
      <w:r>
        <w:rPr>
          <w:b/>
        </w:rPr>
        <w:t>b</w:t>
      </w:r>
      <w:r w:rsidR="0058566D" w:rsidRPr="0058566D">
        <w:rPr>
          <w:b/>
        </w:rPr>
        <w:t>/ o nieuwzględnieniu wniosku o zastosowanie środka zapobiegawczego w postaci tymczasowego aresztowania</w:t>
      </w:r>
      <w:r w:rsidR="00367EBF">
        <w:rPr>
          <w:b/>
        </w:rPr>
        <w:t>.</w:t>
      </w: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853E8C" w:rsidRDefault="004E7528" w:rsidP="009E05D0">
      <w:pPr>
        <w:pStyle w:val="Nagwek3"/>
        <w:jc w:val="both"/>
        <w:rPr>
          <w:b/>
          <w:color w:val="auto"/>
          <w:sz w:val="22"/>
          <w:szCs w:val="22"/>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4E7528" w:rsidRPr="00FB36D6" w:rsidRDefault="004E7528" w:rsidP="009E05D0">
      <w:pPr>
        <w:pStyle w:val="Nagwek3"/>
        <w:jc w:val="both"/>
        <w:rPr>
          <w:rFonts w:ascii="Cambria" w:hAnsi="Cambria"/>
          <w:b/>
          <w:color w:val="auto"/>
        </w:rPr>
      </w:pPr>
    </w:p>
    <w:p w:rsidR="00A81066" w:rsidRPr="00FB36D6" w:rsidRDefault="00A81066" w:rsidP="009E05D0">
      <w:pPr>
        <w:pStyle w:val="Nagwek3"/>
        <w:jc w:val="both"/>
        <w:rPr>
          <w:rFonts w:ascii="Cambria" w:hAnsi="Cambria"/>
          <w:b/>
          <w:color w:val="auto"/>
        </w:rPr>
      </w:pPr>
    </w:p>
    <w:p w:rsidR="008508E3" w:rsidRPr="00FB36D6" w:rsidRDefault="008508E3" w:rsidP="009E05D0">
      <w:pPr>
        <w:pStyle w:val="Nagwek3"/>
        <w:jc w:val="center"/>
        <w:rPr>
          <w:rFonts w:ascii="Cambria" w:hAnsi="Cambria"/>
          <w:b/>
          <w:color w:val="auto"/>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CD0062" w:rsidRPr="00FB36D6" w:rsidRDefault="00CD0062" w:rsidP="009E05D0">
      <w:pPr>
        <w:jc w:val="both"/>
        <w:rPr>
          <w:rFonts w:ascii="Cambria" w:hAnsi="Cambria"/>
          <w:sz w:val="24"/>
          <w:szCs w:val="24"/>
        </w:rPr>
      </w:pPr>
    </w:p>
    <w:p w:rsidR="00870239" w:rsidRPr="00FB36D6" w:rsidRDefault="00870239" w:rsidP="009E05D0">
      <w:pPr>
        <w:jc w:val="both"/>
        <w:rPr>
          <w:rFonts w:ascii="Cambria" w:hAnsi="Cambria"/>
          <w:sz w:val="24"/>
          <w:szCs w:val="24"/>
        </w:rPr>
      </w:pPr>
    </w:p>
    <w:p w:rsidR="00870239" w:rsidRPr="00FB36D6" w:rsidRDefault="00870239" w:rsidP="009E05D0">
      <w:pPr>
        <w:jc w:val="both"/>
        <w:rPr>
          <w:rFonts w:ascii="Cambria" w:hAnsi="Cambria"/>
          <w:sz w:val="24"/>
          <w:szCs w:val="24"/>
        </w:rPr>
      </w:pPr>
    </w:p>
    <w:sectPr w:rsidR="00870239" w:rsidRPr="00FB36D6" w:rsidSect="00E96C3B">
      <w:footerReference w:type="default" r:id="rId8"/>
      <w:pgSz w:w="11906" w:h="16838"/>
      <w:pgMar w:top="568" w:right="1133"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438F" w:rsidRDefault="000A438F" w:rsidP="00C27F24">
      <w:pPr>
        <w:spacing w:after="0" w:line="240" w:lineRule="auto"/>
      </w:pPr>
      <w:r>
        <w:separator/>
      </w:r>
    </w:p>
  </w:endnote>
  <w:endnote w:type="continuationSeparator" w:id="0">
    <w:p w:rsidR="000A438F" w:rsidRDefault="000A438F" w:rsidP="00C27F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02978674"/>
      <w:docPartObj>
        <w:docPartGallery w:val="Page Numbers (Bottom of Page)"/>
        <w:docPartUnique/>
      </w:docPartObj>
    </w:sdtPr>
    <w:sdtEndPr/>
    <w:sdtContent>
      <w:p w:rsidR="00C27F24" w:rsidRDefault="00C27F24">
        <w:pPr>
          <w:pStyle w:val="Stopka"/>
          <w:jc w:val="right"/>
        </w:pPr>
        <w:r>
          <w:fldChar w:fldCharType="begin"/>
        </w:r>
        <w:r>
          <w:instrText>PAGE   \* MERGEFORMAT</w:instrText>
        </w:r>
        <w:r>
          <w:fldChar w:fldCharType="separate"/>
        </w:r>
        <w:r w:rsidR="004A6CEA">
          <w:rPr>
            <w:noProof/>
          </w:rPr>
          <w:t>10</w:t>
        </w:r>
        <w:r>
          <w:fldChar w:fldCharType="end"/>
        </w:r>
      </w:p>
    </w:sdtContent>
  </w:sdt>
  <w:p w:rsidR="00C27F24" w:rsidRDefault="00C27F2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438F" w:rsidRDefault="000A438F" w:rsidP="00C27F24">
      <w:pPr>
        <w:spacing w:after="0" w:line="240" w:lineRule="auto"/>
      </w:pPr>
      <w:r>
        <w:separator/>
      </w:r>
    </w:p>
  </w:footnote>
  <w:footnote w:type="continuationSeparator" w:id="0">
    <w:p w:rsidR="000A438F" w:rsidRDefault="000A438F" w:rsidP="00C27F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52614"/>
    <w:multiLevelType w:val="hybridMultilevel"/>
    <w:tmpl w:val="F32EEDA6"/>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 w15:restartNumberingAfterBreak="0">
    <w:nsid w:val="05262F2C"/>
    <w:multiLevelType w:val="hybridMultilevel"/>
    <w:tmpl w:val="D2943910"/>
    <w:lvl w:ilvl="0" w:tplc="7812ED38">
      <w:start w:val="18"/>
      <w:numFmt w:val="decimal"/>
      <w:lvlText w:val="%1."/>
      <w:lvlJc w:val="left"/>
      <w:pPr>
        <w:ind w:left="735" w:hanging="375"/>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2F2F01"/>
    <w:multiLevelType w:val="hybridMultilevel"/>
    <w:tmpl w:val="0FC07844"/>
    <w:lvl w:ilvl="0" w:tplc="7812ED38">
      <w:start w:val="18"/>
      <w:numFmt w:val="decimal"/>
      <w:lvlText w:val="%1."/>
      <w:lvlJc w:val="left"/>
      <w:pPr>
        <w:ind w:left="735" w:hanging="375"/>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A20583"/>
    <w:multiLevelType w:val="hybridMultilevel"/>
    <w:tmpl w:val="6566769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232861CC"/>
    <w:multiLevelType w:val="hybridMultilevel"/>
    <w:tmpl w:val="4956D958"/>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236B07E6"/>
    <w:multiLevelType w:val="hybridMultilevel"/>
    <w:tmpl w:val="AFF627D0"/>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24A469B7"/>
    <w:multiLevelType w:val="hybridMultilevel"/>
    <w:tmpl w:val="BCE8C77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7" w15:restartNumberingAfterBreak="0">
    <w:nsid w:val="24AA48E5"/>
    <w:multiLevelType w:val="hybridMultilevel"/>
    <w:tmpl w:val="CBFADAD6"/>
    <w:lvl w:ilvl="0" w:tplc="131EE1AA">
      <w:start w:val="1"/>
      <w:numFmt w:val="decimal"/>
      <w:lvlText w:val="%1."/>
      <w:lvlJc w:val="left"/>
      <w:pPr>
        <w:ind w:left="1080" w:hanging="360"/>
      </w:pPr>
      <w:rPr>
        <w:rFonts w:hint="default"/>
      </w:rPr>
    </w:lvl>
    <w:lvl w:ilvl="1" w:tplc="CBEEDDC0">
      <w:start w:val="1"/>
      <w:numFmt w:val="bullet"/>
      <w:lvlText w:val=""/>
      <w:lvlJc w:val="left"/>
      <w:pPr>
        <w:ind w:left="1800" w:hanging="360"/>
      </w:pPr>
      <w:rPr>
        <w:rFonts w:ascii="Symbol" w:eastAsia="Times New Roman" w:hAnsi="Symbol" w:cs="Times New Roman" w:hint="default"/>
        <w:b w:val="0"/>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27B45413"/>
    <w:multiLevelType w:val="hybridMultilevel"/>
    <w:tmpl w:val="1B2848D8"/>
    <w:lvl w:ilvl="0" w:tplc="7812ED38">
      <w:start w:val="18"/>
      <w:numFmt w:val="decimal"/>
      <w:lvlText w:val="%1."/>
      <w:lvlJc w:val="left"/>
      <w:pPr>
        <w:ind w:left="735" w:hanging="375"/>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382F6A"/>
    <w:multiLevelType w:val="hybridMultilevel"/>
    <w:tmpl w:val="799A98D0"/>
    <w:lvl w:ilvl="0" w:tplc="04150017">
      <w:start w:val="1"/>
      <w:numFmt w:val="lowerLetter"/>
      <w:lvlText w:val="%1)"/>
      <w:lvlJc w:val="left"/>
      <w:pPr>
        <w:ind w:left="1068" w:hanging="360"/>
      </w:pPr>
    </w:lvl>
    <w:lvl w:ilvl="1" w:tplc="04150017">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30F13EC5"/>
    <w:multiLevelType w:val="hybridMultilevel"/>
    <w:tmpl w:val="9DA8E186"/>
    <w:lvl w:ilvl="0" w:tplc="7812ED38">
      <w:start w:val="18"/>
      <w:numFmt w:val="decimal"/>
      <w:lvlText w:val="%1."/>
      <w:lvlJc w:val="left"/>
      <w:pPr>
        <w:ind w:left="735" w:hanging="375"/>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1EB3300"/>
    <w:multiLevelType w:val="hybridMultilevel"/>
    <w:tmpl w:val="8250D88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38C06B4A"/>
    <w:multiLevelType w:val="hybridMultilevel"/>
    <w:tmpl w:val="9A368600"/>
    <w:lvl w:ilvl="0" w:tplc="04150017">
      <w:start w:val="1"/>
      <w:numFmt w:val="lowerLetter"/>
      <w:lvlText w:val="%1)"/>
      <w:lvlJc w:val="left"/>
      <w:pPr>
        <w:ind w:left="1455" w:hanging="360"/>
      </w:pPr>
    </w:lvl>
    <w:lvl w:ilvl="1" w:tplc="04150019" w:tentative="1">
      <w:start w:val="1"/>
      <w:numFmt w:val="lowerLetter"/>
      <w:lvlText w:val="%2."/>
      <w:lvlJc w:val="left"/>
      <w:pPr>
        <w:ind w:left="2175" w:hanging="360"/>
      </w:pPr>
    </w:lvl>
    <w:lvl w:ilvl="2" w:tplc="0415001B" w:tentative="1">
      <w:start w:val="1"/>
      <w:numFmt w:val="lowerRoman"/>
      <w:lvlText w:val="%3."/>
      <w:lvlJc w:val="right"/>
      <w:pPr>
        <w:ind w:left="2895" w:hanging="180"/>
      </w:pPr>
    </w:lvl>
    <w:lvl w:ilvl="3" w:tplc="0415000F" w:tentative="1">
      <w:start w:val="1"/>
      <w:numFmt w:val="decimal"/>
      <w:lvlText w:val="%4."/>
      <w:lvlJc w:val="left"/>
      <w:pPr>
        <w:ind w:left="3615" w:hanging="360"/>
      </w:pPr>
    </w:lvl>
    <w:lvl w:ilvl="4" w:tplc="04150019" w:tentative="1">
      <w:start w:val="1"/>
      <w:numFmt w:val="lowerLetter"/>
      <w:lvlText w:val="%5."/>
      <w:lvlJc w:val="left"/>
      <w:pPr>
        <w:ind w:left="4335" w:hanging="360"/>
      </w:pPr>
    </w:lvl>
    <w:lvl w:ilvl="5" w:tplc="0415001B" w:tentative="1">
      <w:start w:val="1"/>
      <w:numFmt w:val="lowerRoman"/>
      <w:lvlText w:val="%6."/>
      <w:lvlJc w:val="right"/>
      <w:pPr>
        <w:ind w:left="5055" w:hanging="180"/>
      </w:pPr>
    </w:lvl>
    <w:lvl w:ilvl="6" w:tplc="0415000F" w:tentative="1">
      <w:start w:val="1"/>
      <w:numFmt w:val="decimal"/>
      <w:lvlText w:val="%7."/>
      <w:lvlJc w:val="left"/>
      <w:pPr>
        <w:ind w:left="5775" w:hanging="360"/>
      </w:pPr>
    </w:lvl>
    <w:lvl w:ilvl="7" w:tplc="04150019" w:tentative="1">
      <w:start w:val="1"/>
      <w:numFmt w:val="lowerLetter"/>
      <w:lvlText w:val="%8."/>
      <w:lvlJc w:val="left"/>
      <w:pPr>
        <w:ind w:left="6495" w:hanging="360"/>
      </w:pPr>
    </w:lvl>
    <w:lvl w:ilvl="8" w:tplc="0415001B" w:tentative="1">
      <w:start w:val="1"/>
      <w:numFmt w:val="lowerRoman"/>
      <w:lvlText w:val="%9."/>
      <w:lvlJc w:val="right"/>
      <w:pPr>
        <w:ind w:left="7215" w:hanging="180"/>
      </w:pPr>
    </w:lvl>
  </w:abstractNum>
  <w:abstractNum w:abstractNumId="13" w15:restartNumberingAfterBreak="0">
    <w:nsid w:val="3F4E4287"/>
    <w:multiLevelType w:val="hybridMultilevel"/>
    <w:tmpl w:val="FFACF494"/>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4" w15:restartNumberingAfterBreak="0">
    <w:nsid w:val="460862F8"/>
    <w:multiLevelType w:val="hybridMultilevel"/>
    <w:tmpl w:val="0D22204E"/>
    <w:lvl w:ilvl="0" w:tplc="0415000F">
      <w:start w:val="1"/>
      <w:numFmt w:val="decimal"/>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92085B"/>
    <w:multiLevelType w:val="hybridMultilevel"/>
    <w:tmpl w:val="9CA61B56"/>
    <w:lvl w:ilvl="0" w:tplc="7812ED38">
      <w:start w:val="18"/>
      <w:numFmt w:val="decimal"/>
      <w:lvlText w:val="%1."/>
      <w:lvlJc w:val="left"/>
      <w:pPr>
        <w:ind w:left="735" w:hanging="375"/>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A9E657F"/>
    <w:multiLevelType w:val="hybridMultilevel"/>
    <w:tmpl w:val="C0C6E6C4"/>
    <w:lvl w:ilvl="0" w:tplc="8B00F62E">
      <w:start w:val="1"/>
      <w:numFmt w:val="lowerLetter"/>
      <w:lvlText w:val="%1)"/>
      <w:lvlJc w:val="left"/>
      <w:pPr>
        <w:ind w:left="1068" w:hanging="360"/>
      </w:pPr>
      <w:rPr>
        <w:b w:val="0"/>
      </w:rPr>
    </w:lvl>
    <w:lvl w:ilvl="1" w:tplc="04150019">
      <w:start w:val="1"/>
      <w:numFmt w:val="lowerLetter"/>
      <w:lvlText w:val="%2."/>
      <w:lvlJc w:val="left"/>
      <w:pPr>
        <w:ind w:left="2148" w:hanging="360"/>
      </w:pPr>
    </w:lvl>
    <w:lvl w:ilvl="2" w:tplc="0415001B">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7" w15:restartNumberingAfterBreak="0">
    <w:nsid w:val="59235C20"/>
    <w:multiLevelType w:val="hybridMultilevel"/>
    <w:tmpl w:val="084228D6"/>
    <w:lvl w:ilvl="0" w:tplc="04150017">
      <w:start w:val="1"/>
      <w:numFmt w:val="lowerLetter"/>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5AF47DAF"/>
    <w:multiLevelType w:val="hybridMultilevel"/>
    <w:tmpl w:val="DD2C6E08"/>
    <w:lvl w:ilvl="0" w:tplc="7812ED38">
      <w:start w:val="18"/>
      <w:numFmt w:val="decimal"/>
      <w:lvlText w:val="%1."/>
      <w:lvlJc w:val="left"/>
      <w:pPr>
        <w:ind w:left="735" w:hanging="375"/>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EEB29EB"/>
    <w:multiLevelType w:val="hybridMultilevel"/>
    <w:tmpl w:val="F32EC7E8"/>
    <w:lvl w:ilvl="0" w:tplc="A07E71EE">
      <w:start w:val="1"/>
      <w:numFmt w:val="lowerLetter"/>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60044345"/>
    <w:multiLevelType w:val="hybridMultilevel"/>
    <w:tmpl w:val="D3E0E960"/>
    <w:lvl w:ilvl="0" w:tplc="0415000F">
      <w:start w:val="1"/>
      <w:numFmt w:val="decimal"/>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065099"/>
    <w:multiLevelType w:val="hybridMultilevel"/>
    <w:tmpl w:val="87CAED0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EC3609"/>
    <w:multiLevelType w:val="hybridMultilevel"/>
    <w:tmpl w:val="5BF2ADC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677C5604"/>
    <w:multiLevelType w:val="hybridMultilevel"/>
    <w:tmpl w:val="7E32A71E"/>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6A423897"/>
    <w:multiLevelType w:val="hybridMultilevel"/>
    <w:tmpl w:val="76D687D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D2567C4"/>
    <w:multiLevelType w:val="hybridMultilevel"/>
    <w:tmpl w:val="270ECC86"/>
    <w:lvl w:ilvl="0" w:tplc="ACACD0E0">
      <w:start w:val="1"/>
      <w:numFmt w:val="lowerLetter"/>
      <w:lvlText w:val="%1)"/>
      <w:lvlJc w:val="left"/>
      <w:pPr>
        <w:ind w:left="1068" w:hanging="360"/>
      </w:pPr>
      <w:rPr>
        <w:b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6" w15:restartNumberingAfterBreak="0">
    <w:nsid w:val="6EBF6A47"/>
    <w:multiLevelType w:val="hybridMultilevel"/>
    <w:tmpl w:val="E884A4F8"/>
    <w:lvl w:ilvl="0" w:tplc="7812ED38">
      <w:start w:val="18"/>
      <w:numFmt w:val="decimal"/>
      <w:lvlText w:val="%1."/>
      <w:lvlJc w:val="left"/>
      <w:pPr>
        <w:ind w:left="735" w:hanging="375"/>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0CD30BA"/>
    <w:multiLevelType w:val="hybridMultilevel"/>
    <w:tmpl w:val="346C6672"/>
    <w:lvl w:ilvl="0" w:tplc="7812ED38">
      <w:start w:val="18"/>
      <w:numFmt w:val="decimal"/>
      <w:lvlText w:val="%1."/>
      <w:lvlJc w:val="left"/>
      <w:pPr>
        <w:ind w:left="735" w:hanging="375"/>
      </w:pPr>
      <w:rPr>
        <w:rFonts w:hint="default"/>
        <w:b/>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7735B0D"/>
    <w:multiLevelType w:val="hybridMultilevel"/>
    <w:tmpl w:val="9108882C"/>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7CAF1FFF"/>
    <w:multiLevelType w:val="hybridMultilevel"/>
    <w:tmpl w:val="9F7CD9DE"/>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7"/>
  </w:num>
  <w:num w:numId="2">
    <w:abstractNumId w:val="20"/>
  </w:num>
  <w:num w:numId="3">
    <w:abstractNumId w:val="9"/>
  </w:num>
  <w:num w:numId="4">
    <w:abstractNumId w:val="28"/>
  </w:num>
  <w:num w:numId="5">
    <w:abstractNumId w:val="13"/>
  </w:num>
  <w:num w:numId="6">
    <w:abstractNumId w:val="22"/>
  </w:num>
  <w:num w:numId="7">
    <w:abstractNumId w:val="11"/>
  </w:num>
  <w:num w:numId="8">
    <w:abstractNumId w:val="6"/>
  </w:num>
  <w:num w:numId="9">
    <w:abstractNumId w:val="5"/>
  </w:num>
  <w:num w:numId="10">
    <w:abstractNumId w:val="25"/>
  </w:num>
  <w:num w:numId="11">
    <w:abstractNumId w:val="16"/>
  </w:num>
  <w:num w:numId="12">
    <w:abstractNumId w:val="19"/>
  </w:num>
  <w:num w:numId="13">
    <w:abstractNumId w:val="29"/>
  </w:num>
  <w:num w:numId="14">
    <w:abstractNumId w:val="23"/>
  </w:num>
  <w:num w:numId="15">
    <w:abstractNumId w:val="8"/>
  </w:num>
  <w:num w:numId="16">
    <w:abstractNumId w:val="21"/>
  </w:num>
  <w:num w:numId="17">
    <w:abstractNumId w:val="0"/>
  </w:num>
  <w:num w:numId="18">
    <w:abstractNumId w:val="3"/>
  </w:num>
  <w:num w:numId="19">
    <w:abstractNumId w:val="14"/>
  </w:num>
  <w:num w:numId="20">
    <w:abstractNumId w:val="1"/>
  </w:num>
  <w:num w:numId="21">
    <w:abstractNumId w:val="10"/>
  </w:num>
  <w:num w:numId="22">
    <w:abstractNumId w:val="24"/>
  </w:num>
  <w:num w:numId="23">
    <w:abstractNumId w:val="4"/>
  </w:num>
  <w:num w:numId="24">
    <w:abstractNumId w:val="2"/>
  </w:num>
  <w:num w:numId="25">
    <w:abstractNumId w:val="12"/>
  </w:num>
  <w:num w:numId="26">
    <w:abstractNumId w:val="26"/>
  </w:num>
  <w:num w:numId="27">
    <w:abstractNumId w:val="18"/>
  </w:num>
  <w:num w:numId="28">
    <w:abstractNumId w:val="15"/>
  </w:num>
  <w:num w:numId="29">
    <w:abstractNumId w:val="27"/>
  </w:num>
  <w:num w:numId="30">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3F0"/>
    <w:rsid w:val="00005566"/>
    <w:rsid w:val="000066DA"/>
    <w:rsid w:val="00006982"/>
    <w:rsid w:val="000120C2"/>
    <w:rsid w:val="00012166"/>
    <w:rsid w:val="00013717"/>
    <w:rsid w:val="000154BD"/>
    <w:rsid w:val="00034E8A"/>
    <w:rsid w:val="00037202"/>
    <w:rsid w:val="00052FD6"/>
    <w:rsid w:val="0006517B"/>
    <w:rsid w:val="00065A5D"/>
    <w:rsid w:val="0007015A"/>
    <w:rsid w:val="0007303B"/>
    <w:rsid w:val="00075E64"/>
    <w:rsid w:val="00082D0A"/>
    <w:rsid w:val="000838CE"/>
    <w:rsid w:val="000902A2"/>
    <w:rsid w:val="000943FE"/>
    <w:rsid w:val="00095288"/>
    <w:rsid w:val="000A1606"/>
    <w:rsid w:val="000A438F"/>
    <w:rsid w:val="000B1E0E"/>
    <w:rsid w:val="000C522D"/>
    <w:rsid w:val="000D0665"/>
    <w:rsid w:val="000E12BC"/>
    <w:rsid w:val="000E66FC"/>
    <w:rsid w:val="000E72D0"/>
    <w:rsid w:val="000E75FE"/>
    <w:rsid w:val="000F0D12"/>
    <w:rsid w:val="000F1756"/>
    <w:rsid w:val="00100A50"/>
    <w:rsid w:val="00100B45"/>
    <w:rsid w:val="00107A2F"/>
    <w:rsid w:val="0011005B"/>
    <w:rsid w:val="00110E77"/>
    <w:rsid w:val="00112B79"/>
    <w:rsid w:val="00122498"/>
    <w:rsid w:val="0012481E"/>
    <w:rsid w:val="00126411"/>
    <w:rsid w:val="001304E7"/>
    <w:rsid w:val="001339A7"/>
    <w:rsid w:val="00140410"/>
    <w:rsid w:val="00155737"/>
    <w:rsid w:val="001564C1"/>
    <w:rsid w:val="0015750F"/>
    <w:rsid w:val="00167055"/>
    <w:rsid w:val="001673F0"/>
    <w:rsid w:val="001730A9"/>
    <w:rsid w:val="00173815"/>
    <w:rsid w:val="0019436B"/>
    <w:rsid w:val="00194F88"/>
    <w:rsid w:val="00196B31"/>
    <w:rsid w:val="001B05C9"/>
    <w:rsid w:val="001B2511"/>
    <w:rsid w:val="001B3650"/>
    <w:rsid w:val="001B3862"/>
    <w:rsid w:val="001C6C2A"/>
    <w:rsid w:val="001D45A2"/>
    <w:rsid w:val="001D4784"/>
    <w:rsid w:val="001D609B"/>
    <w:rsid w:val="001E355D"/>
    <w:rsid w:val="001E6870"/>
    <w:rsid w:val="001F1D37"/>
    <w:rsid w:val="001F61EC"/>
    <w:rsid w:val="001F7FBE"/>
    <w:rsid w:val="002103E3"/>
    <w:rsid w:val="002121FB"/>
    <w:rsid w:val="00220B78"/>
    <w:rsid w:val="002538A4"/>
    <w:rsid w:val="002562A8"/>
    <w:rsid w:val="00266F80"/>
    <w:rsid w:val="00280D3B"/>
    <w:rsid w:val="002855E6"/>
    <w:rsid w:val="00287374"/>
    <w:rsid w:val="002979B5"/>
    <w:rsid w:val="002A22E6"/>
    <w:rsid w:val="002A7F39"/>
    <w:rsid w:val="002B4FF2"/>
    <w:rsid w:val="002C2DCB"/>
    <w:rsid w:val="002C42EF"/>
    <w:rsid w:val="002C683B"/>
    <w:rsid w:val="002C733E"/>
    <w:rsid w:val="002C76E0"/>
    <w:rsid w:val="002D6BE7"/>
    <w:rsid w:val="002D6F65"/>
    <w:rsid w:val="002E0961"/>
    <w:rsid w:val="002E268C"/>
    <w:rsid w:val="002E2E74"/>
    <w:rsid w:val="002E3375"/>
    <w:rsid w:val="002E6234"/>
    <w:rsid w:val="002E6C96"/>
    <w:rsid w:val="002E7FD3"/>
    <w:rsid w:val="00326C5C"/>
    <w:rsid w:val="00327A5B"/>
    <w:rsid w:val="003324C7"/>
    <w:rsid w:val="0033422D"/>
    <w:rsid w:val="00335706"/>
    <w:rsid w:val="00341581"/>
    <w:rsid w:val="00343EFB"/>
    <w:rsid w:val="0034696E"/>
    <w:rsid w:val="00346E18"/>
    <w:rsid w:val="003501D2"/>
    <w:rsid w:val="0035214A"/>
    <w:rsid w:val="00352370"/>
    <w:rsid w:val="00367EBF"/>
    <w:rsid w:val="00370AF7"/>
    <w:rsid w:val="00371E34"/>
    <w:rsid w:val="00374BB8"/>
    <w:rsid w:val="0037770F"/>
    <w:rsid w:val="0037799F"/>
    <w:rsid w:val="00381F19"/>
    <w:rsid w:val="00382972"/>
    <w:rsid w:val="00387CF7"/>
    <w:rsid w:val="003968FB"/>
    <w:rsid w:val="003A56B4"/>
    <w:rsid w:val="003B3E59"/>
    <w:rsid w:val="003C641B"/>
    <w:rsid w:val="003D15AD"/>
    <w:rsid w:val="003D3295"/>
    <w:rsid w:val="003E546B"/>
    <w:rsid w:val="003F4E2B"/>
    <w:rsid w:val="003F60F1"/>
    <w:rsid w:val="003F783F"/>
    <w:rsid w:val="00405654"/>
    <w:rsid w:val="004112EA"/>
    <w:rsid w:val="00412F99"/>
    <w:rsid w:val="00417EC3"/>
    <w:rsid w:val="0044116F"/>
    <w:rsid w:val="004472D4"/>
    <w:rsid w:val="0045186B"/>
    <w:rsid w:val="00473A46"/>
    <w:rsid w:val="00474294"/>
    <w:rsid w:val="00474CAF"/>
    <w:rsid w:val="004909A9"/>
    <w:rsid w:val="004A1B50"/>
    <w:rsid w:val="004A3215"/>
    <w:rsid w:val="004A5075"/>
    <w:rsid w:val="004A6CEA"/>
    <w:rsid w:val="004C5AEB"/>
    <w:rsid w:val="004D4381"/>
    <w:rsid w:val="004D4903"/>
    <w:rsid w:val="004D70B1"/>
    <w:rsid w:val="004E5F0A"/>
    <w:rsid w:val="004E6A3D"/>
    <w:rsid w:val="004E7528"/>
    <w:rsid w:val="004F32A9"/>
    <w:rsid w:val="004F3C38"/>
    <w:rsid w:val="00510612"/>
    <w:rsid w:val="0051422C"/>
    <w:rsid w:val="00524123"/>
    <w:rsid w:val="0052736C"/>
    <w:rsid w:val="0053061E"/>
    <w:rsid w:val="00536EE3"/>
    <w:rsid w:val="005501DE"/>
    <w:rsid w:val="00552586"/>
    <w:rsid w:val="00552DE0"/>
    <w:rsid w:val="00554957"/>
    <w:rsid w:val="00560DD3"/>
    <w:rsid w:val="00562326"/>
    <w:rsid w:val="005703C9"/>
    <w:rsid w:val="00580011"/>
    <w:rsid w:val="00584FE5"/>
    <w:rsid w:val="0058566D"/>
    <w:rsid w:val="005876A7"/>
    <w:rsid w:val="00587A60"/>
    <w:rsid w:val="005B0B04"/>
    <w:rsid w:val="005B4EE4"/>
    <w:rsid w:val="005C15AD"/>
    <w:rsid w:val="005D435D"/>
    <w:rsid w:val="005D6371"/>
    <w:rsid w:val="005E1015"/>
    <w:rsid w:val="005F5A1E"/>
    <w:rsid w:val="005F5FEF"/>
    <w:rsid w:val="006027D4"/>
    <w:rsid w:val="00610E72"/>
    <w:rsid w:val="00611DE0"/>
    <w:rsid w:val="00617A60"/>
    <w:rsid w:val="00637B20"/>
    <w:rsid w:val="00650C6F"/>
    <w:rsid w:val="006601B0"/>
    <w:rsid w:val="00662300"/>
    <w:rsid w:val="0066251E"/>
    <w:rsid w:val="006A578B"/>
    <w:rsid w:val="006B20FD"/>
    <w:rsid w:val="006D5BFA"/>
    <w:rsid w:val="006D7735"/>
    <w:rsid w:val="006E3141"/>
    <w:rsid w:val="006E4EE3"/>
    <w:rsid w:val="006F1A7D"/>
    <w:rsid w:val="006F745D"/>
    <w:rsid w:val="00715FAC"/>
    <w:rsid w:val="0072664C"/>
    <w:rsid w:val="007340D7"/>
    <w:rsid w:val="00735CC2"/>
    <w:rsid w:val="007367DE"/>
    <w:rsid w:val="00744FEA"/>
    <w:rsid w:val="0075682A"/>
    <w:rsid w:val="007606AD"/>
    <w:rsid w:val="007627BB"/>
    <w:rsid w:val="007658BD"/>
    <w:rsid w:val="00767FC7"/>
    <w:rsid w:val="007A32DB"/>
    <w:rsid w:val="007A5F97"/>
    <w:rsid w:val="007B675A"/>
    <w:rsid w:val="007E1DB0"/>
    <w:rsid w:val="00800424"/>
    <w:rsid w:val="00807B75"/>
    <w:rsid w:val="008112A9"/>
    <w:rsid w:val="008133C9"/>
    <w:rsid w:val="008228A4"/>
    <w:rsid w:val="00827C7E"/>
    <w:rsid w:val="008508E3"/>
    <w:rsid w:val="00850C8C"/>
    <w:rsid w:val="00853E8C"/>
    <w:rsid w:val="00861A89"/>
    <w:rsid w:val="00870239"/>
    <w:rsid w:val="008736FF"/>
    <w:rsid w:val="00881408"/>
    <w:rsid w:val="00882902"/>
    <w:rsid w:val="008875C3"/>
    <w:rsid w:val="00890E7C"/>
    <w:rsid w:val="008A3B2D"/>
    <w:rsid w:val="008A3CB9"/>
    <w:rsid w:val="008A557F"/>
    <w:rsid w:val="008B6DEC"/>
    <w:rsid w:val="008C41CD"/>
    <w:rsid w:val="008D3473"/>
    <w:rsid w:val="008E0752"/>
    <w:rsid w:val="008F46F0"/>
    <w:rsid w:val="008F6385"/>
    <w:rsid w:val="009125B5"/>
    <w:rsid w:val="00916B56"/>
    <w:rsid w:val="00921893"/>
    <w:rsid w:val="009237B7"/>
    <w:rsid w:val="00941803"/>
    <w:rsid w:val="009520A0"/>
    <w:rsid w:val="009617F1"/>
    <w:rsid w:val="00961D1B"/>
    <w:rsid w:val="009668FE"/>
    <w:rsid w:val="00970AF8"/>
    <w:rsid w:val="00971300"/>
    <w:rsid w:val="009747B7"/>
    <w:rsid w:val="009874D9"/>
    <w:rsid w:val="00990F4A"/>
    <w:rsid w:val="00991038"/>
    <w:rsid w:val="009976D6"/>
    <w:rsid w:val="009B2690"/>
    <w:rsid w:val="009B36EF"/>
    <w:rsid w:val="009B53A9"/>
    <w:rsid w:val="009C2EE3"/>
    <w:rsid w:val="009E05D0"/>
    <w:rsid w:val="009E0DD0"/>
    <w:rsid w:val="009F2787"/>
    <w:rsid w:val="009F457E"/>
    <w:rsid w:val="009F7E9B"/>
    <w:rsid w:val="00A0635A"/>
    <w:rsid w:val="00A15184"/>
    <w:rsid w:val="00A27044"/>
    <w:rsid w:val="00A34426"/>
    <w:rsid w:val="00A363B3"/>
    <w:rsid w:val="00A36953"/>
    <w:rsid w:val="00A371A6"/>
    <w:rsid w:val="00A44B90"/>
    <w:rsid w:val="00A45E52"/>
    <w:rsid w:val="00A61004"/>
    <w:rsid w:val="00A63453"/>
    <w:rsid w:val="00A675CC"/>
    <w:rsid w:val="00A67A49"/>
    <w:rsid w:val="00A73697"/>
    <w:rsid w:val="00A751C2"/>
    <w:rsid w:val="00A81066"/>
    <w:rsid w:val="00A8626A"/>
    <w:rsid w:val="00A86D09"/>
    <w:rsid w:val="00A91EF1"/>
    <w:rsid w:val="00A97107"/>
    <w:rsid w:val="00A978D3"/>
    <w:rsid w:val="00AA3850"/>
    <w:rsid w:val="00AB22A5"/>
    <w:rsid w:val="00AC7085"/>
    <w:rsid w:val="00AC7E31"/>
    <w:rsid w:val="00AD3BAF"/>
    <w:rsid w:val="00AF1E4E"/>
    <w:rsid w:val="00AF6EE0"/>
    <w:rsid w:val="00B02117"/>
    <w:rsid w:val="00B12362"/>
    <w:rsid w:val="00B2184E"/>
    <w:rsid w:val="00B21BAD"/>
    <w:rsid w:val="00B231E8"/>
    <w:rsid w:val="00B2408B"/>
    <w:rsid w:val="00B2511C"/>
    <w:rsid w:val="00B255DB"/>
    <w:rsid w:val="00B42953"/>
    <w:rsid w:val="00B4545A"/>
    <w:rsid w:val="00B46F1A"/>
    <w:rsid w:val="00B63763"/>
    <w:rsid w:val="00B66934"/>
    <w:rsid w:val="00B7055B"/>
    <w:rsid w:val="00B72830"/>
    <w:rsid w:val="00B732C2"/>
    <w:rsid w:val="00B91F94"/>
    <w:rsid w:val="00B92A21"/>
    <w:rsid w:val="00B94045"/>
    <w:rsid w:val="00B96744"/>
    <w:rsid w:val="00BA4A54"/>
    <w:rsid w:val="00BA6AE6"/>
    <w:rsid w:val="00BB1C3A"/>
    <w:rsid w:val="00BB7ABC"/>
    <w:rsid w:val="00BD1A91"/>
    <w:rsid w:val="00BD70AB"/>
    <w:rsid w:val="00BE02C3"/>
    <w:rsid w:val="00BE1125"/>
    <w:rsid w:val="00BE655C"/>
    <w:rsid w:val="00BF05C4"/>
    <w:rsid w:val="00BF4765"/>
    <w:rsid w:val="00BF5CF6"/>
    <w:rsid w:val="00BF6F8D"/>
    <w:rsid w:val="00C0130B"/>
    <w:rsid w:val="00C0525A"/>
    <w:rsid w:val="00C10FC9"/>
    <w:rsid w:val="00C1522C"/>
    <w:rsid w:val="00C24D21"/>
    <w:rsid w:val="00C27F24"/>
    <w:rsid w:val="00C37093"/>
    <w:rsid w:val="00C371A9"/>
    <w:rsid w:val="00C40D8B"/>
    <w:rsid w:val="00C442F6"/>
    <w:rsid w:val="00C513DD"/>
    <w:rsid w:val="00C848D6"/>
    <w:rsid w:val="00C87FEF"/>
    <w:rsid w:val="00C9028E"/>
    <w:rsid w:val="00C925E1"/>
    <w:rsid w:val="00CB0FE3"/>
    <w:rsid w:val="00CB4CF9"/>
    <w:rsid w:val="00CB5077"/>
    <w:rsid w:val="00CB56AB"/>
    <w:rsid w:val="00CD0062"/>
    <w:rsid w:val="00CD2897"/>
    <w:rsid w:val="00CE6769"/>
    <w:rsid w:val="00CF341D"/>
    <w:rsid w:val="00CF4E84"/>
    <w:rsid w:val="00D178AC"/>
    <w:rsid w:val="00D22D06"/>
    <w:rsid w:val="00D263E3"/>
    <w:rsid w:val="00D422DF"/>
    <w:rsid w:val="00D50AE2"/>
    <w:rsid w:val="00D51DFB"/>
    <w:rsid w:val="00D546B5"/>
    <w:rsid w:val="00D55E5C"/>
    <w:rsid w:val="00D572F6"/>
    <w:rsid w:val="00D85ECE"/>
    <w:rsid w:val="00D93A13"/>
    <w:rsid w:val="00DA28C9"/>
    <w:rsid w:val="00DA2C2B"/>
    <w:rsid w:val="00DA5EF6"/>
    <w:rsid w:val="00DA7FF9"/>
    <w:rsid w:val="00DB1059"/>
    <w:rsid w:val="00DC0B53"/>
    <w:rsid w:val="00DC3E21"/>
    <w:rsid w:val="00DC4299"/>
    <w:rsid w:val="00DC4DFD"/>
    <w:rsid w:val="00DC51C6"/>
    <w:rsid w:val="00DD2126"/>
    <w:rsid w:val="00DD6C6C"/>
    <w:rsid w:val="00DE7BCD"/>
    <w:rsid w:val="00DF5C9D"/>
    <w:rsid w:val="00E008E4"/>
    <w:rsid w:val="00E200AD"/>
    <w:rsid w:val="00E243F4"/>
    <w:rsid w:val="00E33CC3"/>
    <w:rsid w:val="00E43328"/>
    <w:rsid w:val="00E52296"/>
    <w:rsid w:val="00E6554F"/>
    <w:rsid w:val="00E705F6"/>
    <w:rsid w:val="00E72BA2"/>
    <w:rsid w:val="00E7467C"/>
    <w:rsid w:val="00E80458"/>
    <w:rsid w:val="00E859C0"/>
    <w:rsid w:val="00E9091F"/>
    <w:rsid w:val="00E961AA"/>
    <w:rsid w:val="00E96C3B"/>
    <w:rsid w:val="00EC4EBA"/>
    <w:rsid w:val="00EC5608"/>
    <w:rsid w:val="00ED55D5"/>
    <w:rsid w:val="00EE3E0D"/>
    <w:rsid w:val="00EE506A"/>
    <w:rsid w:val="00EF273B"/>
    <w:rsid w:val="00F001B2"/>
    <w:rsid w:val="00F11838"/>
    <w:rsid w:val="00F13DA9"/>
    <w:rsid w:val="00F21A99"/>
    <w:rsid w:val="00F26EE0"/>
    <w:rsid w:val="00F36DBB"/>
    <w:rsid w:val="00F37F60"/>
    <w:rsid w:val="00F46649"/>
    <w:rsid w:val="00F56A24"/>
    <w:rsid w:val="00F56ADC"/>
    <w:rsid w:val="00F577ED"/>
    <w:rsid w:val="00F74288"/>
    <w:rsid w:val="00F84FB0"/>
    <w:rsid w:val="00F84FBF"/>
    <w:rsid w:val="00F90089"/>
    <w:rsid w:val="00F90D74"/>
    <w:rsid w:val="00FA243D"/>
    <w:rsid w:val="00FA26C0"/>
    <w:rsid w:val="00FA5C88"/>
    <w:rsid w:val="00FB069D"/>
    <w:rsid w:val="00FB36D6"/>
    <w:rsid w:val="00FC1C41"/>
    <w:rsid w:val="00FC2F55"/>
    <w:rsid w:val="00FC4E90"/>
    <w:rsid w:val="00FD518C"/>
    <w:rsid w:val="00FD5CBA"/>
    <w:rsid w:val="00FE4F26"/>
    <w:rsid w:val="00FE79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C57E2F4"/>
  <w15:docId w15:val="{108BD694-78D8-44E7-A8FA-5EDBD2E52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370AF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370AF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unhideWhenUsed/>
    <w:qFormat/>
    <w:rsid w:val="00370AF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Nagwek4">
    <w:name w:val="heading 4"/>
    <w:basedOn w:val="Normalny"/>
    <w:next w:val="Normalny"/>
    <w:link w:val="Nagwek4Znak"/>
    <w:uiPriority w:val="9"/>
    <w:unhideWhenUsed/>
    <w:qFormat/>
    <w:rsid w:val="00370A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1673F0"/>
    <w:rPr>
      <w:color w:val="808080"/>
    </w:rPr>
  </w:style>
  <w:style w:type="paragraph" w:styleId="Tekstdymka">
    <w:name w:val="Balloon Text"/>
    <w:basedOn w:val="Normalny"/>
    <w:link w:val="TekstdymkaZnak"/>
    <w:uiPriority w:val="99"/>
    <w:semiHidden/>
    <w:unhideWhenUsed/>
    <w:rsid w:val="001673F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673F0"/>
    <w:rPr>
      <w:rFonts w:ascii="Tahoma" w:hAnsi="Tahoma" w:cs="Tahoma"/>
      <w:sz w:val="16"/>
      <w:szCs w:val="16"/>
    </w:rPr>
  </w:style>
  <w:style w:type="paragraph" w:styleId="Akapitzlist">
    <w:name w:val="List Paragraph"/>
    <w:basedOn w:val="Normalny"/>
    <w:uiPriority w:val="34"/>
    <w:qFormat/>
    <w:rsid w:val="00E7467C"/>
    <w:pPr>
      <w:ind w:left="720"/>
      <w:contextualSpacing/>
    </w:pPr>
  </w:style>
  <w:style w:type="character" w:customStyle="1" w:styleId="Teksttreci">
    <w:name w:val="Tekst treści_"/>
    <w:basedOn w:val="Domylnaczcionkaakapitu"/>
    <w:link w:val="Teksttreci0"/>
    <w:rsid w:val="004909A9"/>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4909A9"/>
    <w:pPr>
      <w:widowControl w:val="0"/>
      <w:shd w:val="clear" w:color="auto" w:fill="FFFFFF"/>
      <w:spacing w:after="0" w:line="262" w:lineRule="auto"/>
      <w:ind w:firstLine="400"/>
    </w:pPr>
    <w:rPr>
      <w:rFonts w:ascii="Times New Roman" w:eastAsia="Times New Roman" w:hAnsi="Times New Roman" w:cs="Times New Roman"/>
    </w:rPr>
  </w:style>
  <w:style w:type="paragraph" w:styleId="Nagwek">
    <w:name w:val="header"/>
    <w:basedOn w:val="Normalny"/>
    <w:link w:val="NagwekZnak"/>
    <w:uiPriority w:val="99"/>
    <w:unhideWhenUsed/>
    <w:rsid w:val="00C27F2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27F24"/>
  </w:style>
  <w:style w:type="paragraph" w:styleId="Stopka">
    <w:name w:val="footer"/>
    <w:basedOn w:val="Normalny"/>
    <w:link w:val="StopkaZnak"/>
    <w:uiPriority w:val="99"/>
    <w:unhideWhenUsed/>
    <w:rsid w:val="00C27F2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27F24"/>
  </w:style>
  <w:style w:type="paragraph" w:customStyle="1" w:styleId="Styl">
    <w:name w:val="Styl"/>
    <w:rsid w:val="005703C9"/>
    <w:pPr>
      <w:widowControl w:val="0"/>
      <w:autoSpaceDE w:val="0"/>
      <w:autoSpaceDN w:val="0"/>
      <w:adjustRightInd w:val="0"/>
      <w:spacing w:after="0" w:line="240" w:lineRule="auto"/>
    </w:pPr>
    <w:rPr>
      <w:rFonts w:ascii="Arial" w:hAnsi="Arial" w:cs="Arial"/>
      <w:sz w:val="24"/>
      <w:szCs w:val="24"/>
    </w:rPr>
  </w:style>
  <w:style w:type="character" w:customStyle="1" w:styleId="fontstyle01">
    <w:name w:val="fontstyle01"/>
    <w:rsid w:val="00B42953"/>
    <w:rPr>
      <w:rFonts w:ascii="Times New Roman" w:hAnsi="Times New Roman" w:cs="Times New Roman" w:hint="default"/>
      <w:b/>
      <w:bCs/>
      <w:i w:val="0"/>
      <w:iCs w:val="0"/>
      <w:color w:val="000000"/>
      <w:sz w:val="24"/>
      <w:szCs w:val="24"/>
    </w:rPr>
  </w:style>
  <w:style w:type="character" w:customStyle="1" w:styleId="fontstyle21">
    <w:name w:val="fontstyle21"/>
    <w:rsid w:val="00B42953"/>
    <w:rPr>
      <w:rFonts w:ascii="Times New Roman" w:hAnsi="Times New Roman" w:cs="Times New Roman" w:hint="default"/>
      <w:b w:val="0"/>
      <w:bCs w:val="0"/>
      <w:i w:val="0"/>
      <w:iCs w:val="0"/>
      <w:color w:val="000000"/>
      <w:sz w:val="24"/>
      <w:szCs w:val="24"/>
    </w:rPr>
  </w:style>
  <w:style w:type="paragraph" w:styleId="NormalnyWeb">
    <w:name w:val="Normal (Web)"/>
    <w:basedOn w:val="Normalny"/>
    <w:uiPriority w:val="99"/>
    <w:unhideWhenUsed/>
    <w:rsid w:val="00B42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370AF7"/>
    <w:rPr>
      <w:rFonts w:asciiTheme="majorHAnsi" w:eastAsiaTheme="majorEastAsia" w:hAnsiTheme="majorHAnsi" w:cstheme="majorBidi"/>
      <w:color w:val="365F91" w:themeColor="accent1" w:themeShade="BF"/>
      <w:sz w:val="32"/>
      <w:szCs w:val="32"/>
    </w:rPr>
  </w:style>
  <w:style w:type="character" w:customStyle="1" w:styleId="Nagwek2Znak">
    <w:name w:val="Nagłówek 2 Znak"/>
    <w:basedOn w:val="Domylnaczcionkaakapitu"/>
    <w:link w:val="Nagwek2"/>
    <w:uiPriority w:val="9"/>
    <w:rsid w:val="00370AF7"/>
    <w:rPr>
      <w:rFonts w:asciiTheme="majorHAnsi" w:eastAsiaTheme="majorEastAsia" w:hAnsiTheme="majorHAnsi" w:cstheme="majorBidi"/>
      <w:color w:val="365F91" w:themeColor="accent1" w:themeShade="BF"/>
      <w:sz w:val="26"/>
      <w:szCs w:val="26"/>
    </w:rPr>
  </w:style>
  <w:style w:type="character" w:customStyle="1" w:styleId="Nagwek3Znak">
    <w:name w:val="Nagłówek 3 Znak"/>
    <w:basedOn w:val="Domylnaczcionkaakapitu"/>
    <w:link w:val="Nagwek3"/>
    <w:uiPriority w:val="9"/>
    <w:rsid w:val="00370AF7"/>
    <w:rPr>
      <w:rFonts w:asciiTheme="majorHAnsi" w:eastAsiaTheme="majorEastAsia" w:hAnsiTheme="majorHAnsi" w:cstheme="majorBidi"/>
      <w:color w:val="243F60" w:themeColor="accent1" w:themeShade="7F"/>
      <w:sz w:val="24"/>
      <w:szCs w:val="24"/>
    </w:rPr>
  </w:style>
  <w:style w:type="character" w:customStyle="1" w:styleId="Nagwek4Znak">
    <w:name w:val="Nagłówek 4 Znak"/>
    <w:basedOn w:val="Domylnaczcionkaakapitu"/>
    <w:link w:val="Nagwek4"/>
    <w:uiPriority w:val="9"/>
    <w:rsid w:val="00370AF7"/>
    <w:rPr>
      <w:rFonts w:asciiTheme="majorHAnsi" w:eastAsiaTheme="majorEastAsia" w:hAnsiTheme="majorHAnsi" w:cstheme="majorBidi"/>
      <w:i/>
      <w:iCs/>
      <w:color w:val="365F91" w:themeColor="accent1" w:themeShade="BF"/>
    </w:rPr>
  </w:style>
  <w:style w:type="paragraph" w:styleId="Lista">
    <w:name w:val="List"/>
    <w:basedOn w:val="Normalny"/>
    <w:uiPriority w:val="99"/>
    <w:unhideWhenUsed/>
    <w:rsid w:val="00370AF7"/>
    <w:pPr>
      <w:ind w:left="283" w:hanging="283"/>
      <w:contextualSpacing/>
    </w:pPr>
  </w:style>
  <w:style w:type="paragraph" w:styleId="Lista2">
    <w:name w:val="List 2"/>
    <w:basedOn w:val="Normalny"/>
    <w:uiPriority w:val="99"/>
    <w:unhideWhenUsed/>
    <w:rsid w:val="00370AF7"/>
    <w:pPr>
      <w:ind w:left="566" w:hanging="283"/>
      <w:contextualSpacing/>
    </w:pPr>
  </w:style>
  <w:style w:type="paragraph" w:styleId="Tekstpodstawowy">
    <w:name w:val="Body Text"/>
    <w:basedOn w:val="Normalny"/>
    <w:link w:val="TekstpodstawowyZnak"/>
    <w:uiPriority w:val="99"/>
    <w:unhideWhenUsed/>
    <w:rsid w:val="00370AF7"/>
    <w:pPr>
      <w:spacing w:after="120"/>
    </w:pPr>
  </w:style>
  <w:style w:type="character" w:customStyle="1" w:styleId="TekstpodstawowyZnak">
    <w:name w:val="Tekst podstawowy Znak"/>
    <w:basedOn w:val="Domylnaczcionkaakapitu"/>
    <w:link w:val="Tekstpodstawowy"/>
    <w:uiPriority w:val="99"/>
    <w:rsid w:val="00370AF7"/>
  </w:style>
  <w:style w:type="paragraph" w:styleId="Tekstpodstawowywcity">
    <w:name w:val="Body Text Indent"/>
    <w:basedOn w:val="Normalny"/>
    <w:link w:val="TekstpodstawowywcityZnak"/>
    <w:uiPriority w:val="99"/>
    <w:semiHidden/>
    <w:unhideWhenUsed/>
    <w:rsid w:val="00370AF7"/>
    <w:pPr>
      <w:spacing w:after="120"/>
      <w:ind w:left="283"/>
    </w:pPr>
  </w:style>
  <w:style w:type="character" w:customStyle="1" w:styleId="TekstpodstawowywcityZnak">
    <w:name w:val="Tekst podstawowy wcięty Znak"/>
    <w:basedOn w:val="Domylnaczcionkaakapitu"/>
    <w:link w:val="Tekstpodstawowywcity"/>
    <w:uiPriority w:val="99"/>
    <w:semiHidden/>
    <w:rsid w:val="00370AF7"/>
  </w:style>
  <w:style w:type="paragraph" w:styleId="Tekstpodstawowyzwciciem2">
    <w:name w:val="Body Text First Indent 2"/>
    <w:basedOn w:val="Tekstpodstawowywcity"/>
    <w:link w:val="Tekstpodstawowyzwciciem2Znak"/>
    <w:uiPriority w:val="99"/>
    <w:unhideWhenUsed/>
    <w:rsid w:val="00370AF7"/>
    <w:pPr>
      <w:spacing w:after="200"/>
      <w:ind w:left="360" w:firstLine="360"/>
    </w:pPr>
  </w:style>
  <w:style w:type="character" w:customStyle="1" w:styleId="Tekstpodstawowyzwciciem2Znak">
    <w:name w:val="Tekst podstawowy z wcięciem 2 Znak"/>
    <w:basedOn w:val="TekstpodstawowywcityZnak"/>
    <w:link w:val="Tekstpodstawowyzwciciem2"/>
    <w:uiPriority w:val="99"/>
    <w:rsid w:val="00370AF7"/>
  </w:style>
  <w:style w:type="character" w:customStyle="1" w:styleId="alb">
    <w:name w:val="a_lb"/>
    <w:rsid w:val="00B4545A"/>
  </w:style>
  <w:style w:type="character" w:styleId="Pogrubienie">
    <w:name w:val="Strong"/>
    <w:basedOn w:val="Domylnaczcionkaakapitu"/>
    <w:uiPriority w:val="22"/>
    <w:qFormat/>
    <w:rsid w:val="00B4545A"/>
    <w:rPr>
      <w:b/>
      <w:bCs/>
    </w:rPr>
  </w:style>
  <w:style w:type="paragraph" w:styleId="Tekstpodstawowyzwciciem">
    <w:name w:val="Body Text First Indent"/>
    <w:basedOn w:val="Tekstpodstawowy"/>
    <w:link w:val="TekstpodstawowyzwciciemZnak"/>
    <w:uiPriority w:val="99"/>
    <w:unhideWhenUsed/>
    <w:rsid w:val="009747B7"/>
    <w:pPr>
      <w:spacing w:after="200"/>
      <w:ind w:firstLine="360"/>
    </w:pPr>
  </w:style>
  <w:style w:type="character" w:customStyle="1" w:styleId="TekstpodstawowyzwciciemZnak">
    <w:name w:val="Tekst podstawowy z wcięciem Znak"/>
    <w:basedOn w:val="TekstpodstawowyZnak"/>
    <w:link w:val="Tekstpodstawowyzwciciem"/>
    <w:uiPriority w:val="99"/>
    <w:rsid w:val="0097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4182">
      <w:bodyDiv w:val="1"/>
      <w:marLeft w:val="0"/>
      <w:marRight w:val="0"/>
      <w:marTop w:val="0"/>
      <w:marBottom w:val="0"/>
      <w:divBdr>
        <w:top w:val="none" w:sz="0" w:space="0" w:color="auto"/>
        <w:left w:val="none" w:sz="0" w:space="0" w:color="auto"/>
        <w:bottom w:val="none" w:sz="0" w:space="0" w:color="auto"/>
        <w:right w:val="none" w:sz="0" w:space="0" w:color="auto"/>
      </w:divBdr>
    </w:div>
    <w:div w:id="85075985">
      <w:bodyDiv w:val="1"/>
      <w:marLeft w:val="0"/>
      <w:marRight w:val="0"/>
      <w:marTop w:val="0"/>
      <w:marBottom w:val="0"/>
      <w:divBdr>
        <w:top w:val="none" w:sz="0" w:space="0" w:color="auto"/>
        <w:left w:val="none" w:sz="0" w:space="0" w:color="auto"/>
        <w:bottom w:val="none" w:sz="0" w:space="0" w:color="auto"/>
        <w:right w:val="none" w:sz="0" w:space="0" w:color="auto"/>
      </w:divBdr>
    </w:div>
    <w:div w:id="319235125">
      <w:bodyDiv w:val="1"/>
      <w:marLeft w:val="0"/>
      <w:marRight w:val="0"/>
      <w:marTop w:val="0"/>
      <w:marBottom w:val="0"/>
      <w:divBdr>
        <w:top w:val="none" w:sz="0" w:space="0" w:color="auto"/>
        <w:left w:val="none" w:sz="0" w:space="0" w:color="auto"/>
        <w:bottom w:val="none" w:sz="0" w:space="0" w:color="auto"/>
        <w:right w:val="none" w:sz="0" w:space="0" w:color="auto"/>
      </w:divBdr>
    </w:div>
    <w:div w:id="445926181">
      <w:bodyDiv w:val="1"/>
      <w:marLeft w:val="0"/>
      <w:marRight w:val="0"/>
      <w:marTop w:val="0"/>
      <w:marBottom w:val="0"/>
      <w:divBdr>
        <w:top w:val="none" w:sz="0" w:space="0" w:color="auto"/>
        <w:left w:val="none" w:sz="0" w:space="0" w:color="auto"/>
        <w:bottom w:val="none" w:sz="0" w:space="0" w:color="auto"/>
        <w:right w:val="none" w:sz="0" w:space="0" w:color="auto"/>
      </w:divBdr>
    </w:div>
    <w:div w:id="492527852">
      <w:bodyDiv w:val="1"/>
      <w:marLeft w:val="0"/>
      <w:marRight w:val="0"/>
      <w:marTop w:val="0"/>
      <w:marBottom w:val="0"/>
      <w:divBdr>
        <w:top w:val="none" w:sz="0" w:space="0" w:color="auto"/>
        <w:left w:val="none" w:sz="0" w:space="0" w:color="auto"/>
        <w:bottom w:val="none" w:sz="0" w:space="0" w:color="auto"/>
        <w:right w:val="none" w:sz="0" w:space="0" w:color="auto"/>
      </w:divBdr>
    </w:div>
    <w:div w:id="669989412">
      <w:bodyDiv w:val="1"/>
      <w:marLeft w:val="0"/>
      <w:marRight w:val="0"/>
      <w:marTop w:val="0"/>
      <w:marBottom w:val="0"/>
      <w:divBdr>
        <w:top w:val="none" w:sz="0" w:space="0" w:color="auto"/>
        <w:left w:val="none" w:sz="0" w:space="0" w:color="auto"/>
        <w:bottom w:val="none" w:sz="0" w:space="0" w:color="auto"/>
        <w:right w:val="none" w:sz="0" w:space="0" w:color="auto"/>
      </w:divBdr>
    </w:div>
    <w:div w:id="688217339">
      <w:bodyDiv w:val="1"/>
      <w:marLeft w:val="0"/>
      <w:marRight w:val="0"/>
      <w:marTop w:val="0"/>
      <w:marBottom w:val="0"/>
      <w:divBdr>
        <w:top w:val="none" w:sz="0" w:space="0" w:color="auto"/>
        <w:left w:val="none" w:sz="0" w:space="0" w:color="auto"/>
        <w:bottom w:val="none" w:sz="0" w:space="0" w:color="auto"/>
        <w:right w:val="none" w:sz="0" w:space="0" w:color="auto"/>
      </w:divBdr>
    </w:div>
    <w:div w:id="740062288">
      <w:bodyDiv w:val="1"/>
      <w:marLeft w:val="0"/>
      <w:marRight w:val="0"/>
      <w:marTop w:val="0"/>
      <w:marBottom w:val="0"/>
      <w:divBdr>
        <w:top w:val="none" w:sz="0" w:space="0" w:color="auto"/>
        <w:left w:val="none" w:sz="0" w:space="0" w:color="auto"/>
        <w:bottom w:val="none" w:sz="0" w:space="0" w:color="auto"/>
        <w:right w:val="none" w:sz="0" w:space="0" w:color="auto"/>
      </w:divBdr>
    </w:div>
    <w:div w:id="756051123">
      <w:bodyDiv w:val="1"/>
      <w:marLeft w:val="0"/>
      <w:marRight w:val="0"/>
      <w:marTop w:val="0"/>
      <w:marBottom w:val="0"/>
      <w:divBdr>
        <w:top w:val="none" w:sz="0" w:space="0" w:color="auto"/>
        <w:left w:val="none" w:sz="0" w:space="0" w:color="auto"/>
        <w:bottom w:val="none" w:sz="0" w:space="0" w:color="auto"/>
        <w:right w:val="none" w:sz="0" w:space="0" w:color="auto"/>
      </w:divBdr>
    </w:div>
    <w:div w:id="801654096">
      <w:bodyDiv w:val="1"/>
      <w:marLeft w:val="0"/>
      <w:marRight w:val="0"/>
      <w:marTop w:val="0"/>
      <w:marBottom w:val="0"/>
      <w:divBdr>
        <w:top w:val="none" w:sz="0" w:space="0" w:color="auto"/>
        <w:left w:val="none" w:sz="0" w:space="0" w:color="auto"/>
        <w:bottom w:val="none" w:sz="0" w:space="0" w:color="auto"/>
        <w:right w:val="none" w:sz="0" w:space="0" w:color="auto"/>
      </w:divBdr>
    </w:div>
    <w:div w:id="914818808">
      <w:bodyDiv w:val="1"/>
      <w:marLeft w:val="0"/>
      <w:marRight w:val="0"/>
      <w:marTop w:val="0"/>
      <w:marBottom w:val="0"/>
      <w:divBdr>
        <w:top w:val="none" w:sz="0" w:space="0" w:color="auto"/>
        <w:left w:val="none" w:sz="0" w:space="0" w:color="auto"/>
        <w:bottom w:val="none" w:sz="0" w:space="0" w:color="auto"/>
        <w:right w:val="none" w:sz="0" w:space="0" w:color="auto"/>
      </w:divBdr>
    </w:div>
    <w:div w:id="956326732">
      <w:bodyDiv w:val="1"/>
      <w:marLeft w:val="0"/>
      <w:marRight w:val="0"/>
      <w:marTop w:val="0"/>
      <w:marBottom w:val="0"/>
      <w:divBdr>
        <w:top w:val="none" w:sz="0" w:space="0" w:color="auto"/>
        <w:left w:val="none" w:sz="0" w:space="0" w:color="auto"/>
        <w:bottom w:val="none" w:sz="0" w:space="0" w:color="auto"/>
        <w:right w:val="none" w:sz="0" w:space="0" w:color="auto"/>
      </w:divBdr>
    </w:div>
    <w:div w:id="1085885372">
      <w:bodyDiv w:val="1"/>
      <w:marLeft w:val="0"/>
      <w:marRight w:val="0"/>
      <w:marTop w:val="0"/>
      <w:marBottom w:val="0"/>
      <w:divBdr>
        <w:top w:val="none" w:sz="0" w:space="0" w:color="auto"/>
        <w:left w:val="none" w:sz="0" w:space="0" w:color="auto"/>
        <w:bottom w:val="none" w:sz="0" w:space="0" w:color="auto"/>
        <w:right w:val="none" w:sz="0" w:space="0" w:color="auto"/>
      </w:divBdr>
    </w:div>
    <w:div w:id="1416199525">
      <w:bodyDiv w:val="1"/>
      <w:marLeft w:val="0"/>
      <w:marRight w:val="0"/>
      <w:marTop w:val="0"/>
      <w:marBottom w:val="0"/>
      <w:divBdr>
        <w:top w:val="none" w:sz="0" w:space="0" w:color="auto"/>
        <w:left w:val="none" w:sz="0" w:space="0" w:color="auto"/>
        <w:bottom w:val="none" w:sz="0" w:space="0" w:color="auto"/>
        <w:right w:val="none" w:sz="0" w:space="0" w:color="auto"/>
      </w:divBdr>
    </w:div>
    <w:div w:id="1667514238">
      <w:bodyDiv w:val="1"/>
      <w:marLeft w:val="0"/>
      <w:marRight w:val="0"/>
      <w:marTop w:val="0"/>
      <w:marBottom w:val="0"/>
      <w:divBdr>
        <w:top w:val="none" w:sz="0" w:space="0" w:color="auto"/>
        <w:left w:val="none" w:sz="0" w:space="0" w:color="auto"/>
        <w:bottom w:val="none" w:sz="0" w:space="0" w:color="auto"/>
        <w:right w:val="none" w:sz="0" w:space="0" w:color="auto"/>
      </w:divBdr>
    </w:div>
    <w:div w:id="1865705390">
      <w:bodyDiv w:val="1"/>
      <w:marLeft w:val="0"/>
      <w:marRight w:val="0"/>
      <w:marTop w:val="0"/>
      <w:marBottom w:val="0"/>
      <w:divBdr>
        <w:top w:val="none" w:sz="0" w:space="0" w:color="auto"/>
        <w:left w:val="none" w:sz="0" w:space="0" w:color="auto"/>
        <w:bottom w:val="none" w:sz="0" w:space="0" w:color="auto"/>
        <w:right w:val="none" w:sz="0" w:space="0" w:color="auto"/>
      </w:divBdr>
    </w:div>
    <w:div w:id="1984381290">
      <w:bodyDiv w:val="1"/>
      <w:marLeft w:val="0"/>
      <w:marRight w:val="0"/>
      <w:marTop w:val="0"/>
      <w:marBottom w:val="0"/>
      <w:divBdr>
        <w:top w:val="none" w:sz="0" w:space="0" w:color="auto"/>
        <w:left w:val="none" w:sz="0" w:space="0" w:color="auto"/>
        <w:bottom w:val="none" w:sz="0" w:space="0" w:color="auto"/>
        <w:right w:val="none" w:sz="0" w:space="0" w:color="auto"/>
      </w:divBdr>
    </w:div>
    <w:div w:id="2035496790">
      <w:bodyDiv w:val="1"/>
      <w:marLeft w:val="0"/>
      <w:marRight w:val="0"/>
      <w:marTop w:val="0"/>
      <w:marBottom w:val="0"/>
      <w:divBdr>
        <w:top w:val="none" w:sz="0" w:space="0" w:color="auto"/>
        <w:left w:val="none" w:sz="0" w:space="0" w:color="auto"/>
        <w:bottom w:val="none" w:sz="0" w:space="0" w:color="auto"/>
        <w:right w:val="none" w:sz="0" w:space="0" w:color="auto"/>
      </w:divBdr>
    </w:div>
    <w:div w:id="2059934839">
      <w:bodyDiv w:val="1"/>
      <w:marLeft w:val="0"/>
      <w:marRight w:val="0"/>
      <w:marTop w:val="0"/>
      <w:marBottom w:val="0"/>
      <w:divBdr>
        <w:top w:val="none" w:sz="0" w:space="0" w:color="auto"/>
        <w:left w:val="none" w:sz="0" w:space="0" w:color="auto"/>
        <w:bottom w:val="none" w:sz="0" w:space="0" w:color="auto"/>
        <w:right w:val="none" w:sz="0" w:space="0" w:color="auto"/>
      </w:divBdr>
    </w:div>
    <w:div w:id="207627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24A11-DD56-45B4-965B-BF1878651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9</Pages>
  <Words>2848</Words>
  <Characters>17088</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Sąd Okręgowy w Siedlcach</Company>
  <LinksUpToDate>false</LinksUpToDate>
  <CharactersWithSpaces>19897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Sosnowska Marzena</cp:lastModifiedBy>
  <cp:revision>22</cp:revision>
  <cp:lastPrinted>2025-03-21T12:31:00Z</cp:lastPrinted>
  <dcterms:created xsi:type="dcterms:W3CDTF">2025-05-22T08:39:00Z</dcterms:created>
  <dcterms:modified xsi:type="dcterms:W3CDTF">2025-05-23T07:18:00Z</dcterms:modified>
</cp:coreProperties>
</file>