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8DC9" w14:textId="77777777" w:rsidR="00CF2D80" w:rsidRPr="00986B9D" w:rsidRDefault="00CF2D80" w:rsidP="0073584B">
      <w:pPr>
        <w:tabs>
          <w:tab w:val="left" w:pos="8647"/>
        </w:tabs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KONKURS NA STANOWISKO ASYSTENTA SĘDZIEGO</w:t>
      </w:r>
    </w:p>
    <w:p w14:paraId="0B3D2739" w14:textId="77777777" w:rsidR="00CF2D80" w:rsidRPr="00986B9D" w:rsidRDefault="00CF2D80" w:rsidP="0073584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TEST SPRAWDZAJĄCY WIEDZĘ</w:t>
      </w:r>
    </w:p>
    <w:p w14:paraId="441668F5" w14:textId="77777777" w:rsidR="00CF2D80" w:rsidRPr="00986B9D" w:rsidRDefault="00CF2D80" w:rsidP="0073584B">
      <w:pPr>
        <w:spacing w:line="36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 xml:space="preserve">Radom, dnia </w:t>
      </w:r>
      <w:r w:rsidRPr="00986B9D">
        <w:rPr>
          <w:rFonts w:ascii="Arial" w:hAnsi="Arial" w:cs="Arial"/>
          <w:sz w:val="24"/>
          <w:szCs w:val="24"/>
        </w:rPr>
        <w:t xml:space="preserve">11 stycznia </w:t>
      </w:r>
      <w:r w:rsidRPr="00986B9D">
        <w:rPr>
          <w:rFonts w:ascii="Arial" w:eastAsia="Times New Roman" w:hAnsi="Arial" w:cs="Arial"/>
          <w:sz w:val="24"/>
          <w:szCs w:val="24"/>
        </w:rPr>
        <w:t>202</w:t>
      </w:r>
      <w:r w:rsidR="004C4FD9" w:rsidRPr="00986B9D">
        <w:rPr>
          <w:rFonts w:ascii="Arial" w:hAnsi="Arial" w:cs="Arial"/>
          <w:sz w:val="24"/>
          <w:szCs w:val="24"/>
        </w:rPr>
        <w:t>4</w:t>
      </w:r>
      <w:r w:rsidRPr="00986B9D">
        <w:rPr>
          <w:rFonts w:ascii="Arial" w:eastAsia="Times New Roman" w:hAnsi="Arial" w:cs="Arial"/>
          <w:sz w:val="24"/>
          <w:szCs w:val="24"/>
        </w:rPr>
        <w:t xml:space="preserve"> roku </w:t>
      </w:r>
    </w:p>
    <w:p w14:paraId="2AC56223" w14:textId="77777777" w:rsidR="00CF2D80" w:rsidRPr="00986B9D" w:rsidRDefault="00CF2D80" w:rsidP="0073584B">
      <w:pPr>
        <w:spacing w:line="360" w:lineRule="auto"/>
        <w:jc w:val="right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…………………………………………………….. Imię i nazwisko kandydata</w:t>
      </w:r>
    </w:p>
    <w:p w14:paraId="7152981A" w14:textId="77777777" w:rsidR="00CF2D80" w:rsidRPr="00986B9D" w:rsidRDefault="00CF2D80" w:rsidP="0073584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PYTANIA TESTOWE</w:t>
      </w:r>
    </w:p>
    <w:p w14:paraId="08A210EA" w14:textId="77777777" w:rsidR="00543AB3" w:rsidRPr="00986B9D" w:rsidRDefault="00543AB3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>Roszczenie o zniesienie współwłasności przedawnia się:</w:t>
      </w:r>
      <w:r w:rsidR="005F3FD5" w:rsidRPr="00986B9D">
        <w:rPr>
          <w:rFonts w:ascii="Arial" w:hAnsi="Arial" w:cs="Arial"/>
          <w:b/>
          <w:sz w:val="24"/>
          <w:szCs w:val="24"/>
        </w:rPr>
        <w:t xml:space="preserve"> </w:t>
      </w:r>
    </w:p>
    <w:p w14:paraId="4C6F9109" w14:textId="77777777" w:rsidR="00543AB3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z upływem 5 lat;</w:t>
      </w:r>
    </w:p>
    <w:p w14:paraId="6F1BF0AA" w14:textId="77777777" w:rsidR="00543AB3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z upływem 3 lat;</w:t>
      </w:r>
    </w:p>
    <w:p w14:paraId="1DECA744" w14:textId="77777777" w:rsidR="00543AB3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</w:rPr>
        <w:t>obie odpowiedzi są błędne</w:t>
      </w:r>
      <w:r w:rsidRPr="00986B9D">
        <w:rPr>
          <w:rFonts w:ascii="Arial" w:hAnsi="Arial" w:cs="Arial"/>
          <w:sz w:val="24"/>
          <w:szCs w:val="24"/>
        </w:rPr>
        <w:t>;</w:t>
      </w:r>
    </w:p>
    <w:p w14:paraId="1AD998C6" w14:textId="77777777" w:rsidR="00543AB3" w:rsidRPr="00986B9D" w:rsidRDefault="00543AB3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>Spółka cywilna:</w:t>
      </w:r>
    </w:p>
    <w:p w14:paraId="28C698D5" w14:textId="77777777" w:rsidR="00543AB3" w:rsidRPr="00986B9D" w:rsidRDefault="00866B6C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jest jednostką organizacyjną niemającą osobowości prawnej</w:t>
      </w:r>
      <w:r w:rsidR="00EF1C45" w:rsidRPr="00986B9D">
        <w:rPr>
          <w:rFonts w:ascii="Arial" w:hAnsi="Arial" w:cs="Arial"/>
          <w:sz w:val="24"/>
          <w:szCs w:val="24"/>
          <w:shd w:val="clear" w:color="auto" w:fill="FFFFFF"/>
        </w:rPr>
        <w:t>, której</w:t>
      </w: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 ustawa przyznaje zdolność prawną</w:t>
      </w:r>
      <w:r w:rsidR="00543AB3" w:rsidRPr="00986B9D">
        <w:rPr>
          <w:rFonts w:ascii="Arial" w:hAnsi="Arial" w:cs="Arial"/>
          <w:sz w:val="24"/>
          <w:szCs w:val="24"/>
        </w:rPr>
        <w:t>;</w:t>
      </w:r>
    </w:p>
    <w:p w14:paraId="65E1DFFE" w14:textId="77777777" w:rsidR="00866B6C" w:rsidRPr="00986B9D" w:rsidRDefault="00866B6C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ma zdolność sądową stosownie do ogólnych przepisów Kodeksu postępowania cywilnego; </w:t>
      </w:r>
    </w:p>
    <w:p w14:paraId="255B1174" w14:textId="77777777" w:rsidR="00543AB3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</w:rPr>
        <w:t xml:space="preserve">jest </w:t>
      </w:r>
      <w:r w:rsidR="00EF1C45"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stosunkiem prawnym powstałym na podstawie umowy</w:t>
      </w:r>
      <w:r w:rsidRPr="00986B9D">
        <w:rPr>
          <w:rFonts w:ascii="Arial" w:hAnsi="Arial" w:cs="Arial"/>
          <w:sz w:val="24"/>
          <w:szCs w:val="24"/>
        </w:rPr>
        <w:t>;</w:t>
      </w:r>
    </w:p>
    <w:p w14:paraId="31B9647C" w14:textId="77777777" w:rsidR="00543AB3" w:rsidRPr="00986B9D" w:rsidRDefault="00543AB3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  <w:shd w:val="clear" w:color="auto" w:fill="FFFFFF"/>
        </w:rPr>
        <w:t>Jeżeli wskutek odstąpienia od umowy strony mają dokonać zwrotu świadczeń wzajemnych, prawo zatrzymania przysługuje:</w:t>
      </w:r>
      <w:r w:rsidR="005F3FD5" w:rsidRPr="00986B9D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14:paraId="3050BE9E" w14:textId="77777777" w:rsidR="00543AB3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każdej ze stron;</w:t>
      </w:r>
    </w:p>
    <w:p w14:paraId="24AD7783" w14:textId="77777777" w:rsidR="00440DF7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wierzycielowi;</w:t>
      </w:r>
      <w:r w:rsidR="005F3FD5" w:rsidRPr="00986B9D">
        <w:rPr>
          <w:rFonts w:ascii="Open Sans" w:hAnsi="Open Sans"/>
          <w:sz w:val="15"/>
          <w:szCs w:val="15"/>
          <w:shd w:val="clear" w:color="auto" w:fill="FFFFFF"/>
        </w:rPr>
        <w:t xml:space="preserve"> </w:t>
      </w:r>
    </w:p>
    <w:p w14:paraId="2DCE9457" w14:textId="77777777" w:rsidR="00543AB3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dłużnikowi;</w:t>
      </w:r>
    </w:p>
    <w:p w14:paraId="691D8679" w14:textId="77777777" w:rsidR="00425E81" w:rsidRPr="00986B9D" w:rsidRDefault="00425E81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>Kto na własny rachunek powierza wykonanie czynności osobie, która przy wykonywaniu tej czynności podlega jego kierownictwu i ma obowiązek stosować się do jego wskazówek, ten</w:t>
      </w:r>
      <w:r w:rsidRPr="00986B9D">
        <w:rPr>
          <w:rFonts w:ascii="Arial" w:hAnsi="Arial" w:cs="Arial"/>
          <w:b/>
          <w:sz w:val="24"/>
          <w:szCs w:val="24"/>
          <w:shd w:val="clear" w:color="auto" w:fill="FFFFFF"/>
        </w:rPr>
        <w:t>:</w:t>
      </w:r>
    </w:p>
    <w:p w14:paraId="2CBCCAFE" w14:textId="77777777" w:rsidR="00425E81" w:rsidRPr="00986B9D" w:rsidRDefault="00425E81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nie jest odpowiedzialny za szkodę wyrządzoną z winy tej osoby przy wykonywaniu tej czy</w:t>
      </w:r>
      <w:r w:rsidR="0009019D" w:rsidRPr="00986B9D">
        <w:rPr>
          <w:rFonts w:ascii="Arial" w:hAnsi="Arial" w:cs="Arial"/>
          <w:sz w:val="24"/>
          <w:szCs w:val="24"/>
        </w:rPr>
        <w:t xml:space="preserve">nności, </w:t>
      </w:r>
      <w:r w:rsidRPr="00986B9D">
        <w:rPr>
          <w:rFonts w:ascii="Arial" w:hAnsi="Arial" w:cs="Arial"/>
          <w:sz w:val="24"/>
          <w:szCs w:val="24"/>
        </w:rPr>
        <w:t xml:space="preserve"> za szkodę odpowiada wyłącznie ta osoba</w:t>
      </w:r>
      <w:r w:rsidRPr="00986B9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61C42F7D" w14:textId="77777777" w:rsidR="00425E81" w:rsidRPr="00986B9D" w:rsidRDefault="00425E81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</w:rPr>
        <w:t>jest odpowiedzialny za szkodę wyrządzoną z winy tej osoby przy wykonywaniu powierzonej jej czynności</w:t>
      </w:r>
      <w:r w:rsidRPr="00986B9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3E5EB79C" w14:textId="77777777" w:rsidR="00425E81" w:rsidRPr="00986B9D" w:rsidRDefault="00425E81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jest odpowiedzialny za szkodę wyrządzoną z winy tej osoby przy wykonywaniu powierzonej jej czynności, ale tylko wówczas, gdy osoba ta zastosowała się do jego wskazówek przy wykonywaniu powierzonej czynności</w:t>
      </w:r>
      <w:r w:rsidRPr="00986B9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52B6B669" w14:textId="77777777" w:rsidR="00543AB3" w:rsidRPr="00986B9D" w:rsidRDefault="00543AB3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>Bank może wypowiedzieć umowę rachunku bankowego</w:t>
      </w:r>
      <w:r w:rsidR="00440DF7" w:rsidRPr="00986B9D">
        <w:rPr>
          <w:rFonts w:ascii="Arial" w:hAnsi="Arial" w:cs="Arial"/>
          <w:b/>
          <w:sz w:val="24"/>
          <w:szCs w:val="24"/>
        </w:rPr>
        <w:t xml:space="preserve"> zawartą na czas nieoznaczony</w:t>
      </w:r>
      <w:r w:rsidRPr="00986B9D">
        <w:rPr>
          <w:rFonts w:ascii="Arial" w:hAnsi="Arial" w:cs="Arial"/>
          <w:b/>
          <w:sz w:val="24"/>
          <w:szCs w:val="24"/>
        </w:rPr>
        <w:t>:</w:t>
      </w:r>
      <w:r w:rsidR="00440DF7" w:rsidRPr="00986B9D">
        <w:rPr>
          <w:rFonts w:ascii="Arial" w:hAnsi="Arial" w:cs="Arial"/>
          <w:b/>
          <w:sz w:val="24"/>
          <w:szCs w:val="24"/>
        </w:rPr>
        <w:t xml:space="preserve">  </w:t>
      </w:r>
    </w:p>
    <w:p w14:paraId="4680B2B6" w14:textId="77777777" w:rsidR="00543AB3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w każdym czasie;</w:t>
      </w:r>
    </w:p>
    <w:p w14:paraId="5254BE6B" w14:textId="77777777" w:rsidR="00543AB3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</w:rPr>
        <w:t>tylko z ważnych powodów;</w:t>
      </w:r>
    </w:p>
    <w:p w14:paraId="1819E198" w14:textId="77777777" w:rsidR="00440DF7" w:rsidRPr="00986B9D" w:rsidRDefault="00543AB3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z zachowaniem trzymiesięcznego okresu wypowiedzenia;</w:t>
      </w:r>
    </w:p>
    <w:p w14:paraId="33F04C13" w14:textId="77777777" w:rsidR="00440DF7" w:rsidRPr="00986B9D" w:rsidRDefault="00440DF7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  <w:shd w:val="clear" w:color="auto" w:fill="FFFFFF"/>
        </w:rPr>
        <w:lastRenderedPageBreak/>
        <w:t>Spadkodawca może w testamencie </w:t>
      </w:r>
      <w:r w:rsidRPr="00986B9D">
        <w:rPr>
          <w:rFonts w:ascii="Arial" w:hAnsi="Arial" w:cs="Arial"/>
          <w:b/>
          <w:bCs/>
          <w:sz w:val="24"/>
          <w:szCs w:val="24"/>
          <w:shd w:val="clear" w:color="auto" w:fill="FFFFFF"/>
        </w:rPr>
        <w:t>powołać do dziedziczenia</w:t>
      </w:r>
      <w:r w:rsidR="007473A4" w:rsidRPr="00986B9D">
        <w:rPr>
          <w:rFonts w:ascii="Arial" w:hAnsi="Arial" w:cs="Arial"/>
          <w:b/>
          <w:bCs/>
          <w:sz w:val="24"/>
          <w:szCs w:val="24"/>
          <w:shd w:val="clear" w:color="auto" w:fill="FFFFFF"/>
        </w:rPr>
        <w:t>:</w:t>
      </w:r>
    </w:p>
    <w:p w14:paraId="24A35629" w14:textId="77777777" w:rsidR="00440DF7" w:rsidRPr="00986B9D" w:rsidRDefault="00440DF7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Cs/>
          <w:sz w:val="24"/>
          <w:szCs w:val="24"/>
          <w:u w:val="single"/>
          <w:shd w:val="clear" w:color="auto" w:fill="FFFFFF"/>
        </w:rPr>
        <w:t>jednego lub kilku spadkobierców</w:t>
      </w:r>
      <w:r w:rsidR="007473A4"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 do danej części spadku</w:t>
      </w:r>
      <w:r w:rsidR="007473A4" w:rsidRPr="00986B9D">
        <w:rPr>
          <w:rFonts w:ascii="Arial" w:hAnsi="Arial" w:cs="Arial"/>
          <w:bCs/>
          <w:sz w:val="24"/>
          <w:szCs w:val="24"/>
          <w:u w:val="single"/>
          <w:shd w:val="clear" w:color="auto" w:fill="FFFFFF"/>
        </w:rPr>
        <w:t xml:space="preserve">, co wyłącza </w:t>
      </w:r>
      <w:r w:rsidR="007473A4"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w stosunku do tej części dziedziczenie ustawowe</w:t>
      </w:r>
      <w:r w:rsidR="007473A4" w:rsidRPr="00986B9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292D33E5" w14:textId="77777777" w:rsidR="007473A4" w:rsidRPr="00986B9D" w:rsidRDefault="007473A4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może powołać </w:t>
      </w:r>
      <w:r w:rsidRPr="00986B9D">
        <w:rPr>
          <w:rFonts w:ascii="Arial" w:hAnsi="Arial" w:cs="Arial"/>
          <w:bCs/>
          <w:sz w:val="24"/>
          <w:szCs w:val="24"/>
          <w:shd w:val="clear" w:color="auto" w:fill="FFFFFF"/>
        </w:rPr>
        <w:t>jednego lub kilku spadkobierców wyłącznie do całości spadku;</w:t>
      </w:r>
    </w:p>
    <w:p w14:paraId="462C993B" w14:textId="77777777" w:rsidR="007473A4" w:rsidRPr="00986B9D" w:rsidRDefault="007473A4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</w:rPr>
        <w:t>obie odpowiedzi są błędne;</w:t>
      </w:r>
    </w:p>
    <w:p w14:paraId="37FF3963" w14:textId="77777777" w:rsidR="00670772" w:rsidRPr="00986B9D" w:rsidRDefault="00670772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b/>
          <w:sz w:val="24"/>
          <w:szCs w:val="24"/>
          <w:shd w:val="clear" w:color="auto" w:fill="FFFFFF"/>
        </w:rPr>
        <w:t>Przy ustalaniu udziału spadkowego stanowiącego podstawę do obliczania zachowku uwzględnia się także</w:t>
      </w: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: </w:t>
      </w:r>
      <w:r w:rsidR="005B7D7C"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</w:p>
    <w:p w14:paraId="55495358" w14:textId="77777777" w:rsidR="00670772" w:rsidRPr="00986B9D" w:rsidRDefault="0067077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spadkobierców niegodnych</w:t>
      </w:r>
      <w:r w:rsidRPr="00986B9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790F42A3" w14:textId="77777777" w:rsidR="00670772" w:rsidRPr="00986B9D" w:rsidRDefault="0067077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 spadkobierców, którzy zrzekli się dziedziczenia;</w:t>
      </w:r>
    </w:p>
    <w:p w14:paraId="597C6817" w14:textId="77777777" w:rsidR="005B7D7C" w:rsidRPr="00986B9D" w:rsidRDefault="0067077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B7D7C" w:rsidRPr="00986B9D">
        <w:rPr>
          <w:rFonts w:ascii="Arial" w:hAnsi="Arial" w:cs="Arial"/>
          <w:sz w:val="24"/>
          <w:szCs w:val="24"/>
          <w:shd w:val="clear" w:color="auto" w:fill="FFFFFF"/>
        </w:rPr>
        <w:t>spadkobierców, którzy zostali wydziedziczeni;</w:t>
      </w:r>
    </w:p>
    <w:p w14:paraId="14B22462" w14:textId="77777777" w:rsidR="00AB7B4E" w:rsidRPr="00986B9D" w:rsidRDefault="00AB7B4E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b/>
          <w:sz w:val="24"/>
          <w:szCs w:val="24"/>
          <w:shd w:val="clear" w:color="auto" w:fill="FFFFFF"/>
        </w:rPr>
        <w:t>Dział spadku:</w:t>
      </w:r>
      <w:r w:rsidR="00A05925" w:rsidRPr="00986B9D">
        <w:rPr>
          <w:rFonts w:ascii="Arial" w:hAnsi="Arial" w:cs="Arial"/>
          <w:b/>
          <w:sz w:val="24"/>
          <w:szCs w:val="24"/>
          <w:shd w:val="clear" w:color="auto" w:fill="FFFFFF"/>
        </w:rPr>
        <w:t xml:space="preserve">   </w:t>
      </w:r>
    </w:p>
    <w:p w14:paraId="112A77E8" w14:textId="77777777" w:rsidR="00AB7B4E" w:rsidRPr="00986B9D" w:rsidRDefault="00AB7B4E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może nastąpić tylko na mocy orzeczenia sądu;</w:t>
      </w:r>
    </w:p>
    <w:p w14:paraId="2546AA84" w14:textId="77777777" w:rsidR="00AB7B4E" w:rsidRPr="00986B9D" w:rsidRDefault="00AB7B4E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może nastąpić na mocy umowy między wszystkimi albo niektórymi spadkobiercami;</w:t>
      </w:r>
    </w:p>
    <w:p w14:paraId="23085C60" w14:textId="77777777" w:rsidR="00AB7B4E" w:rsidRPr="00986B9D" w:rsidRDefault="00AB7B4E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może nastąpić na mocy orzeczenia sądu, które z ważnych powodów może </w:t>
      </w:r>
      <w:r w:rsidR="00A05925"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być ograniczony</w:t>
      </w: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 do części spadku;</w:t>
      </w:r>
    </w:p>
    <w:p w14:paraId="12CCA139" w14:textId="77777777" w:rsidR="00686B30" w:rsidRPr="00986B9D" w:rsidRDefault="00686B30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 xml:space="preserve">Obowiązek </w:t>
      </w:r>
      <w:r w:rsidR="00605701" w:rsidRPr="00986B9D">
        <w:rPr>
          <w:rFonts w:ascii="Arial" w:hAnsi="Arial" w:cs="Arial"/>
          <w:b/>
          <w:sz w:val="24"/>
          <w:szCs w:val="24"/>
        </w:rPr>
        <w:t>drobnych napraw</w:t>
      </w:r>
      <w:r w:rsidRPr="00986B9D">
        <w:rPr>
          <w:rFonts w:ascii="Arial" w:hAnsi="Arial" w:cs="Arial"/>
          <w:b/>
          <w:sz w:val="24"/>
          <w:szCs w:val="24"/>
        </w:rPr>
        <w:t xml:space="preserve"> podłóg, </w:t>
      </w:r>
      <w:r w:rsidR="00605701" w:rsidRPr="00986B9D">
        <w:rPr>
          <w:rFonts w:ascii="Arial" w:hAnsi="Arial" w:cs="Arial"/>
          <w:b/>
          <w:sz w:val="24"/>
          <w:szCs w:val="24"/>
        </w:rPr>
        <w:t xml:space="preserve">drzwi i </w:t>
      </w:r>
      <w:r w:rsidRPr="00986B9D">
        <w:rPr>
          <w:rFonts w:ascii="Arial" w:hAnsi="Arial" w:cs="Arial"/>
          <w:b/>
          <w:sz w:val="24"/>
          <w:szCs w:val="24"/>
        </w:rPr>
        <w:t>okien</w:t>
      </w:r>
      <w:r w:rsidR="00605701" w:rsidRPr="00986B9D">
        <w:rPr>
          <w:rFonts w:ascii="Arial" w:hAnsi="Arial" w:cs="Arial"/>
          <w:b/>
          <w:sz w:val="24"/>
          <w:szCs w:val="24"/>
        </w:rPr>
        <w:t xml:space="preserve"> </w:t>
      </w:r>
      <w:r w:rsidRPr="00986B9D">
        <w:rPr>
          <w:rFonts w:ascii="Arial" w:hAnsi="Arial" w:cs="Arial"/>
          <w:b/>
          <w:sz w:val="24"/>
          <w:szCs w:val="24"/>
        </w:rPr>
        <w:t>obciąża</w:t>
      </w:r>
      <w:r w:rsidRPr="00986B9D">
        <w:rPr>
          <w:rFonts w:ascii="Arial" w:hAnsi="Arial" w:cs="Arial"/>
          <w:sz w:val="24"/>
          <w:szCs w:val="24"/>
        </w:rPr>
        <w:t>:</w:t>
      </w:r>
      <w:r w:rsidR="00A05925" w:rsidRPr="00986B9D">
        <w:rPr>
          <w:rFonts w:ascii="Arial" w:hAnsi="Arial" w:cs="Arial"/>
          <w:sz w:val="24"/>
          <w:szCs w:val="24"/>
        </w:rPr>
        <w:t xml:space="preserve"> </w:t>
      </w:r>
    </w:p>
    <w:p w14:paraId="4F51D316" w14:textId="77777777" w:rsidR="00686B30" w:rsidRPr="00986B9D" w:rsidRDefault="00605701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</w:rPr>
        <w:t>n</w:t>
      </w:r>
      <w:r w:rsidR="00686B30" w:rsidRPr="00986B9D">
        <w:rPr>
          <w:rFonts w:ascii="Arial" w:hAnsi="Arial" w:cs="Arial"/>
          <w:sz w:val="24"/>
          <w:szCs w:val="24"/>
          <w:u w:val="single"/>
        </w:rPr>
        <w:t>ajemcę</w:t>
      </w:r>
      <w:r w:rsidRPr="00986B9D">
        <w:rPr>
          <w:rFonts w:ascii="Arial" w:hAnsi="Arial" w:cs="Arial"/>
          <w:sz w:val="24"/>
          <w:szCs w:val="24"/>
          <w:u w:val="single"/>
        </w:rPr>
        <w:t xml:space="preserve"> lokalu</w:t>
      </w:r>
      <w:r w:rsidR="00686B30" w:rsidRPr="00986B9D">
        <w:rPr>
          <w:rFonts w:ascii="Arial" w:hAnsi="Arial" w:cs="Arial"/>
          <w:sz w:val="24"/>
          <w:szCs w:val="24"/>
          <w:u w:val="single"/>
        </w:rPr>
        <w:t>;</w:t>
      </w:r>
    </w:p>
    <w:p w14:paraId="111BC27F" w14:textId="77777777" w:rsidR="00686B30" w:rsidRPr="00986B9D" w:rsidRDefault="00686B30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wynajmującego</w:t>
      </w:r>
      <w:r w:rsidR="00605701" w:rsidRPr="00986B9D">
        <w:rPr>
          <w:rFonts w:ascii="Arial" w:hAnsi="Arial" w:cs="Arial"/>
          <w:sz w:val="24"/>
          <w:szCs w:val="24"/>
        </w:rPr>
        <w:t xml:space="preserve"> lokal</w:t>
      </w:r>
      <w:r w:rsidRPr="00986B9D">
        <w:rPr>
          <w:rFonts w:ascii="Arial" w:hAnsi="Arial" w:cs="Arial"/>
          <w:sz w:val="24"/>
          <w:szCs w:val="24"/>
        </w:rPr>
        <w:t>;</w:t>
      </w:r>
    </w:p>
    <w:p w14:paraId="71012AE5" w14:textId="77777777" w:rsidR="00686B30" w:rsidRPr="00986B9D" w:rsidRDefault="00686B30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 xml:space="preserve">najemcę i wynajmującego </w:t>
      </w:r>
      <w:r w:rsidR="00605701" w:rsidRPr="00986B9D">
        <w:rPr>
          <w:rFonts w:ascii="Arial" w:hAnsi="Arial" w:cs="Arial"/>
          <w:sz w:val="24"/>
          <w:szCs w:val="24"/>
        </w:rPr>
        <w:t xml:space="preserve">lokal </w:t>
      </w:r>
      <w:r w:rsidRPr="00986B9D">
        <w:rPr>
          <w:rFonts w:ascii="Arial" w:hAnsi="Arial" w:cs="Arial"/>
          <w:sz w:val="24"/>
          <w:szCs w:val="24"/>
        </w:rPr>
        <w:t>w częściach równych;</w:t>
      </w:r>
    </w:p>
    <w:p w14:paraId="54D78C33" w14:textId="77777777" w:rsidR="00686B30" w:rsidRPr="00986B9D" w:rsidRDefault="00B958B8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 xml:space="preserve"> </w:t>
      </w:r>
      <w:r w:rsidR="00686B30" w:rsidRPr="00986B9D">
        <w:rPr>
          <w:rFonts w:ascii="Arial" w:hAnsi="Arial" w:cs="Arial"/>
          <w:b/>
          <w:sz w:val="24"/>
          <w:szCs w:val="24"/>
        </w:rPr>
        <w:t>Pełnomocnictwo procesowe nie obejmuje</w:t>
      </w:r>
      <w:r w:rsidRPr="00986B9D">
        <w:rPr>
          <w:rFonts w:ascii="Arial" w:hAnsi="Arial" w:cs="Arial"/>
          <w:b/>
          <w:sz w:val="24"/>
          <w:szCs w:val="24"/>
        </w:rPr>
        <w:t xml:space="preserve"> z samego prawa</w:t>
      </w:r>
      <w:r w:rsidRPr="00986B9D">
        <w:rPr>
          <w:rFonts w:ascii="Arial" w:hAnsi="Arial" w:cs="Arial"/>
          <w:sz w:val="24"/>
          <w:szCs w:val="24"/>
        </w:rPr>
        <w:t xml:space="preserve"> </w:t>
      </w:r>
      <w:r w:rsidRPr="00986B9D">
        <w:rPr>
          <w:rFonts w:ascii="Arial" w:hAnsi="Arial" w:cs="Arial"/>
          <w:b/>
          <w:sz w:val="24"/>
          <w:szCs w:val="24"/>
        </w:rPr>
        <w:t>umocowania do</w:t>
      </w:r>
      <w:r w:rsidR="00686B30" w:rsidRPr="00986B9D">
        <w:rPr>
          <w:rFonts w:ascii="Arial" w:hAnsi="Arial" w:cs="Arial"/>
          <w:b/>
          <w:sz w:val="24"/>
          <w:szCs w:val="24"/>
        </w:rPr>
        <w:t>:</w:t>
      </w:r>
      <w:r w:rsidRPr="00986B9D">
        <w:rPr>
          <w:rFonts w:ascii="Arial" w:hAnsi="Arial" w:cs="Arial"/>
          <w:b/>
          <w:sz w:val="24"/>
          <w:szCs w:val="24"/>
        </w:rPr>
        <w:t xml:space="preserve"> </w:t>
      </w:r>
    </w:p>
    <w:p w14:paraId="6C2A67DA" w14:textId="77777777" w:rsidR="00686B30" w:rsidRPr="00986B9D" w:rsidRDefault="00686B30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</w:rPr>
        <w:t>składania oświadczeń materialnoprawnych;</w:t>
      </w:r>
    </w:p>
    <w:p w14:paraId="31DF028B" w14:textId="77777777" w:rsidR="00686B30" w:rsidRPr="00986B9D" w:rsidRDefault="00686B30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</w:rPr>
        <w:t>wszelkich czynności dotyczących zabezpieczenia i egzekucji;</w:t>
      </w:r>
    </w:p>
    <w:p w14:paraId="53715B26" w14:textId="77777777" w:rsidR="00686B30" w:rsidRPr="00986B9D" w:rsidRDefault="00686B30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odbioru kosztów procesu od strony przeciwnej;</w:t>
      </w:r>
    </w:p>
    <w:p w14:paraId="3EC293AD" w14:textId="77777777" w:rsidR="00513704" w:rsidRPr="00986B9D" w:rsidRDefault="00B958B8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 xml:space="preserve"> </w:t>
      </w:r>
      <w:r w:rsidR="00513704" w:rsidRPr="00986B9D">
        <w:rPr>
          <w:rFonts w:ascii="Arial" w:hAnsi="Arial" w:cs="Arial"/>
          <w:b/>
          <w:sz w:val="24"/>
          <w:szCs w:val="24"/>
        </w:rPr>
        <w:t>Sąd obligatoryjnie zawiesza postępowanie</w:t>
      </w:r>
      <w:r w:rsidR="00D064D3" w:rsidRPr="00986B9D">
        <w:rPr>
          <w:rFonts w:ascii="Arial" w:hAnsi="Arial" w:cs="Arial"/>
          <w:b/>
          <w:sz w:val="24"/>
          <w:szCs w:val="24"/>
        </w:rPr>
        <w:t xml:space="preserve"> cywilne</w:t>
      </w:r>
      <w:r w:rsidR="00513704" w:rsidRPr="00986B9D">
        <w:rPr>
          <w:rFonts w:ascii="Arial" w:hAnsi="Arial" w:cs="Arial"/>
          <w:b/>
          <w:sz w:val="24"/>
          <w:szCs w:val="24"/>
        </w:rPr>
        <w:t>:</w:t>
      </w:r>
    </w:p>
    <w:p w14:paraId="49A829A4" w14:textId="77777777" w:rsidR="00513704" w:rsidRPr="00986B9D" w:rsidRDefault="00513704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w razie śmierci </w:t>
      </w:r>
      <w:r w:rsidR="00605701"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 xml:space="preserve">przedstawiciela ustawowego </w:t>
      </w: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strony;</w:t>
      </w:r>
    </w:p>
    <w:p w14:paraId="53525198" w14:textId="77777777" w:rsidR="00513704" w:rsidRPr="00986B9D" w:rsidRDefault="00513704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jeżeli rozstrzygnięcie sprawy zależy od wyniku innego toczącego się postępowania cywilnego;</w:t>
      </w:r>
    </w:p>
    <w:p w14:paraId="181105F8" w14:textId="77777777" w:rsidR="00513704" w:rsidRPr="00986B9D" w:rsidRDefault="00513704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jeżeli osoba trzecia wystąpiła przeciwko obu stronom z interwencją główną;</w:t>
      </w:r>
    </w:p>
    <w:p w14:paraId="601EB516" w14:textId="77777777" w:rsidR="00C07662" w:rsidRPr="00986B9D" w:rsidRDefault="00605701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="00870999" w:rsidRPr="00986B9D">
        <w:rPr>
          <w:rFonts w:ascii="Arial" w:hAnsi="Arial" w:cs="Arial"/>
          <w:b/>
          <w:sz w:val="24"/>
          <w:szCs w:val="24"/>
          <w:shd w:val="clear" w:color="auto" w:fill="FFFFFF"/>
        </w:rPr>
        <w:t>Obligatoryjnymi elementami pozwu są:</w:t>
      </w:r>
    </w:p>
    <w:p w14:paraId="1515FD76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wniosek o wezwanie na rozprawę </w:t>
      </w:r>
      <w:r w:rsidR="00605701" w:rsidRPr="00986B9D">
        <w:rPr>
          <w:rFonts w:ascii="Arial" w:hAnsi="Arial" w:cs="Arial"/>
          <w:sz w:val="24"/>
          <w:szCs w:val="24"/>
          <w:shd w:val="clear" w:color="auto" w:fill="FFFFFF"/>
        </w:rPr>
        <w:t>wskazanych przez powoda świadków</w:t>
      </w:r>
      <w:r w:rsidRPr="00986B9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07A96400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zawsze wskazanie wartości przedmiotu sporu;</w:t>
      </w:r>
    </w:p>
    <w:p w14:paraId="086DF619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dokładnie określone żądanie;</w:t>
      </w:r>
    </w:p>
    <w:p w14:paraId="7D86C2FE" w14:textId="77777777" w:rsidR="00C07662" w:rsidRPr="00986B9D" w:rsidRDefault="00C07662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>Usprawiedliwić niestawiennictwo świadek może</w:t>
      </w:r>
      <w:r w:rsidR="00D064D3" w:rsidRPr="00986B9D">
        <w:rPr>
          <w:rFonts w:ascii="Arial" w:hAnsi="Arial" w:cs="Arial"/>
          <w:b/>
          <w:sz w:val="24"/>
          <w:szCs w:val="24"/>
        </w:rPr>
        <w:t xml:space="preserve"> w postępowaniu cywilnym</w:t>
      </w:r>
      <w:r w:rsidRPr="00986B9D">
        <w:rPr>
          <w:rFonts w:ascii="Arial" w:hAnsi="Arial" w:cs="Arial"/>
          <w:b/>
          <w:sz w:val="24"/>
          <w:szCs w:val="24"/>
        </w:rPr>
        <w:t>:</w:t>
      </w:r>
      <w:r w:rsidR="008B67EC" w:rsidRPr="00986B9D">
        <w:rPr>
          <w:rFonts w:ascii="Arial" w:hAnsi="Arial" w:cs="Arial"/>
          <w:b/>
          <w:sz w:val="24"/>
          <w:szCs w:val="24"/>
        </w:rPr>
        <w:t xml:space="preserve">  </w:t>
      </w:r>
    </w:p>
    <w:p w14:paraId="35F38708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lastRenderedPageBreak/>
        <w:t>w ciągu tygodnia od dnia doręczenia mu postanowienia skazującego go na grzywnę;</w:t>
      </w:r>
    </w:p>
    <w:p w14:paraId="5A900204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na pierwszym posiedzeniu, na które zostanie wezwany;</w:t>
      </w:r>
    </w:p>
    <w:p w14:paraId="61AA3190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obie odpowiedzi są poprawne;</w:t>
      </w:r>
    </w:p>
    <w:p w14:paraId="593C408C" w14:textId="77777777" w:rsidR="00C07662" w:rsidRPr="00986B9D" w:rsidRDefault="00A05925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b/>
          <w:sz w:val="24"/>
          <w:szCs w:val="24"/>
        </w:rPr>
        <w:t xml:space="preserve"> </w:t>
      </w:r>
      <w:r w:rsidR="00C07662" w:rsidRPr="00986B9D">
        <w:rPr>
          <w:rFonts w:ascii="Arial" w:hAnsi="Arial" w:cs="Arial"/>
          <w:b/>
          <w:sz w:val="24"/>
          <w:szCs w:val="24"/>
        </w:rPr>
        <w:t>Skład i wartość spadku ulegającego podziałowi</w:t>
      </w:r>
      <w:r w:rsidR="00C07662" w:rsidRPr="00986B9D">
        <w:rPr>
          <w:rFonts w:ascii="Arial" w:hAnsi="Arial" w:cs="Arial"/>
          <w:sz w:val="24"/>
          <w:szCs w:val="24"/>
        </w:rPr>
        <w:t>:</w:t>
      </w:r>
    </w:p>
    <w:p w14:paraId="77850F86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powinien udowodnić ten, kto z tego faktu wywodzi skutki prawne;</w:t>
      </w:r>
    </w:p>
    <w:p w14:paraId="46B1919F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</w:rPr>
        <w:t>powinien wykazać uczestnik, zgodnie z odwróconym ciężarem dowodzenia;</w:t>
      </w:r>
    </w:p>
    <w:p w14:paraId="252C6A0A" w14:textId="77777777" w:rsidR="00C07662" w:rsidRPr="00986B9D" w:rsidRDefault="00C07662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</w:rPr>
        <w:t>ustala sąd</w:t>
      </w:r>
      <w:r w:rsidRPr="00986B9D">
        <w:rPr>
          <w:rFonts w:ascii="Arial" w:hAnsi="Arial" w:cs="Arial"/>
          <w:sz w:val="24"/>
          <w:szCs w:val="24"/>
        </w:rPr>
        <w:t>;</w:t>
      </w:r>
    </w:p>
    <w:p w14:paraId="33ECBCFA" w14:textId="77777777" w:rsidR="00637E5A" w:rsidRPr="00986B9D" w:rsidRDefault="00605701" w:rsidP="0073584B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b/>
          <w:sz w:val="24"/>
          <w:szCs w:val="24"/>
        </w:rPr>
        <w:t xml:space="preserve"> </w:t>
      </w:r>
      <w:r w:rsidR="00637E5A" w:rsidRPr="00986B9D">
        <w:rPr>
          <w:rFonts w:ascii="Arial" w:hAnsi="Arial" w:cs="Arial"/>
          <w:b/>
          <w:sz w:val="24"/>
          <w:szCs w:val="24"/>
        </w:rPr>
        <w:t xml:space="preserve">W odniesieniu do którego z wymienionych postanowień wydanych </w:t>
      </w:r>
      <w:r w:rsidR="00D064D3" w:rsidRPr="00986B9D">
        <w:rPr>
          <w:rFonts w:ascii="Arial" w:hAnsi="Arial" w:cs="Arial"/>
          <w:b/>
          <w:sz w:val="24"/>
          <w:szCs w:val="24"/>
        </w:rPr>
        <w:t xml:space="preserve">w postępowaniu cywilnym </w:t>
      </w:r>
      <w:r w:rsidR="00637E5A" w:rsidRPr="00986B9D">
        <w:rPr>
          <w:rFonts w:ascii="Arial" w:hAnsi="Arial" w:cs="Arial"/>
          <w:b/>
          <w:sz w:val="24"/>
          <w:szCs w:val="24"/>
        </w:rPr>
        <w:t>na posiedzeniu jawnym strona nie może skutecznie domagać się uzasadnienia</w:t>
      </w:r>
      <w:r w:rsidR="00637E5A" w:rsidRPr="00986B9D">
        <w:rPr>
          <w:rFonts w:ascii="Arial" w:hAnsi="Arial" w:cs="Arial"/>
          <w:sz w:val="24"/>
          <w:szCs w:val="24"/>
        </w:rPr>
        <w:t>:</w:t>
      </w:r>
    </w:p>
    <w:p w14:paraId="1C1A9744" w14:textId="77777777" w:rsidR="00637E5A" w:rsidRPr="00986B9D" w:rsidRDefault="00637E5A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</w:rPr>
        <w:t>o przekazaniu sprawy sądowi równorzędnemu;</w:t>
      </w:r>
    </w:p>
    <w:p w14:paraId="4329DA61" w14:textId="77777777" w:rsidR="00637E5A" w:rsidRPr="00986B9D" w:rsidRDefault="00637E5A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</w:rPr>
        <w:t>o zawieszeniu postępowania;</w:t>
      </w:r>
    </w:p>
    <w:p w14:paraId="37AB8A70" w14:textId="77777777" w:rsidR="00637E5A" w:rsidRPr="00986B9D" w:rsidRDefault="00637E5A" w:rsidP="0073584B">
      <w:pPr>
        <w:pStyle w:val="Akapitzlist"/>
        <w:numPr>
          <w:ilvl w:val="1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u w:val="single"/>
        </w:rPr>
        <w:t>o zwolnieniu od kosztów sądowych</w:t>
      </w:r>
      <w:r w:rsidR="00870999" w:rsidRPr="00986B9D">
        <w:rPr>
          <w:rFonts w:ascii="Arial" w:hAnsi="Arial" w:cs="Arial"/>
          <w:sz w:val="24"/>
          <w:szCs w:val="24"/>
          <w:u w:val="single"/>
        </w:rPr>
        <w:t xml:space="preserve"> w całości</w:t>
      </w:r>
      <w:r w:rsidRPr="00986B9D">
        <w:rPr>
          <w:rFonts w:ascii="Arial" w:hAnsi="Arial" w:cs="Arial"/>
          <w:sz w:val="24"/>
          <w:szCs w:val="24"/>
        </w:rPr>
        <w:t>;</w:t>
      </w:r>
    </w:p>
    <w:p w14:paraId="4AEAC44D" w14:textId="77777777" w:rsidR="00CF2D80" w:rsidRPr="00986B9D" w:rsidRDefault="00605701" w:rsidP="0073584B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Niestawiennictwo stron na termin</w:t>
      </w:r>
      <w:r w:rsidR="00D064D3" w:rsidRPr="00986B9D">
        <w:rPr>
          <w:rFonts w:ascii="Arial" w:eastAsia="Times New Roman" w:hAnsi="Arial" w:cs="Arial"/>
          <w:b/>
          <w:sz w:val="24"/>
          <w:szCs w:val="24"/>
        </w:rPr>
        <w:t xml:space="preserve"> w postępowaniu cywilnym</w:t>
      </w:r>
      <w:r w:rsidRPr="00986B9D">
        <w:rPr>
          <w:rFonts w:ascii="Arial" w:eastAsia="Times New Roman" w:hAnsi="Arial" w:cs="Arial"/>
          <w:b/>
          <w:sz w:val="24"/>
          <w:szCs w:val="24"/>
        </w:rPr>
        <w:t>:</w:t>
      </w:r>
      <w:r w:rsidR="00F23572" w:rsidRPr="00986B9D">
        <w:rPr>
          <w:rFonts w:ascii="Arial" w:eastAsia="Times New Roman" w:hAnsi="Arial" w:cs="Arial"/>
          <w:b/>
          <w:sz w:val="24"/>
          <w:szCs w:val="24"/>
        </w:rPr>
        <w:t xml:space="preserve">           </w:t>
      </w:r>
    </w:p>
    <w:p w14:paraId="2B79A11B" w14:textId="77777777" w:rsidR="00605701" w:rsidRPr="00986B9D" w:rsidRDefault="00605701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nie wstrzymuje przeprowadzenia dowodu</w:t>
      </w:r>
      <w:r w:rsidR="006D1562" w:rsidRPr="00986B9D">
        <w:rPr>
          <w:rFonts w:ascii="Arial" w:eastAsia="Times New Roman" w:hAnsi="Arial" w:cs="Arial"/>
          <w:sz w:val="24"/>
          <w:szCs w:val="24"/>
        </w:rPr>
        <w:t>, nawet gdy strona lub jej pełnomocnik nie zostali zawiadomieni prawidłowo o terminie</w:t>
      </w:r>
      <w:r w:rsidRPr="00986B9D">
        <w:rPr>
          <w:rFonts w:ascii="Arial" w:eastAsia="Times New Roman" w:hAnsi="Arial" w:cs="Arial"/>
          <w:sz w:val="24"/>
          <w:szCs w:val="24"/>
        </w:rPr>
        <w:t>;</w:t>
      </w:r>
    </w:p>
    <w:p w14:paraId="74264832" w14:textId="77777777" w:rsidR="00605701" w:rsidRPr="00986B9D" w:rsidRDefault="00605701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 xml:space="preserve">nie wstrzymuje przeprowadzenia dowodu, </w:t>
      </w: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chyba że obecność stron lub jednej z nich okaże się konieczna</w:t>
      </w:r>
      <w:r w:rsidR="006D1562" w:rsidRPr="00986B9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7BAC99A0" w14:textId="77777777" w:rsidR="006D1562" w:rsidRPr="00986B9D" w:rsidRDefault="006D1562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zawsze wstrzymuje przeprowadzenia dowodu</w:t>
      </w:r>
      <w:r w:rsidR="00F23572" w:rsidRPr="00986B9D">
        <w:rPr>
          <w:rFonts w:ascii="Arial" w:eastAsia="Times New Roman" w:hAnsi="Arial" w:cs="Arial"/>
          <w:sz w:val="24"/>
          <w:szCs w:val="24"/>
        </w:rPr>
        <w:t>,</w:t>
      </w:r>
      <w:r w:rsidRPr="00986B9D">
        <w:rPr>
          <w:rFonts w:ascii="Arial" w:eastAsia="Times New Roman" w:hAnsi="Arial" w:cs="Arial"/>
          <w:sz w:val="24"/>
          <w:szCs w:val="24"/>
        </w:rPr>
        <w:t xml:space="preserve"> a rozprawa ulega odroczeniu;</w:t>
      </w:r>
    </w:p>
    <w:p w14:paraId="278E8BE2" w14:textId="77777777" w:rsidR="00F7605A" w:rsidRPr="00986B9D" w:rsidRDefault="006D1562" w:rsidP="0073584B">
      <w:pPr>
        <w:pStyle w:val="Akapitzlist"/>
        <w:numPr>
          <w:ilvl w:val="0"/>
          <w:numId w:val="2"/>
        </w:numPr>
        <w:spacing w:after="160" w:line="360" w:lineRule="auto"/>
        <w:ind w:left="644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553D9" w:rsidRPr="00986B9D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Zażalenie do innego składu sądu pierwszej instancji </w:t>
      </w:r>
      <w:r w:rsidR="008553D9" w:rsidRPr="00986B9D">
        <w:rPr>
          <w:rFonts w:ascii="Arial" w:hAnsi="Arial" w:cs="Arial"/>
          <w:b/>
          <w:sz w:val="24"/>
          <w:szCs w:val="24"/>
          <w:shd w:val="clear" w:color="auto" w:fill="FFFFFF"/>
        </w:rPr>
        <w:t xml:space="preserve">przysługuje </w:t>
      </w:r>
      <w:r w:rsidR="00D064D3" w:rsidRPr="00986B9D">
        <w:rPr>
          <w:rFonts w:ascii="Arial" w:eastAsia="Times New Roman" w:hAnsi="Arial" w:cs="Arial"/>
          <w:b/>
          <w:sz w:val="24"/>
          <w:szCs w:val="24"/>
        </w:rPr>
        <w:t>w postępowaniu cywilnym</w:t>
      </w:r>
      <w:r w:rsidR="00D064D3" w:rsidRPr="00986B9D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  <w:r w:rsidR="008553D9" w:rsidRPr="00986B9D">
        <w:rPr>
          <w:rFonts w:ascii="Arial" w:hAnsi="Arial" w:cs="Arial"/>
          <w:b/>
          <w:sz w:val="24"/>
          <w:szCs w:val="24"/>
          <w:shd w:val="clear" w:color="auto" w:fill="FFFFFF"/>
        </w:rPr>
        <w:t>na postanowienia tego sądu, których przedmiotem jest</w:t>
      </w:r>
      <w:r w:rsidR="008553D9" w:rsidRPr="00986B9D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22992137" w14:textId="77777777" w:rsidR="008553D9" w:rsidRPr="00986B9D" w:rsidRDefault="008553D9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skazanie pełnomocnika strony na grzywnę;</w:t>
      </w:r>
    </w:p>
    <w:p w14:paraId="679BF2BA" w14:textId="77777777" w:rsidR="008553D9" w:rsidRPr="00986B9D" w:rsidRDefault="008553D9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podjęcie postępowania w innym trybie;</w:t>
      </w:r>
    </w:p>
    <w:p w14:paraId="64BBA8CD" w14:textId="77777777" w:rsidR="008553D9" w:rsidRPr="00986B9D" w:rsidRDefault="008553D9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wykładnia orzeczenia;</w:t>
      </w:r>
    </w:p>
    <w:p w14:paraId="0E47BB82" w14:textId="77777777" w:rsidR="005B7D7C" w:rsidRPr="00986B9D" w:rsidRDefault="005B7D7C" w:rsidP="0073584B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Open Sans" w:hAnsi="Open Sans"/>
          <w:sz w:val="15"/>
          <w:szCs w:val="15"/>
          <w:shd w:val="clear" w:color="auto" w:fill="FFFFFF"/>
        </w:rPr>
        <w:t xml:space="preserve"> </w:t>
      </w:r>
      <w:r w:rsidRPr="00986B9D">
        <w:rPr>
          <w:rFonts w:ascii="Arial" w:hAnsi="Arial" w:cs="Arial"/>
          <w:b/>
          <w:sz w:val="24"/>
          <w:szCs w:val="24"/>
          <w:shd w:val="clear" w:color="auto" w:fill="FFFFFF"/>
        </w:rPr>
        <w:t xml:space="preserve">Do postępowania nieprocesowego z urzędu właściwy co do zasady jest sąd:        </w:t>
      </w:r>
    </w:p>
    <w:p w14:paraId="70F12771" w14:textId="77777777" w:rsidR="005B7D7C" w:rsidRPr="00986B9D" w:rsidRDefault="005B7D7C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u w:val="single"/>
          <w:shd w:val="clear" w:color="auto" w:fill="FFFFFF"/>
        </w:rPr>
        <w:t>miejsca, w którego okręgu nastąpiło zdarzenie będące podstawą wszczęcia postępowania</w:t>
      </w:r>
      <w:r w:rsidRPr="00986B9D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6E83033F" w14:textId="77777777" w:rsidR="005B7D7C" w:rsidRPr="00986B9D" w:rsidRDefault="005B7D7C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>sąd miejsca zamieszkania wnioskodawcy, a w braku miejsca zamieszkania - sąd miejsca jego pobytu;</w:t>
      </w:r>
    </w:p>
    <w:p w14:paraId="332088FD" w14:textId="77777777" w:rsidR="00870999" w:rsidRPr="00986B9D" w:rsidRDefault="005B7D7C" w:rsidP="0073584B">
      <w:pPr>
        <w:pStyle w:val="Akapitzlist"/>
        <w:numPr>
          <w:ilvl w:val="1"/>
          <w:numId w:val="2"/>
        </w:numPr>
        <w:spacing w:after="16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6B9D">
        <w:rPr>
          <w:rFonts w:ascii="Arial" w:hAnsi="Arial" w:cs="Arial"/>
          <w:sz w:val="24"/>
          <w:szCs w:val="24"/>
          <w:shd w:val="clear" w:color="auto" w:fill="FFFFFF"/>
        </w:rPr>
        <w:t xml:space="preserve"> sąd dla m.st. Warszawy.</w:t>
      </w:r>
    </w:p>
    <w:p w14:paraId="02342A8E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Jeżeli czyn wyczerpuje znamiona określone w dwóch przepisach ustawy karnej:</w:t>
      </w:r>
    </w:p>
    <w:p w14:paraId="2651387E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sąd skazuje za jedno przestępstwo;</w:t>
      </w:r>
    </w:p>
    <w:p w14:paraId="14F10861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lastRenderedPageBreak/>
        <w:t>sąd skazuje za tyle przestępstw, ile przepisów karnoprawnych zostało naruszonych;</w:t>
      </w:r>
    </w:p>
    <w:p w14:paraId="7DDB2A1B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sąd wymierza karę łączną;</w:t>
      </w:r>
    </w:p>
    <w:p w14:paraId="5BEB48D7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Środkiem karnym jest:</w:t>
      </w:r>
    </w:p>
    <w:p w14:paraId="6C5643D5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zobowiązanie do poddania się terapii uzależnień;</w:t>
      </w:r>
    </w:p>
    <w:p w14:paraId="44753984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podanie wyroku do publicznej wiadomości;</w:t>
      </w:r>
    </w:p>
    <w:p w14:paraId="602C4F99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przeproszenie pokrzywdzonego;</w:t>
      </w:r>
    </w:p>
    <w:p w14:paraId="1EF687D6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Zakaz prowadzenia pojazdów orzekany jest na okres:</w:t>
      </w:r>
    </w:p>
    <w:p w14:paraId="72C5DBC1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od 1 roku do 10 lat;</w:t>
      </w:r>
    </w:p>
    <w:p w14:paraId="2B8C721A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od 1 roku do 15 lat;</w:t>
      </w:r>
    </w:p>
    <w:p w14:paraId="46021401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od 2 lat do 6;</w:t>
      </w:r>
    </w:p>
    <w:p w14:paraId="58C64BEB" w14:textId="77777777" w:rsidR="00E136E3" w:rsidRPr="00986B9D" w:rsidRDefault="00D064D3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Sąd obligatoryjnie orzeka przepadek:</w:t>
      </w:r>
    </w:p>
    <w:p w14:paraId="4A5B633E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przedmiotów pochodzących bezpośrednio z przestępstwa;</w:t>
      </w:r>
    </w:p>
    <w:p w14:paraId="2EFB1871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przedmiotów, które służyły do popełnienia przestępstwa;</w:t>
      </w:r>
    </w:p>
    <w:p w14:paraId="71E5757F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przedmiotów, które były przeznaczone do popełnienia przestępstwa;</w:t>
      </w:r>
    </w:p>
    <w:p w14:paraId="0AD99029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Wobec sprawcy, który w czasie popełnienia przestępstwa nie ukończył 18 lat:</w:t>
      </w:r>
    </w:p>
    <w:p w14:paraId="577C34A8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nie orzeka się kary dożywotniego pozbawienia wolności;</w:t>
      </w:r>
    </w:p>
    <w:p w14:paraId="52FD00F9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orzeka się środki tylko wychowawcze, lecznicze i poprawcze;</w:t>
      </w:r>
    </w:p>
    <w:p w14:paraId="4F1B3888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orzeka się karę poniżej dolnej granicy ustawowego zagrożenia za dane przestępstwo;</w:t>
      </w:r>
    </w:p>
    <w:p w14:paraId="62549EB5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Skazując za przestępstwo będące czynem ciągłym, orzeka się karę:</w:t>
      </w:r>
    </w:p>
    <w:p w14:paraId="635975C5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powyżej dolnej granicy ustawowego zagrożenia</w:t>
      </w:r>
      <w:r w:rsidRPr="00986B9D">
        <w:rPr>
          <w:rFonts w:ascii="Arial" w:eastAsia="Times New Roman" w:hAnsi="Arial" w:cs="Arial"/>
          <w:sz w:val="24"/>
          <w:szCs w:val="24"/>
        </w:rPr>
        <w:t>;</w:t>
      </w:r>
    </w:p>
    <w:p w14:paraId="7A07F59B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powyżej górnej granicy ustawowego zagrożenia;</w:t>
      </w:r>
    </w:p>
    <w:p w14:paraId="1E6642DB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w wysokości nie niższej od dolnej granicy ustawowego zagrożenia zwiększonego o połowę;</w:t>
      </w:r>
    </w:p>
    <w:p w14:paraId="541F95A9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Warunkowe umorzenie postępowania można zastosować do sprawcy, który:</w:t>
      </w:r>
    </w:p>
    <w:p w14:paraId="5ABD66E2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był karany za przestępstwo nieumyślne</w:t>
      </w:r>
      <w:r w:rsidRPr="00986B9D">
        <w:rPr>
          <w:rFonts w:ascii="Arial" w:eastAsia="Times New Roman" w:hAnsi="Arial" w:cs="Arial"/>
          <w:sz w:val="24"/>
          <w:szCs w:val="24"/>
        </w:rPr>
        <w:t>;</w:t>
      </w:r>
    </w:p>
    <w:p w14:paraId="2F20DAEC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był karany za przestępstwo umyślne;</w:t>
      </w:r>
    </w:p>
    <w:p w14:paraId="1A7B5C04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był karany za uporczywe nękanie;</w:t>
      </w:r>
    </w:p>
    <w:p w14:paraId="0985B57C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Dozór kuratora jest obowiązkowy:</w:t>
      </w:r>
    </w:p>
    <w:p w14:paraId="69901A14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wobec każdego młodocianego sprawcy;</w:t>
      </w:r>
    </w:p>
    <w:p w14:paraId="58456EC5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wobec osoby, która popełniła przestępstwo w stanie ograniczonej poczytalności;</w:t>
      </w:r>
    </w:p>
    <w:p w14:paraId="7AB75EEB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  <w:shd w:val="clear" w:color="auto" w:fill="FFFFFF"/>
        </w:rPr>
        <w:t>wobec sprawcy, który popełnił przestępstwo z użyciem przemocy na szkodę osoby wspólnie zamieszkującej;</w:t>
      </w:r>
    </w:p>
    <w:p w14:paraId="67C15807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lastRenderedPageBreak/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Wniosek o ściganie może być cofnięty w postępowaniu sądowym za zgodą sądu:</w:t>
      </w:r>
    </w:p>
    <w:p w14:paraId="7F5AEBB7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w każdym czasie;</w:t>
      </w:r>
    </w:p>
    <w:p w14:paraId="5E11D040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  <w:shd w:val="clear" w:color="auto" w:fill="FFFFFF"/>
        </w:rPr>
        <w:t>aż do zamknięcia przewodu sądowego na pierwszej rozprawie głównej;</w:t>
      </w:r>
    </w:p>
    <w:p w14:paraId="6C6F225B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aż do zamknięcia przewodu sądowego na rozprawie głównej;</w:t>
      </w:r>
    </w:p>
    <w:p w14:paraId="7E85E79A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W razie stwierdzenia w toku postępowania karnego, że oskarżony zmarł, należy:</w:t>
      </w:r>
    </w:p>
    <w:p w14:paraId="72130A89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sprawę prowadzić w dalszym toku, aż do prawomocnego skazania;</w:t>
      </w:r>
    </w:p>
    <w:p w14:paraId="5F8812E4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  <w:shd w:val="clear" w:color="auto" w:fill="FFFFFF"/>
        </w:rPr>
        <w:t>umorzyć postępowanie;</w:t>
      </w:r>
    </w:p>
    <w:p w14:paraId="0249AF0A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zwrócić oskarżycielowi akt oskarżenia;</w:t>
      </w:r>
    </w:p>
    <w:p w14:paraId="5FCCCFEC" w14:textId="77777777" w:rsidR="00E136E3" w:rsidRPr="00986B9D" w:rsidRDefault="00E136E3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Jeżeli sąd na rozprawie głównej </w:t>
      </w:r>
      <w:r w:rsidR="00D24DD9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w postępowaniu karnym </w:t>
      </w:r>
      <w:r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stwierdza, że nie jest właściwy miejscowo:</w:t>
      </w:r>
    </w:p>
    <w:p w14:paraId="4F5180E7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przekazuje sprawę sądowi właściwemu;</w:t>
      </w:r>
    </w:p>
    <w:p w14:paraId="04CB0B8B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odracza rozprawę i występuje do sądu nadrzędnego o przekazanie sprawy do sądu właściwego;</w:t>
      </w:r>
    </w:p>
    <w:p w14:paraId="7C867D01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  <w:shd w:val="clear" w:color="auto" w:fill="FFFFFF"/>
        </w:rPr>
        <w:t>może przekazać sprawę innemu sądowi jedynie wtedy, gdy powstaje konieczność odroczenia rozprawy</w:t>
      </w: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;</w:t>
      </w:r>
    </w:p>
    <w:p w14:paraId="4E768154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Pokrzywdzonym </w:t>
      </w:r>
      <w:r w:rsidR="00D265F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w rozumieniu kodeksu postępowania karnego </w:t>
      </w:r>
      <w:r w:rsidR="00E136E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jest:</w:t>
      </w:r>
    </w:p>
    <w:p w14:paraId="334C57FF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  <w:shd w:val="clear" w:color="auto" w:fill="FFFFFF"/>
        </w:rPr>
        <w:t>osoba fizyczna lub prawna, której dobro prawne zostało bezpośrednio naruszone lub zagrożone przez przestępstwo</w:t>
      </w: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;</w:t>
      </w:r>
    </w:p>
    <w:p w14:paraId="12D89B5F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osoba fizyczna lub prawna, której dobro prawne zostało naruszone lub zagrożone przez przestępstwo;</w:t>
      </w:r>
    </w:p>
    <w:p w14:paraId="1ACD34CD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zakład ubezpieczeń w zakresie, w jakim będzie musiał pokryć szkodę wyrządzoną pokrzywdzonemu przez przestępstwo;</w:t>
      </w:r>
    </w:p>
    <w:p w14:paraId="4D6F532B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W razie śmierci pokrzywdzonego:</w:t>
      </w:r>
    </w:p>
    <w:p w14:paraId="42D68963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postępowanie podlega umorzeniu postanowieniem sądu;</w:t>
      </w:r>
    </w:p>
    <w:p w14:paraId="3B6182F7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postępowanie umarza się z mocy prawa;</w:t>
      </w:r>
    </w:p>
    <w:p w14:paraId="26EA1C11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  <w:shd w:val="clear" w:color="auto" w:fill="FFFFFF"/>
        </w:rPr>
        <w:t>postępowanie toczy się dalej;</w:t>
      </w:r>
    </w:p>
    <w:p w14:paraId="7E4385F3" w14:textId="77777777" w:rsidR="00E136E3" w:rsidRPr="00986B9D" w:rsidRDefault="00E136E3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>Oskarżony może mieć jednocześnie nie więcej niż:</w:t>
      </w:r>
    </w:p>
    <w:p w14:paraId="7F76A9F1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jednego obrońcę;</w:t>
      </w:r>
    </w:p>
    <w:p w14:paraId="06628DB2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jednego obrońcę i jednego pełnomocnika;</w:t>
      </w:r>
    </w:p>
    <w:p w14:paraId="0DE2A4FB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trzech obrońców;</w:t>
      </w:r>
    </w:p>
    <w:p w14:paraId="4ADFF751" w14:textId="77777777" w:rsidR="00E136E3" w:rsidRPr="00986B9D" w:rsidRDefault="00E136E3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>Tymczasowe aresztowanie stosuje:</w:t>
      </w:r>
    </w:p>
    <w:p w14:paraId="0D1FB8DE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prokurator w postępowaniu przygotowawczym;</w:t>
      </w:r>
    </w:p>
    <w:p w14:paraId="1503D958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sąd w postępowaniu przygotowawczym;</w:t>
      </w:r>
    </w:p>
    <w:p w14:paraId="4FB5BD64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prokurator w postępowaniu sądowym;</w:t>
      </w:r>
    </w:p>
    <w:p w14:paraId="0A2F768E" w14:textId="77777777" w:rsidR="00E136E3" w:rsidRPr="00986B9D" w:rsidRDefault="00DF29DF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Niejawna jest rozprawa, która dotyczy:</w:t>
      </w:r>
    </w:p>
    <w:p w14:paraId="59E3D52A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  <w:shd w:val="clear" w:color="auto" w:fill="FFFFFF"/>
        </w:rPr>
        <w:t>sprawy o pomówienie;</w:t>
      </w:r>
    </w:p>
    <w:p w14:paraId="14759336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lastRenderedPageBreak/>
        <w:t>sprawy o zabójstwo;</w:t>
      </w:r>
    </w:p>
    <w:p w14:paraId="7D9D481E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sprawy o zgwałcenie;</w:t>
      </w:r>
    </w:p>
    <w:p w14:paraId="15E4AE5F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W sprawie zawiłej albo z innych ważnych powodów sąd </w:t>
      </w:r>
      <w:r w:rsidR="00186181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w postępowaniu karnym </w:t>
      </w:r>
      <w:r w:rsidR="00E136E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>może odroczyć wydanie wyroku na czas nieprzekraczający:</w:t>
      </w:r>
    </w:p>
    <w:p w14:paraId="01023594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7 dni;</w:t>
      </w:r>
    </w:p>
    <w:p w14:paraId="4CCE11AF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  <w:shd w:val="clear" w:color="auto" w:fill="FFFFFF"/>
        </w:rPr>
        <w:t>14 dni;</w:t>
      </w:r>
    </w:p>
    <w:p w14:paraId="188932C8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shd w:val="clear" w:color="auto" w:fill="FFFFFF"/>
        </w:rPr>
        <w:t>1 miesiąca;</w:t>
      </w:r>
    </w:p>
    <w:p w14:paraId="626DD72E" w14:textId="77777777" w:rsidR="00E136E3" w:rsidRPr="00986B9D" w:rsidRDefault="00A743BD" w:rsidP="0073584B">
      <w:pPr>
        <w:numPr>
          <w:ilvl w:val="0"/>
          <w:numId w:val="2"/>
        </w:numPr>
        <w:spacing w:after="160" w:line="360" w:lineRule="auto"/>
        <w:ind w:left="644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 xml:space="preserve">Jeżeli środek odwoławczy </w:t>
      </w:r>
      <w:r w:rsidR="00D064D3" w:rsidRPr="00986B9D">
        <w:rPr>
          <w:rFonts w:ascii="Arial" w:eastAsia="Times New Roman" w:hAnsi="Arial" w:cs="Arial"/>
          <w:b/>
          <w:sz w:val="24"/>
          <w:szCs w:val="24"/>
          <w:shd w:val="clear" w:color="auto" w:fill="FFFFFF"/>
        </w:rPr>
        <w:t xml:space="preserve">w postępowaniu karnym </w:t>
      </w:r>
      <w:r w:rsidR="00E136E3" w:rsidRPr="00986B9D">
        <w:rPr>
          <w:rFonts w:ascii="Arial" w:eastAsia="Times New Roman" w:hAnsi="Arial" w:cs="Arial"/>
          <w:b/>
          <w:sz w:val="24"/>
          <w:szCs w:val="24"/>
        </w:rPr>
        <w:t>został wniesiony po terminie, prezes sądu pierwszej instancji:</w:t>
      </w:r>
    </w:p>
    <w:p w14:paraId="2AE4E637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pozostawia bez rozpoznania środek odwoławczy;</w:t>
      </w:r>
    </w:p>
    <w:p w14:paraId="2A60920A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  <w:u w:val="single"/>
        </w:rPr>
        <w:t>odmawia przyjęcia środka odwoławczego;</w:t>
      </w:r>
    </w:p>
    <w:p w14:paraId="55CF5D1A" w14:textId="77777777" w:rsidR="00E136E3" w:rsidRPr="00986B9D" w:rsidRDefault="00E136E3" w:rsidP="0073584B">
      <w:pPr>
        <w:numPr>
          <w:ilvl w:val="1"/>
          <w:numId w:val="2"/>
        </w:num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986B9D">
        <w:rPr>
          <w:rFonts w:ascii="Arial" w:eastAsia="Times New Roman" w:hAnsi="Arial" w:cs="Arial"/>
          <w:sz w:val="24"/>
          <w:szCs w:val="24"/>
        </w:rPr>
        <w:t>odrzuca środek odwoławczy;</w:t>
      </w:r>
    </w:p>
    <w:p w14:paraId="0F3395A0" w14:textId="77777777" w:rsidR="00E34EA8" w:rsidRPr="00986B9D" w:rsidRDefault="00E34EA8" w:rsidP="00E34EA8">
      <w:p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</w:p>
    <w:p w14:paraId="48FFD32C" w14:textId="77777777" w:rsidR="00E34EA8" w:rsidRPr="00986B9D" w:rsidRDefault="00E34EA8" w:rsidP="00E34EA8">
      <w:p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</w:p>
    <w:p w14:paraId="195513BB" w14:textId="77777777" w:rsidR="00E34EA8" w:rsidRPr="00986B9D" w:rsidRDefault="00E34EA8" w:rsidP="00E34EA8">
      <w:pPr>
        <w:spacing w:after="16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u w:val="single"/>
        </w:rPr>
      </w:pPr>
    </w:p>
    <w:p w14:paraId="6FE2B11E" w14:textId="77777777" w:rsidR="00E136E3" w:rsidRPr="00986B9D" w:rsidRDefault="00E136E3" w:rsidP="0073584B">
      <w:pPr>
        <w:spacing w:after="160" w:line="360" w:lineRule="auto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986B9D">
        <w:rPr>
          <w:rFonts w:ascii="Arial" w:eastAsia="Calibri" w:hAnsi="Arial" w:cs="Arial"/>
          <w:b/>
          <w:sz w:val="24"/>
          <w:szCs w:val="24"/>
          <w:lang w:eastAsia="en-US"/>
        </w:rPr>
        <w:t>Kazus</w:t>
      </w:r>
      <w:r w:rsidR="00446789" w:rsidRPr="00986B9D">
        <w:rPr>
          <w:rFonts w:ascii="Arial" w:eastAsia="Calibri" w:hAnsi="Arial" w:cs="Arial"/>
          <w:b/>
          <w:sz w:val="24"/>
          <w:szCs w:val="24"/>
          <w:lang w:eastAsia="en-US"/>
        </w:rPr>
        <w:t xml:space="preserve"> karny</w:t>
      </w:r>
    </w:p>
    <w:p w14:paraId="66B1B0FA" w14:textId="77777777" w:rsidR="0090017C" w:rsidRPr="00986B9D" w:rsidRDefault="00E136E3" w:rsidP="0073584B">
      <w:pPr>
        <w:spacing w:after="160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W dniu 5 grudnia 2023 roku w Radomiu  </w:t>
      </w:r>
      <w:r w:rsidR="00B65707" w:rsidRPr="00986B9D">
        <w:rPr>
          <w:rFonts w:ascii="Arial" w:eastAsia="Calibri" w:hAnsi="Arial" w:cs="Arial"/>
          <w:sz w:val="24"/>
          <w:szCs w:val="24"/>
          <w:lang w:eastAsia="en-US"/>
        </w:rPr>
        <w:t xml:space="preserve">przy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ul. Maratońskiej Jan </w:t>
      </w:r>
      <w:r w:rsidR="001B768C" w:rsidRPr="00986B9D">
        <w:rPr>
          <w:rFonts w:ascii="Arial" w:eastAsia="Calibri" w:hAnsi="Arial" w:cs="Arial"/>
          <w:sz w:val="24"/>
          <w:szCs w:val="24"/>
          <w:lang w:eastAsia="en-US"/>
        </w:rPr>
        <w:t>Nowakowski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  kierował swoim samochodem marki </w:t>
      </w:r>
      <w:r w:rsidR="00A05925" w:rsidRPr="00986B9D">
        <w:rPr>
          <w:rFonts w:ascii="Arial" w:eastAsia="Calibri" w:hAnsi="Arial" w:cs="Arial"/>
          <w:sz w:val="24"/>
          <w:szCs w:val="24"/>
          <w:lang w:eastAsia="en-US"/>
        </w:rPr>
        <w:t>Volkswagen</w:t>
      </w:r>
      <w:r w:rsidR="00B65707" w:rsidRPr="00986B9D">
        <w:rPr>
          <w:rFonts w:ascii="Arial" w:eastAsia="Calibri" w:hAnsi="Arial" w:cs="Arial"/>
          <w:sz w:val="24"/>
          <w:szCs w:val="24"/>
          <w:lang w:eastAsia="en-US"/>
        </w:rPr>
        <w:t xml:space="preserve"> Golf o numerze  rejestracyjnym</w:t>
      </w:r>
      <w:r w:rsidR="00A05925" w:rsidRPr="00986B9D">
        <w:rPr>
          <w:rFonts w:ascii="Arial" w:eastAsia="Calibri" w:hAnsi="Arial" w:cs="Arial"/>
          <w:sz w:val="24"/>
          <w:szCs w:val="24"/>
          <w:lang w:eastAsia="en-US"/>
        </w:rPr>
        <w:t xml:space="preserve"> XX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 2021 B. Został zatrzymany do kontroli drogowej  przez funkcjonariuszy Policji Ewę Sikorską i Adama Kowalskiego. </w:t>
      </w:r>
      <w:r w:rsidR="00A05925" w:rsidRPr="00986B9D">
        <w:rPr>
          <w:rFonts w:ascii="Arial" w:eastAsia="Calibri" w:hAnsi="Arial" w:cs="Arial"/>
          <w:sz w:val="24"/>
          <w:szCs w:val="24"/>
          <w:lang w:eastAsia="en-US"/>
        </w:rPr>
        <w:t xml:space="preserve">Funkcjonariusze poprosili go o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>okazanie dokumentów</w:t>
      </w:r>
      <w:r w:rsidR="00B65707" w:rsidRPr="00986B9D">
        <w:rPr>
          <w:rFonts w:ascii="Arial" w:eastAsia="Calibri" w:hAnsi="Arial" w:cs="Arial"/>
          <w:sz w:val="24"/>
          <w:szCs w:val="24"/>
          <w:lang w:eastAsia="en-US"/>
        </w:rPr>
        <w:t>,</w:t>
      </w:r>
      <w:r w:rsidR="00186181" w:rsidRPr="00986B9D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>a następnie o poddanie się badaniu stanu trzeźwości. Jan Nowak</w:t>
      </w:r>
      <w:r w:rsidR="001B768C" w:rsidRPr="00986B9D">
        <w:rPr>
          <w:rFonts w:ascii="Arial" w:eastAsia="Calibri" w:hAnsi="Arial" w:cs="Arial"/>
          <w:sz w:val="24"/>
          <w:szCs w:val="24"/>
          <w:lang w:eastAsia="en-US"/>
        </w:rPr>
        <w:t>owski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 stwierdził, że się spieszy i jego zdaniem fu</w:t>
      </w:r>
      <w:r w:rsidR="0090017C" w:rsidRPr="00986B9D">
        <w:rPr>
          <w:rFonts w:ascii="Arial" w:eastAsia="Calibri" w:hAnsi="Arial" w:cs="Arial"/>
          <w:sz w:val="24"/>
          <w:szCs w:val="24"/>
          <w:lang w:eastAsia="en-US"/>
        </w:rPr>
        <w:t xml:space="preserve">nkcjonariusze nie mają podstaw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>do pr</w:t>
      </w:r>
      <w:r w:rsidR="0090017C" w:rsidRPr="00986B9D">
        <w:rPr>
          <w:rFonts w:ascii="Arial" w:eastAsia="Calibri" w:hAnsi="Arial" w:cs="Arial"/>
          <w:sz w:val="24"/>
          <w:szCs w:val="24"/>
          <w:lang w:eastAsia="en-US"/>
        </w:rPr>
        <w:t xml:space="preserve">zeprowadzenia takiego badania.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>Ponowna prośba funkcjonari</w:t>
      </w:r>
      <w:r w:rsidR="000226FB" w:rsidRPr="00986B9D">
        <w:rPr>
          <w:rFonts w:ascii="Arial" w:eastAsia="Calibri" w:hAnsi="Arial" w:cs="Arial"/>
          <w:sz w:val="24"/>
          <w:szCs w:val="24"/>
          <w:lang w:eastAsia="en-US"/>
        </w:rPr>
        <w:t>uszy  zdenerwowała Jana Nowakowskiego</w:t>
      </w:r>
      <w:r w:rsidR="00186181" w:rsidRPr="00986B9D">
        <w:rPr>
          <w:rFonts w:ascii="Arial" w:eastAsia="Calibri" w:hAnsi="Arial" w:cs="Arial"/>
          <w:sz w:val="24"/>
          <w:szCs w:val="24"/>
          <w:lang w:eastAsia="en-US"/>
        </w:rPr>
        <w:t>, który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 Adama Kowalskiego </w:t>
      </w:r>
      <w:r w:rsidR="00296092" w:rsidRPr="00986B9D">
        <w:rPr>
          <w:rFonts w:ascii="Arial" w:eastAsia="Calibri" w:hAnsi="Arial" w:cs="Arial"/>
          <w:sz w:val="24"/>
          <w:szCs w:val="24"/>
          <w:lang w:eastAsia="en-US"/>
        </w:rPr>
        <w:t xml:space="preserve">uderzył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>w twarz</w:t>
      </w:r>
      <w:r w:rsidR="00B65707" w:rsidRPr="00986B9D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 a Ewę Sikorską </w:t>
      </w:r>
      <w:r w:rsidR="0090017C" w:rsidRPr="00986B9D">
        <w:rPr>
          <w:rFonts w:ascii="Arial" w:eastAsia="Calibri" w:hAnsi="Arial" w:cs="Arial"/>
          <w:sz w:val="24"/>
          <w:szCs w:val="24"/>
          <w:lang w:eastAsia="en-US"/>
        </w:rPr>
        <w:t xml:space="preserve">-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kopnął w nogę. </w:t>
      </w:r>
    </w:p>
    <w:p w14:paraId="49DF4202" w14:textId="77777777" w:rsidR="00E136E3" w:rsidRPr="00986B9D" w:rsidRDefault="0090017C" w:rsidP="0073584B">
      <w:pPr>
        <w:spacing w:after="160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86B9D">
        <w:rPr>
          <w:rFonts w:ascii="Arial" w:eastAsia="Calibri" w:hAnsi="Arial" w:cs="Arial"/>
          <w:sz w:val="24"/>
          <w:szCs w:val="24"/>
          <w:lang w:eastAsia="en-US"/>
        </w:rPr>
        <w:t>Proszę dokonać oceny prawno-</w:t>
      </w:r>
      <w:r w:rsidR="00A743BD" w:rsidRPr="00986B9D">
        <w:rPr>
          <w:rFonts w:ascii="Arial" w:eastAsia="Calibri" w:hAnsi="Arial" w:cs="Arial"/>
          <w:sz w:val="24"/>
          <w:szCs w:val="24"/>
          <w:lang w:eastAsia="en-US"/>
        </w:rPr>
        <w:t>karnej zachowania Jana Nowakowskiego</w:t>
      </w:r>
      <w:r w:rsidR="00E136E3" w:rsidRPr="00986B9D">
        <w:rPr>
          <w:rFonts w:ascii="Arial" w:eastAsia="Calibri" w:hAnsi="Arial" w:cs="Arial"/>
          <w:sz w:val="24"/>
          <w:szCs w:val="24"/>
          <w:lang w:eastAsia="en-US"/>
        </w:rPr>
        <w:t xml:space="preserve"> oraz sporządzić projekt orzeczenia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Sądu </w:t>
      </w:r>
      <w:r w:rsidR="00E136E3" w:rsidRPr="00986B9D">
        <w:rPr>
          <w:rFonts w:ascii="Arial" w:eastAsia="Calibri" w:hAnsi="Arial" w:cs="Arial"/>
          <w:sz w:val="24"/>
          <w:szCs w:val="24"/>
          <w:lang w:eastAsia="en-US"/>
        </w:rPr>
        <w:t>z uzasadnieniem.</w:t>
      </w:r>
    </w:p>
    <w:p w14:paraId="14F422BE" w14:textId="77777777" w:rsidR="00E34EA8" w:rsidRPr="00986B9D" w:rsidRDefault="00E34EA8" w:rsidP="0073584B">
      <w:pPr>
        <w:spacing w:after="160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74E58898" w14:textId="77777777" w:rsidR="00E34EA8" w:rsidRPr="00986B9D" w:rsidRDefault="00E34EA8" w:rsidP="0073584B">
      <w:pPr>
        <w:spacing w:after="160"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24B62A8D" w14:textId="77777777" w:rsidR="00741C11" w:rsidRPr="00986B9D" w:rsidRDefault="00741C11" w:rsidP="0073584B">
      <w:pPr>
        <w:spacing w:after="160" w:line="36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986B9D">
        <w:rPr>
          <w:rFonts w:ascii="Arial" w:eastAsia="Calibri" w:hAnsi="Arial" w:cs="Arial"/>
          <w:b/>
          <w:sz w:val="24"/>
          <w:szCs w:val="24"/>
          <w:lang w:eastAsia="en-US"/>
        </w:rPr>
        <w:t xml:space="preserve">Kazus cywilny </w:t>
      </w:r>
    </w:p>
    <w:p w14:paraId="7B8B3C75" w14:textId="77777777" w:rsidR="00741C11" w:rsidRPr="00986B9D" w:rsidRDefault="00741C11" w:rsidP="0073584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W dniu </w:t>
      </w:r>
      <w:r w:rsidR="00672389" w:rsidRPr="00986B9D">
        <w:rPr>
          <w:rFonts w:ascii="Arial" w:eastAsia="Calibri" w:hAnsi="Arial" w:cs="Arial"/>
          <w:sz w:val="24"/>
          <w:szCs w:val="24"/>
          <w:lang w:eastAsia="en-US"/>
        </w:rPr>
        <w:t xml:space="preserve">7 listopada </w:t>
      </w:r>
      <w:r w:rsidRPr="00986B9D">
        <w:rPr>
          <w:rFonts w:ascii="Arial" w:eastAsia="Calibri" w:hAnsi="Arial" w:cs="Arial"/>
          <w:sz w:val="24"/>
          <w:szCs w:val="24"/>
          <w:lang w:eastAsia="en-US"/>
        </w:rPr>
        <w:t xml:space="preserve">2023 roku Sąd Rejonowy w Radomiu w sprawie o sygnaturze akt </w:t>
      </w:r>
      <w:r w:rsidRPr="00986B9D">
        <w:rPr>
          <w:rFonts w:ascii="Arial" w:eastAsia="Times New Roman" w:hAnsi="Arial" w:cs="Arial"/>
          <w:sz w:val="24"/>
          <w:szCs w:val="24"/>
        </w:rPr>
        <w:t xml:space="preserve">VII C 2153/23 z powództwa BETA spółki z ograniczoną odpowiedzialnością z siedzibą w Kielcach przeciwko Justynie Walczak o zapłatę kwoty 4.785,11 zł wydał </w:t>
      </w:r>
      <w:r w:rsidR="002A2625" w:rsidRPr="00986B9D">
        <w:rPr>
          <w:rFonts w:ascii="Arial" w:eastAsia="Times New Roman" w:hAnsi="Arial" w:cs="Arial"/>
          <w:sz w:val="24"/>
          <w:szCs w:val="24"/>
        </w:rPr>
        <w:t xml:space="preserve">na posiedzeniu niejawnym </w:t>
      </w:r>
      <w:r w:rsidRPr="00986B9D">
        <w:rPr>
          <w:rFonts w:ascii="Arial" w:eastAsia="Times New Roman" w:hAnsi="Arial" w:cs="Arial"/>
          <w:sz w:val="24"/>
          <w:szCs w:val="24"/>
        </w:rPr>
        <w:t xml:space="preserve">wyrok zaoczny zasądzający </w:t>
      </w:r>
      <w:r w:rsidR="00296092" w:rsidRPr="00986B9D">
        <w:rPr>
          <w:rFonts w:ascii="Arial" w:eastAsia="Times New Roman" w:hAnsi="Arial" w:cs="Arial"/>
          <w:sz w:val="24"/>
          <w:szCs w:val="24"/>
        </w:rPr>
        <w:t xml:space="preserve">od pozwanej na rzecz powoda </w:t>
      </w:r>
      <w:r w:rsidRPr="00986B9D">
        <w:rPr>
          <w:rFonts w:ascii="Arial" w:eastAsia="Times New Roman" w:hAnsi="Arial" w:cs="Arial"/>
          <w:sz w:val="24"/>
          <w:szCs w:val="24"/>
        </w:rPr>
        <w:t xml:space="preserve">dochodzoną pozwem kwotę w całości wraz z </w:t>
      </w:r>
      <w:r w:rsidR="002A2625" w:rsidRPr="00986B9D">
        <w:rPr>
          <w:rFonts w:ascii="Arial" w:eastAsia="Times New Roman" w:hAnsi="Arial" w:cs="Arial"/>
          <w:sz w:val="24"/>
          <w:szCs w:val="24"/>
        </w:rPr>
        <w:t>ustawowymi</w:t>
      </w:r>
      <w:r w:rsidRPr="00986B9D">
        <w:rPr>
          <w:rFonts w:ascii="Arial" w:eastAsia="Times New Roman" w:hAnsi="Arial" w:cs="Arial"/>
          <w:sz w:val="24"/>
          <w:szCs w:val="24"/>
        </w:rPr>
        <w:t xml:space="preserve"> odsetkami </w:t>
      </w:r>
      <w:r w:rsidR="002A2625" w:rsidRPr="00986B9D">
        <w:rPr>
          <w:rFonts w:ascii="Arial" w:eastAsia="Times New Roman" w:hAnsi="Arial" w:cs="Arial"/>
          <w:sz w:val="24"/>
          <w:szCs w:val="24"/>
        </w:rPr>
        <w:t xml:space="preserve">za opóźnienie, zgodnie z żądaniem pozwu </w:t>
      </w:r>
      <w:r w:rsidRPr="00986B9D">
        <w:rPr>
          <w:rFonts w:ascii="Arial" w:eastAsia="Times New Roman" w:hAnsi="Arial" w:cs="Arial"/>
          <w:sz w:val="24"/>
          <w:szCs w:val="24"/>
        </w:rPr>
        <w:t>i kosztami procesu</w:t>
      </w:r>
      <w:r w:rsidR="00296092" w:rsidRPr="00986B9D">
        <w:rPr>
          <w:rFonts w:ascii="Arial" w:eastAsia="Times New Roman" w:hAnsi="Arial" w:cs="Arial"/>
          <w:sz w:val="24"/>
          <w:szCs w:val="24"/>
        </w:rPr>
        <w:t xml:space="preserve"> w wysokości 1.317 zł, w tym: 400 zł</w:t>
      </w:r>
      <w:r w:rsidR="00672389" w:rsidRPr="00986B9D">
        <w:rPr>
          <w:rFonts w:ascii="Arial" w:eastAsia="Times New Roman" w:hAnsi="Arial" w:cs="Arial"/>
          <w:sz w:val="24"/>
          <w:szCs w:val="24"/>
        </w:rPr>
        <w:t xml:space="preserve"> </w:t>
      </w:r>
      <w:r w:rsidR="00296092" w:rsidRPr="00986B9D">
        <w:rPr>
          <w:rFonts w:ascii="Arial" w:eastAsia="Times New Roman" w:hAnsi="Arial" w:cs="Arial"/>
          <w:sz w:val="24"/>
          <w:szCs w:val="24"/>
        </w:rPr>
        <w:t xml:space="preserve">- </w:t>
      </w:r>
      <w:r w:rsidR="00296092" w:rsidRPr="00986B9D">
        <w:rPr>
          <w:rFonts w:ascii="Arial" w:eastAsia="Times New Roman" w:hAnsi="Arial" w:cs="Arial"/>
          <w:sz w:val="24"/>
          <w:szCs w:val="24"/>
        </w:rPr>
        <w:lastRenderedPageBreak/>
        <w:t xml:space="preserve">opłata sądowa od pozwu, 900 zł </w:t>
      </w:r>
      <w:r w:rsidR="00E34EA8" w:rsidRPr="00986B9D">
        <w:rPr>
          <w:rFonts w:ascii="Arial" w:eastAsia="Times New Roman" w:hAnsi="Arial" w:cs="Arial"/>
          <w:sz w:val="24"/>
          <w:szCs w:val="24"/>
        </w:rPr>
        <w:t>–</w:t>
      </w:r>
      <w:r w:rsidR="00296092" w:rsidRPr="00986B9D">
        <w:rPr>
          <w:rFonts w:ascii="Arial" w:eastAsia="Times New Roman" w:hAnsi="Arial" w:cs="Arial"/>
          <w:sz w:val="24"/>
          <w:szCs w:val="24"/>
        </w:rPr>
        <w:t xml:space="preserve"> wynagrodzenie adwokata i 17 zł </w:t>
      </w:r>
      <w:r w:rsidR="00E34EA8" w:rsidRPr="00986B9D">
        <w:rPr>
          <w:rFonts w:ascii="Arial" w:eastAsia="Times New Roman" w:hAnsi="Arial" w:cs="Arial"/>
          <w:sz w:val="24"/>
          <w:szCs w:val="24"/>
        </w:rPr>
        <w:t>–</w:t>
      </w:r>
      <w:r w:rsidR="00296092" w:rsidRPr="00986B9D">
        <w:rPr>
          <w:rFonts w:ascii="Arial" w:eastAsia="Times New Roman" w:hAnsi="Arial" w:cs="Arial"/>
          <w:sz w:val="24"/>
          <w:szCs w:val="24"/>
        </w:rPr>
        <w:t xml:space="preserve"> opłata skarbowa od dokumentu pełnomocnictwa, </w:t>
      </w:r>
      <w:r w:rsidR="00672389" w:rsidRPr="00986B9D">
        <w:rPr>
          <w:rFonts w:ascii="Arial" w:eastAsia="Times New Roman" w:hAnsi="Arial" w:cs="Arial"/>
          <w:sz w:val="24"/>
          <w:szCs w:val="24"/>
        </w:rPr>
        <w:t xml:space="preserve">nadając wyrokowi rygor natychmiastowej wykonalności. Odpis wyroku doręczono </w:t>
      </w:r>
      <w:r w:rsidR="00D543EA" w:rsidRPr="00986B9D">
        <w:rPr>
          <w:rFonts w:ascii="Arial" w:eastAsia="Times New Roman" w:hAnsi="Arial" w:cs="Arial"/>
          <w:sz w:val="24"/>
          <w:szCs w:val="24"/>
        </w:rPr>
        <w:t>pełnomocnikowi powoda dnia 4 grudnia 2023 roku. W dniu 11 grudnia 2023 roku (data</w:t>
      </w:r>
      <w:r w:rsidR="00186181" w:rsidRPr="00986B9D">
        <w:rPr>
          <w:rFonts w:ascii="Arial" w:eastAsia="Times New Roman" w:hAnsi="Arial" w:cs="Arial"/>
          <w:sz w:val="24"/>
          <w:szCs w:val="24"/>
        </w:rPr>
        <w:t xml:space="preserve"> nadania </w:t>
      </w:r>
      <w:r w:rsidR="00D743AD" w:rsidRPr="00986B9D">
        <w:rPr>
          <w:rFonts w:ascii="Arial" w:eastAsia="Times New Roman" w:hAnsi="Arial" w:cs="Arial"/>
          <w:sz w:val="24"/>
          <w:szCs w:val="24"/>
        </w:rPr>
        <w:t xml:space="preserve">w placówce </w:t>
      </w:r>
      <w:r w:rsidR="00186181" w:rsidRPr="00986B9D">
        <w:rPr>
          <w:rFonts w:ascii="Arial" w:eastAsia="Times New Roman" w:hAnsi="Arial" w:cs="Arial"/>
          <w:sz w:val="24"/>
          <w:szCs w:val="24"/>
        </w:rPr>
        <w:t>pocztowe</w:t>
      </w:r>
      <w:r w:rsidR="00D743AD" w:rsidRPr="00986B9D">
        <w:rPr>
          <w:rFonts w:ascii="Arial" w:eastAsia="Times New Roman" w:hAnsi="Arial" w:cs="Arial"/>
          <w:sz w:val="24"/>
          <w:szCs w:val="24"/>
        </w:rPr>
        <w:t>j</w:t>
      </w:r>
      <w:r w:rsidR="00F026A2" w:rsidRPr="00986B9D">
        <w:rPr>
          <w:rFonts w:ascii="Arial" w:eastAsia="Times New Roman" w:hAnsi="Arial" w:cs="Arial"/>
          <w:sz w:val="24"/>
          <w:szCs w:val="24"/>
        </w:rPr>
        <w:t xml:space="preserve"> Poczta Polska</w:t>
      </w:r>
      <w:r w:rsidR="00D543EA" w:rsidRPr="00986B9D">
        <w:rPr>
          <w:rFonts w:ascii="Arial" w:eastAsia="Times New Roman" w:hAnsi="Arial" w:cs="Arial"/>
          <w:sz w:val="24"/>
          <w:szCs w:val="24"/>
        </w:rPr>
        <w:t>) pełnomocnik powoda wniósł o sporządzenie i doręczenia uzasadnienia wyroku</w:t>
      </w:r>
      <w:r w:rsidR="00E34EA8" w:rsidRPr="00986B9D">
        <w:rPr>
          <w:rFonts w:ascii="Arial" w:eastAsia="Times New Roman" w:hAnsi="Arial" w:cs="Arial"/>
          <w:sz w:val="24"/>
          <w:szCs w:val="24"/>
        </w:rPr>
        <w:t xml:space="preserve"> zaocznego</w:t>
      </w:r>
      <w:r w:rsidR="00D543EA" w:rsidRPr="00986B9D">
        <w:rPr>
          <w:rFonts w:ascii="Arial" w:eastAsia="Times New Roman" w:hAnsi="Arial" w:cs="Arial"/>
          <w:sz w:val="24"/>
          <w:szCs w:val="24"/>
        </w:rPr>
        <w:t>.</w:t>
      </w:r>
    </w:p>
    <w:p w14:paraId="279B6185" w14:textId="77777777" w:rsidR="00E34EA8" w:rsidRPr="00986B9D" w:rsidRDefault="00E34EA8" w:rsidP="0073584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EF8FF77" w14:textId="77777777" w:rsidR="00D543EA" w:rsidRPr="00986B9D" w:rsidRDefault="00D543EA" w:rsidP="007358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86B9D">
        <w:rPr>
          <w:rFonts w:ascii="Arial" w:eastAsia="Times New Roman" w:hAnsi="Arial" w:cs="Arial"/>
          <w:sz w:val="24"/>
          <w:szCs w:val="24"/>
        </w:rPr>
        <w:t>Zaproponuj rozst</w:t>
      </w:r>
      <w:r w:rsidRPr="00986B9D">
        <w:rPr>
          <w:rFonts w:ascii="Arial" w:hAnsi="Arial" w:cs="Arial"/>
          <w:sz w:val="24"/>
          <w:szCs w:val="24"/>
        </w:rPr>
        <w:t>rzygnięcie Sądu</w:t>
      </w:r>
      <w:r w:rsidR="00296092" w:rsidRPr="00986B9D">
        <w:rPr>
          <w:rFonts w:ascii="Arial" w:hAnsi="Arial" w:cs="Arial"/>
          <w:sz w:val="24"/>
          <w:szCs w:val="24"/>
        </w:rPr>
        <w:t xml:space="preserve"> w przedmiocie tego wniosku</w:t>
      </w:r>
      <w:r w:rsidRPr="00986B9D">
        <w:rPr>
          <w:rFonts w:ascii="Arial" w:hAnsi="Arial" w:cs="Arial"/>
          <w:sz w:val="24"/>
          <w:szCs w:val="24"/>
        </w:rPr>
        <w:t xml:space="preserve"> i je uzasadnij.</w:t>
      </w:r>
    </w:p>
    <w:p w14:paraId="016D2B09" w14:textId="77777777" w:rsidR="00D064D3" w:rsidRPr="00986B9D" w:rsidRDefault="00D064D3" w:rsidP="007358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418B197" w14:textId="77777777" w:rsidR="00D064D3" w:rsidRPr="00986B9D" w:rsidRDefault="00D064D3" w:rsidP="0073584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261C5F9" w14:textId="77777777" w:rsidR="00D064D3" w:rsidRPr="00986B9D" w:rsidRDefault="00D064D3" w:rsidP="0073584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sectPr w:rsidR="00D064D3" w:rsidRPr="00986B9D" w:rsidSect="0073584B">
      <w:headerReference w:type="default" r:id="rId8"/>
      <w:pgSz w:w="11906" w:h="16838"/>
      <w:pgMar w:top="-426" w:right="1417" w:bottom="426" w:left="1417" w:header="11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4143F" w14:textId="77777777" w:rsidR="00785912" w:rsidRDefault="00785912" w:rsidP="00CF2D80">
      <w:pPr>
        <w:spacing w:after="0" w:line="240" w:lineRule="auto"/>
      </w:pPr>
      <w:r>
        <w:separator/>
      </w:r>
    </w:p>
  </w:endnote>
  <w:endnote w:type="continuationSeparator" w:id="0">
    <w:p w14:paraId="3517D63F" w14:textId="77777777" w:rsidR="00785912" w:rsidRDefault="00785912" w:rsidP="00CF2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D0E3D" w14:textId="77777777" w:rsidR="00785912" w:rsidRDefault="00785912" w:rsidP="00CF2D80">
      <w:pPr>
        <w:spacing w:after="0" w:line="240" w:lineRule="auto"/>
      </w:pPr>
      <w:r>
        <w:separator/>
      </w:r>
    </w:p>
  </w:footnote>
  <w:footnote w:type="continuationSeparator" w:id="0">
    <w:p w14:paraId="5D431CEA" w14:textId="77777777" w:rsidR="00785912" w:rsidRDefault="00785912" w:rsidP="00CF2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8177584"/>
      <w:docPartObj>
        <w:docPartGallery w:val="Page Numbers (Margins)"/>
        <w:docPartUnique/>
      </w:docPartObj>
    </w:sdtPr>
    <w:sdtContent>
      <w:p w14:paraId="0C4C1219" w14:textId="77777777" w:rsidR="00FE3F3F" w:rsidRDefault="004C4FD9">
        <w:pPr>
          <w:pStyle w:val="Nagwek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6434449D" wp14:editId="44392B4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3E2060" w14:textId="77777777" w:rsidR="00FE3F3F" w:rsidRDefault="00FE3F3F">
                              <w:pPr>
                                <w:pStyle w:val="Stopka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Strona</w:t>
                              </w:r>
                              <w:r w:rsidR="00FB4004">
                                <w:fldChar w:fldCharType="begin"/>
                              </w:r>
                              <w:r w:rsidR="00FB4004">
                                <w:instrText xml:space="preserve"> PAGE    \* MERGEFORMAT </w:instrText>
                              </w:r>
                              <w:r w:rsidR="00FB4004">
                                <w:fldChar w:fldCharType="separate"/>
                              </w:r>
                              <w:r w:rsidR="00D064D3" w:rsidRPr="00D064D3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9</w:t>
                              </w:r>
                              <w:r w:rsidR="00FB4004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434449D" id="Rectangle 1" o:spid="_x0000_s1026" style="position:absolute;margin-left:0;margin-top:0;width:40.9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603E2060" w14:textId="77777777" w:rsidR="00FE3F3F" w:rsidRDefault="00FE3F3F">
                        <w:pPr>
                          <w:pStyle w:val="Stopka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Strona</w:t>
                        </w:r>
                        <w:r w:rsidR="00FB4004">
                          <w:fldChar w:fldCharType="begin"/>
                        </w:r>
                        <w:r w:rsidR="00FB4004">
                          <w:instrText xml:space="preserve"> PAGE    \* MERGEFORMAT </w:instrText>
                        </w:r>
                        <w:r w:rsidR="00FB4004">
                          <w:fldChar w:fldCharType="separate"/>
                        </w:r>
                        <w:r w:rsidR="00D064D3" w:rsidRPr="00D064D3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9</w:t>
                        </w:r>
                        <w:r w:rsidR="00FB4004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32D37"/>
    <w:multiLevelType w:val="hybridMultilevel"/>
    <w:tmpl w:val="A87883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63A08"/>
    <w:multiLevelType w:val="hybridMultilevel"/>
    <w:tmpl w:val="868E7B56"/>
    <w:lvl w:ilvl="0" w:tplc="F3AA76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6C4451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E4537"/>
    <w:multiLevelType w:val="multilevel"/>
    <w:tmpl w:val="868E7B5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64857551">
    <w:abstractNumId w:val="1"/>
  </w:num>
  <w:num w:numId="2" w16cid:durableId="15144881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3256423">
    <w:abstractNumId w:val="2"/>
  </w:num>
  <w:num w:numId="4" w16cid:durableId="1963803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49"/>
    <w:rsid w:val="000226FB"/>
    <w:rsid w:val="0005130A"/>
    <w:rsid w:val="00053A4A"/>
    <w:rsid w:val="0009019D"/>
    <w:rsid w:val="000C75C2"/>
    <w:rsid w:val="000D0919"/>
    <w:rsid w:val="000F31AD"/>
    <w:rsid w:val="0013172E"/>
    <w:rsid w:val="00186181"/>
    <w:rsid w:val="00196A8A"/>
    <w:rsid w:val="001B768C"/>
    <w:rsid w:val="00200C3A"/>
    <w:rsid w:val="00296092"/>
    <w:rsid w:val="002A2625"/>
    <w:rsid w:val="002E4A85"/>
    <w:rsid w:val="00327422"/>
    <w:rsid w:val="003307FC"/>
    <w:rsid w:val="00332BA2"/>
    <w:rsid w:val="0036646D"/>
    <w:rsid w:val="003D5DC4"/>
    <w:rsid w:val="00425E81"/>
    <w:rsid w:val="00440DF7"/>
    <w:rsid w:val="004439A6"/>
    <w:rsid w:val="00446789"/>
    <w:rsid w:val="004A6F4B"/>
    <w:rsid w:val="004C4FD9"/>
    <w:rsid w:val="004E695A"/>
    <w:rsid w:val="00513704"/>
    <w:rsid w:val="00513F48"/>
    <w:rsid w:val="005326C7"/>
    <w:rsid w:val="00543AB3"/>
    <w:rsid w:val="005B7D7C"/>
    <w:rsid w:val="005D798D"/>
    <w:rsid w:val="005F3FD5"/>
    <w:rsid w:val="00605701"/>
    <w:rsid w:val="00613588"/>
    <w:rsid w:val="00616EF8"/>
    <w:rsid w:val="00637E5A"/>
    <w:rsid w:val="006554CC"/>
    <w:rsid w:val="00670772"/>
    <w:rsid w:val="00672389"/>
    <w:rsid w:val="00686B30"/>
    <w:rsid w:val="006D1562"/>
    <w:rsid w:val="00700D0F"/>
    <w:rsid w:val="00702F3E"/>
    <w:rsid w:val="00710CC5"/>
    <w:rsid w:val="0073584B"/>
    <w:rsid w:val="00741C11"/>
    <w:rsid w:val="007473A4"/>
    <w:rsid w:val="00747C25"/>
    <w:rsid w:val="00754633"/>
    <w:rsid w:val="00756F6E"/>
    <w:rsid w:val="00785912"/>
    <w:rsid w:val="007C6DFC"/>
    <w:rsid w:val="007D46A7"/>
    <w:rsid w:val="008553D9"/>
    <w:rsid w:val="00866B6C"/>
    <w:rsid w:val="00870999"/>
    <w:rsid w:val="008B67EC"/>
    <w:rsid w:val="008E4BB9"/>
    <w:rsid w:val="008F24D8"/>
    <w:rsid w:val="0090017C"/>
    <w:rsid w:val="00950E69"/>
    <w:rsid w:val="00986B9D"/>
    <w:rsid w:val="009E3F5C"/>
    <w:rsid w:val="00A05925"/>
    <w:rsid w:val="00A53849"/>
    <w:rsid w:val="00A743BD"/>
    <w:rsid w:val="00AB7B4E"/>
    <w:rsid w:val="00B3582B"/>
    <w:rsid w:val="00B65707"/>
    <w:rsid w:val="00B83995"/>
    <w:rsid w:val="00B958B8"/>
    <w:rsid w:val="00C07662"/>
    <w:rsid w:val="00C21CB9"/>
    <w:rsid w:val="00C54DA2"/>
    <w:rsid w:val="00C76132"/>
    <w:rsid w:val="00CA3650"/>
    <w:rsid w:val="00CE57E1"/>
    <w:rsid w:val="00CF2D80"/>
    <w:rsid w:val="00D064D3"/>
    <w:rsid w:val="00D1149C"/>
    <w:rsid w:val="00D24DD9"/>
    <w:rsid w:val="00D265F3"/>
    <w:rsid w:val="00D43A43"/>
    <w:rsid w:val="00D44B8C"/>
    <w:rsid w:val="00D543EA"/>
    <w:rsid w:val="00D743AD"/>
    <w:rsid w:val="00D937F6"/>
    <w:rsid w:val="00DE17E0"/>
    <w:rsid w:val="00DF29DF"/>
    <w:rsid w:val="00E136E3"/>
    <w:rsid w:val="00E14069"/>
    <w:rsid w:val="00E21880"/>
    <w:rsid w:val="00E34EA8"/>
    <w:rsid w:val="00E54BA6"/>
    <w:rsid w:val="00E647AD"/>
    <w:rsid w:val="00E856E4"/>
    <w:rsid w:val="00ED5064"/>
    <w:rsid w:val="00EF1C45"/>
    <w:rsid w:val="00F026A2"/>
    <w:rsid w:val="00F134B7"/>
    <w:rsid w:val="00F23135"/>
    <w:rsid w:val="00F23572"/>
    <w:rsid w:val="00F30204"/>
    <w:rsid w:val="00F30716"/>
    <w:rsid w:val="00F7605A"/>
    <w:rsid w:val="00F94EE7"/>
    <w:rsid w:val="00FB2945"/>
    <w:rsid w:val="00FB4004"/>
    <w:rsid w:val="00FE3541"/>
    <w:rsid w:val="00FE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8ED69"/>
  <w15:docId w15:val="{C83C8921-1C66-497A-8973-558A2A03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74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38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F2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F2D80"/>
  </w:style>
  <w:style w:type="paragraph" w:styleId="Stopka">
    <w:name w:val="footer"/>
    <w:basedOn w:val="Normalny"/>
    <w:link w:val="StopkaZnak"/>
    <w:uiPriority w:val="99"/>
    <w:unhideWhenUsed/>
    <w:rsid w:val="00CF2D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2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4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0AAFF-8B68-4CC8-BB6E-C5F3E097C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1436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karol.sulkowski@gmail.com</dc:creator>
  <cp:keywords/>
  <dc:description/>
  <cp:lastModifiedBy>Warat Agnieszka</cp:lastModifiedBy>
  <cp:revision>2</cp:revision>
  <dcterms:created xsi:type="dcterms:W3CDTF">2026-07-14T06:53:00Z</dcterms:created>
  <dcterms:modified xsi:type="dcterms:W3CDTF">2026-07-14T06:53:00Z</dcterms:modified>
</cp:coreProperties>
</file>