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FB7" w:rsidRPr="00831D15" w:rsidRDefault="00775FB7" w:rsidP="0050543C">
      <w:pPr>
        <w:spacing w:after="0" w:line="265" w:lineRule="auto"/>
        <w:ind w:right="2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831D15" w:rsidRDefault="00831D15" w:rsidP="0050543C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31D15">
        <w:rPr>
          <w:rFonts w:ascii="Times New Roman" w:eastAsia="Calibri" w:hAnsi="Times New Roman" w:cs="Times New Roman"/>
          <w:sz w:val="28"/>
          <w:szCs w:val="28"/>
        </w:rPr>
        <w:t>Zamość, dnia 07 kwietnia 2025 roku</w:t>
      </w:r>
    </w:p>
    <w:p w:rsidR="00831D15" w:rsidRPr="00831D15" w:rsidRDefault="00831D15" w:rsidP="005054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1D15" w:rsidRPr="00831D15" w:rsidRDefault="00831D15" w:rsidP="005054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1D15">
        <w:rPr>
          <w:rFonts w:ascii="Times New Roman" w:eastAsia="Calibri" w:hAnsi="Times New Roman" w:cs="Times New Roman"/>
          <w:sz w:val="28"/>
          <w:szCs w:val="28"/>
        </w:rPr>
        <w:t>Na wstępie całego zestawu należy umieścić</w:t>
      </w:r>
    </w:p>
    <w:p w:rsidR="00831D15" w:rsidRPr="00831D15" w:rsidRDefault="00831D15" w:rsidP="005054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1D15">
        <w:rPr>
          <w:rFonts w:ascii="Times New Roman" w:eastAsia="Calibri" w:hAnsi="Times New Roman" w:cs="Times New Roman"/>
          <w:sz w:val="28"/>
          <w:szCs w:val="28"/>
        </w:rPr>
        <w:t>Kod kandydata…………………………….</w:t>
      </w:r>
    </w:p>
    <w:p w:rsidR="00831D15" w:rsidRPr="00831D15" w:rsidRDefault="00831D15" w:rsidP="005054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1D15">
        <w:rPr>
          <w:rFonts w:ascii="Times New Roman" w:eastAsia="Calibri" w:hAnsi="Times New Roman" w:cs="Times New Roman"/>
          <w:sz w:val="28"/>
          <w:szCs w:val="28"/>
        </w:rPr>
        <w:t>Uwaga: właściwą odpowiedź należy  zakreślić w kółko.</w:t>
      </w:r>
    </w:p>
    <w:p w:rsidR="00831D15" w:rsidRPr="00831D15" w:rsidRDefault="00831D15" w:rsidP="005054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7953" w:rsidRDefault="00E47953" w:rsidP="0050543C">
      <w:pPr>
        <w:keepNext/>
        <w:keepLines/>
        <w:spacing w:after="0" w:line="265" w:lineRule="auto"/>
        <w:ind w:left="111" w:right="154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Pytania z zakresu prawa cywilnego materialnego</w:t>
      </w:r>
    </w:p>
    <w:p w:rsidR="00AE3458" w:rsidRPr="00831D15" w:rsidRDefault="00AE3458" w:rsidP="0050543C">
      <w:pPr>
        <w:keepNext/>
        <w:keepLines/>
        <w:spacing w:after="0" w:line="265" w:lineRule="auto"/>
        <w:ind w:left="111" w:right="154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Człowiek ma zdolność prawną: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od urodzenia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od ukończenia 18 lat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od uzyskania pełnoletności</w:t>
      </w: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Oświadczenie woli złożone dla pozoru drugiej stronie za jej zgodą jest: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zawsze nieważne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bezskuteczne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podlega zaskarżeniu w ciągu roku od chwili złożenia</w:t>
      </w: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Umowa zobowiązująca do przeniesienia własności nieruchomości dla swojej ważności: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powinna być zawarta w formie aktu notarialnego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powinna być poprzedzona zawarciem umowy przedwstępnej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może być zawarta w formie elektronicznej jeżeli strony posługują się podpisem elektronicznym</w:t>
      </w: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Własność nieruchomości można nabyć przez zasiedzenie: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 upływie 20 lat w złej wierze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 upływie 10 lat w dobrej wierze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 upływie 30 lat w złej wierze</w:t>
      </w: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Czy kodeks cywilny przewiduje odpowiedzialność za szkodę na zasadzie ryzyka:</w:t>
      </w:r>
    </w:p>
    <w:p w:rsidR="00E47953" w:rsidRPr="00831D15" w:rsidRDefault="00E47953" w:rsidP="0050543C">
      <w:pPr>
        <w:numPr>
          <w:ilvl w:val="1"/>
          <w:numId w:val="1"/>
        </w:numPr>
        <w:spacing w:after="0" w:line="269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nie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tak</w:t>
      </w:r>
    </w:p>
    <w:p w:rsidR="00A649D4" w:rsidRPr="00C43677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tak, ale z wyłączeniem osób prawnych</w:t>
      </w: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Przez potrącenie nie mogą być umorzone wierzytelności: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wynikające z czynów niedozwolonych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przeciwko małżonkowi po ustaniu wspólności majątkowej na skutek rozwodu</w:t>
      </w:r>
    </w:p>
    <w:p w:rsidR="00E47953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zabezpieczone zastawem lub hipoteką</w:t>
      </w:r>
    </w:p>
    <w:p w:rsidR="00AE3458" w:rsidRPr="00831D15" w:rsidRDefault="00AE3458" w:rsidP="00AE3458">
      <w:pPr>
        <w:spacing w:after="0" w:line="270" w:lineRule="auto"/>
        <w:ind w:left="11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Dla swej ważności testament powinien być sporządzony: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 piśmie z podpisami dwóch świadków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formie aktu notarialnego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 piśmie z poświadczeniem podpisu przez adwokata lub radcę prawnego</w:t>
      </w: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0" wp14:anchorId="2B8343D1" wp14:editId="65CD7A98">
            <wp:simplePos x="0" y="0"/>
            <wp:positionH relativeFrom="page">
              <wp:posOffset>533621</wp:posOffset>
            </wp:positionH>
            <wp:positionV relativeFrom="page">
              <wp:posOffset>8238744</wp:posOffset>
            </wp:positionV>
            <wp:extent cx="12197" cy="15240"/>
            <wp:effectExtent l="0" t="0" r="0" b="0"/>
            <wp:wrapSquare wrapText="bothSides"/>
            <wp:docPr id="1868" name="Picture 1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" name="Picture 18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Zgodnie z kodeksem cywilnym spadek otwiera się: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 chwilą sporządzenia aktu zgonu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 chwilą śmierci spadkodawcy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 chwilą śmierci spadkodawcy pod warunkiem sporządzenia aktu zgonu</w:t>
      </w:r>
    </w:p>
    <w:p w:rsidR="00E47953" w:rsidRPr="00831D15" w:rsidRDefault="00E47953" w:rsidP="0050543C">
      <w:pPr>
        <w:numPr>
          <w:ilvl w:val="0"/>
          <w:numId w:val="1"/>
        </w:numPr>
        <w:spacing w:after="0" w:line="269" w:lineRule="auto"/>
        <w:ind w:left="787"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Ograniczonym prawem rzeczowym nie jest: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hipoteka</w:t>
      </w:r>
    </w:p>
    <w:p w:rsidR="00E47953" w:rsidRPr="00831D15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służebność</w:t>
      </w:r>
    </w:p>
    <w:p w:rsidR="00E47953" w:rsidRDefault="00E47953" w:rsidP="0050543C">
      <w:pPr>
        <w:numPr>
          <w:ilvl w:val="1"/>
          <w:numId w:val="1"/>
        </w:numPr>
        <w:spacing w:after="0" w:line="270" w:lineRule="auto"/>
        <w:ind w:hanging="7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najem</w:t>
      </w:r>
    </w:p>
    <w:p w:rsidR="0050543C" w:rsidRDefault="0050543C" w:rsidP="0050543C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E3458" w:rsidRPr="00831D15" w:rsidRDefault="00AE3458" w:rsidP="0050543C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E47953" w:rsidRDefault="00E47953" w:rsidP="0050543C">
      <w:pPr>
        <w:keepNext/>
        <w:keepLines/>
        <w:spacing w:after="0" w:line="265" w:lineRule="auto"/>
        <w:ind w:left="11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Pytania z zakresu postępowania cywilnego</w:t>
      </w:r>
    </w:p>
    <w:p w:rsidR="00AE3458" w:rsidRDefault="00AE3458" w:rsidP="0050543C">
      <w:pPr>
        <w:keepNext/>
        <w:keepLines/>
        <w:spacing w:after="0" w:line="265" w:lineRule="auto"/>
        <w:ind w:left="11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:rsidR="00AE3458" w:rsidRPr="00831D15" w:rsidRDefault="00AE3458" w:rsidP="0050543C">
      <w:pPr>
        <w:keepNext/>
        <w:keepLines/>
        <w:spacing w:after="0" w:line="265" w:lineRule="auto"/>
        <w:ind w:left="11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:rsidR="00E47953" w:rsidRPr="00831D15" w:rsidRDefault="00E47953" w:rsidP="0050543C">
      <w:pPr>
        <w:numPr>
          <w:ilvl w:val="0"/>
          <w:numId w:val="2"/>
        </w:numPr>
        <w:spacing w:after="0" w:line="270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Zgodnie z kodeksem postępowania cywilnego w sprawie z powództwa o własność nieruchomości właściwy miejscowo jest sąd: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miejsca zamieszkania pozwanego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wyłącznie sąd miejsca położenia nieruchomości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przemiennie miejsca zamieszkania pozwanego i miejsca położenia nieruchomości</w:t>
      </w:r>
    </w:p>
    <w:p w:rsidR="00E47953" w:rsidRPr="00831D15" w:rsidRDefault="00E47953" w:rsidP="0050543C">
      <w:pPr>
        <w:numPr>
          <w:ilvl w:val="0"/>
          <w:numId w:val="2"/>
        </w:numPr>
        <w:spacing w:after="0" w:line="269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razie wniesienia pozwu przeciwko pozwanemu, który nie posiada zdolności sądowej pozew, zgodnie z kodeksem postępowania cywilnego, podlega: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oddaleniu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odrzuceniu</w:t>
      </w:r>
    </w:p>
    <w:p w:rsidR="00A649D4" w:rsidRPr="00C43677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zwrotowi</w:t>
      </w:r>
    </w:p>
    <w:p w:rsidR="00E47953" w:rsidRPr="00831D15" w:rsidRDefault="00E47953" w:rsidP="0050543C">
      <w:pPr>
        <w:numPr>
          <w:ilvl w:val="0"/>
          <w:numId w:val="2"/>
        </w:numPr>
        <w:spacing w:after="0" w:line="269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Czynność procesowa dokonana przez stronę po upływie terminu jest: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nieważna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bezskuteczna</w:t>
      </w:r>
    </w:p>
    <w:p w:rsidR="00E47953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nieistniejąca</w:t>
      </w:r>
    </w:p>
    <w:p w:rsidR="00AE3458" w:rsidRPr="00831D15" w:rsidRDefault="00AE3458" w:rsidP="00AE3458">
      <w:pPr>
        <w:spacing w:after="0" w:line="27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E47953" w:rsidRPr="00831D15" w:rsidRDefault="00E47953" w:rsidP="0050543C">
      <w:pPr>
        <w:numPr>
          <w:ilvl w:val="0"/>
          <w:numId w:val="2"/>
        </w:numPr>
        <w:spacing w:after="0" w:line="269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Według kodeksu postępowania cywilnego wyrok zaoczny sąd uzasadnia: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zawsze na żądanie strony zgłoszone w ciągu tygodnia od doręczenia wyroku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razie wniesienia przez pozwanego sprzeciwu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gdy powództwo zostało oddalone w całości lub w części a powód zażądał uzasadnienia w ciągu tygodnia od doręczenia mu wyroku</w:t>
      </w:r>
    </w:p>
    <w:p w:rsidR="00E47953" w:rsidRPr="00831D15" w:rsidRDefault="00E47953" w:rsidP="0050543C">
      <w:pPr>
        <w:numPr>
          <w:ilvl w:val="0"/>
          <w:numId w:val="2"/>
        </w:numPr>
        <w:spacing w:after="0" w:line="269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Według kodeksu postępowania cywilnego zażalenie nie przysługuje na: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zarządzenie o zwrocie pozwu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podjęcie zawieszonego postępowania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rygor natychmiastowej wykonalności</w:t>
      </w:r>
    </w:p>
    <w:p w:rsidR="00E47953" w:rsidRPr="00831D15" w:rsidRDefault="00E47953" w:rsidP="0050543C">
      <w:pPr>
        <w:numPr>
          <w:ilvl w:val="0"/>
          <w:numId w:val="2"/>
        </w:numPr>
        <w:spacing w:after="0" w:line="269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wyroku rozwodowym sąd może orzec także o: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podziale majątku wspólnego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zadośćuczynieniu za naruszenie dóbr osobistych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zwrocie posagu</w:t>
      </w:r>
    </w:p>
    <w:p w:rsidR="00E47953" w:rsidRPr="00831D15" w:rsidRDefault="00E47953" w:rsidP="0050543C">
      <w:pPr>
        <w:numPr>
          <w:ilvl w:val="0"/>
          <w:numId w:val="2"/>
        </w:numPr>
        <w:spacing w:after="0" w:line="269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Do właściwości sądu okręgowego nie należą sprawy o: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naruszenie posiadania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separację</w:t>
      </w:r>
    </w:p>
    <w:p w:rsidR="00E47953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roszczenia wynikające z Prawa prasowego</w:t>
      </w:r>
    </w:p>
    <w:p w:rsidR="00C43677" w:rsidRPr="00831D15" w:rsidRDefault="00C43677" w:rsidP="0050543C">
      <w:pPr>
        <w:spacing w:after="0" w:line="27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E47953" w:rsidRPr="00831D15" w:rsidRDefault="00E47953" w:rsidP="0050543C">
      <w:pPr>
        <w:numPr>
          <w:ilvl w:val="0"/>
          <w:numId w:val="2"/>
        </w:numPr>
        <w:spacing w:after="0" w:line="269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Wniosek o sporządzenie pisemnego uzasadnienia wyroku ogłoszonego na posiedzeniu jawnym należy złożyć: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terminie 14 dni od ogłoszenia wyroku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terminie tygodnia od ogłoszenia wyroku</w:t>
      </w:r>
    </w:p>
    <w:p w:rsidR="00E47953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terminie 21 dni od ogłoszenia wyroku</w:t>
      </w:r>
    </w:p>
    <w:p w:rsidR="00AE3458" w:rsidRPr="00831D15" w:rsidRDefault="00AE3458" w:rsidP="00AE3458">
      <w:pPr>
        <w:spacing w:after="0" w:line="27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E47953" w:rsidRPr="00831D15" w:rsidRDefault="00E47953" w:rsidP="0050543C">
      <w:pPr>
        <w:numPr>
          <w:ilvl w:val="0"/>
          <w:numId w:val="2"/>
        </w:numPr>
        <w:spacing w:after="0" w:line="275" w:lineRule="auto"/>
        <w:ind w:hanging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Według kodeksu postępowania cywilnego od wydanego na posiedzeniu niejawnym w postępowaniu nieprocesowym postanowienia co do istoty sprawy przysługuje: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zażalenie</w:t>
      </w:r>
    </w:p>
    <w:p w:rsidR="00E47953" w:rsidRPr="00831D15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apelacja</w:t>
      </w:r>
    </w:p>
    <w:p w:rsidR="00700FF9" w:rsidRDefault="00E47953" w:rsidP="0050543C">
      <w:pPr>
        <w:numPr>
          <w:ilvl w:val="1"/>
          <w:numId w:val="2"/>
        </w:numPr>
        <w:spacing w:after="0" w:line="27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sprzeciw</w:t>
      </w:r>
    </w:p>
    <w:p w:rsidR="00AE3458" w:rsidRDefault="00AE3458" w:rsidP="00AE3458">
      <w:pPr>
        <w:spacing w:after="0" w:line="270" w:lineRule="auto"/>
        <w:ind w:left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E3458" w:rsidRDefault="00AE3458" w:rsidP="00AE3458">
      <w:pPr>
        <w:spacing w:after="0" w:line="270" w:lineRule="auto"/>
        <w:ind w:left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E3458" w:rsidRDefault="00AE3458" w:rsidP="00AE3458">
      <w:pPr>
        <w:spacing w:after="0" w:line="270" w:lineRule="auto"/>
        <w:ind w:left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AE3458" w:rsidRPr="00831D15" w:rsidRDefault="00AE3458" w:rsidP="00AE3458">
      <w:pPr>
        <w:spacing w:after="0" w:line="270" w:lineRule="auto"/>
        <w:ind w:left="7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700FF9" w:rsidRPr="00831D15" w:rsidRDefault="00700FF9" w:rsidP="005054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0FF9" w:rsidRDefault="00700FF9" w:rsidP="0050543C">
      <w:pPr>
        <w:keepNext/>
        <w:keepLines/>
        <w:spacing w:after="0"/>
        <w:ind w:left="-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  <w:t>Pytania z zakresu prawa karnego materialnego</w:t>
      </w:r>
    </w:p>
    <w:p w:rsidR="00831D15" w:rsidRPr="00831D15" w:rsidRDefault="00831D15" w:rsidP="0050543C">
      <w:pPr>
        <w:keepNext/>
        <w:keepLines/>
        <w:spacing w:after="0"/>
        <w:ind w:left="-5"/>
        <w:jc w:val="both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</w:pPr>
    </w:p>
    <w:p w:rsidR="00700FF9" w:rsidRPr="00631362" w:rsidRDefault="00700FF9" w:rsidP="0050543C">
      <w:pPr>
        <w:pStyle w:val="Akapitzlist"/>
        <w:numPr>
          <w:ilvl w:val="0"/>
          <w:numId w:val="7"/>
        </w:numPr>
        <w:spacing w:after="0" w:line="265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631362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Występkiem jest czyn zabroniony zagrożony:</w:t>
      </w:r>
    </w:p>
    <w:p w:rsidR="00700FF9" w:rsidRPr="00831D15" w:rsidRDefault="00700FF9" w:rsidP="0050543C">
      <w:pPr>
        <w:numPr>
          <w:ilvl w:val="0"/>
          <w:numId w:val="3"/>
        </w:numPr>
        <w:spacing w:after="0" w:line="276" w:lineRule="auto"/>
        <w:ind w:left="1134" w:right="749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grzywną powyżej 20 stawek albo powyżej 2000zł, karą ograniczenia wolności przekraczającą miesiąc albo kara pozbawienia wolności przekraczającą miesiąc</w:t>
      </w:r>
    </w:p>
    <w:p w:rsidR="00700FF9" w:rsidRPr="00831D15" w:rsidRDefault="00700FF9" w:rsidP="0050543C">
      <w:pPr>
        <w:numPr>
          <w:ilvl w:val="0"/>
          <w:numId w:val="3"/>
        </w:numPr>
        <w:spacing w:after="0" w:line="276" w:lineRule="auto"/>
        <w:ind w:left="1134" w:right="749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grzywną powyżej 30 stawek albo powyżej 5000zł, karą ograniczenia wolności przekraczającą miesiąc albo kara pozbawienia wolności przekraczającą miesiąc</w:t>
      </w:r>
    </w:p>
    <w:p w:rsidR="00700FF9" w:rsidRPr="00831D15" w:rsidRDefault="00700FF9" w:rsidP="0050543C">
      <w:pPr>
        <w:numPr>
          <w:ilvl w:val="0"/>
          <w:numId w:val="3"/>
        </w:numPr>
        <w:spacing w:after="0" w:line="276" w:lineRule="auto"/>
        <w:ind w:left="1134" w:right="749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grzywną powyżej 10 stawek albo powyżej 3000zł, karą ograniczenia wolności przekraczającą miesiąc albo kara pozbawienia wolności przekraczającą miesiąc</w:t>
      </w:r>
    </w:p>
    <w:p w:rsidR="00700FF9" w:rsidRPr="00831D15" w:rsidRDefault="00700FF9" w:rsidP="0050543C">
      <w:pPr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Przygotowanie jest karalne: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zawsze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gdy ustawa tak stanowi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tylko w przypadku zbrodni</w:t>
      </w:r>
    </w:p>
    <w:p w:rsidR="00700FF9" w:rsidRPr="00831D15" w:rsidRDefault="00700FF9" w:rsidP="0050543C">
      <w:pPr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Jeżeli w czasie popełnienia przestępstwa zdolność rozpoznania znaczenia czynu lub kierowania postępowaniem była w znacznym stopniu ograniczona: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sąd stosuje nadzwyczajne złagodzenie kary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sąd może zastosować nadzwyczajne złagodzenie kary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sąd może zastosować nadzwyczajne złagodzenie kary, a nawet odstąpić od jej wymierzenia</w:t>
      </w:r>
    </w:p>
    <w:p w:rsidR="00700FF9" w:rsidRPr="00831D15" w:rsidRDefault="00700FF9" w:rsidP="0050543C">
      <w:pPr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Kara pozbawienia wolności trwa najdłużej: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15 lat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25 lat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30 lat</w:t>
      </w:r>
    </w:p>
    <w:p w:rsidR="00700FF9" w:rsidRPr="00831D15" w:rsidRDefault="00700FF9" w:rsidP="0050543C">
      <w:pPr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Nie orzeka się kary dożywotniego pozbawienia wolności wobec sprawcy, który w czasie popełnienia przestępstwa nie ukończył: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21 lat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18 lat</w:t>
      </w:r>
    </w:p>
    <w:p w:rsidR="00831D15" w:rsidRPr="00C43677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17 lat</w:t>
      </w:r>
    </w:p>
    <w:p w:rsidR="00700FF9" w:rsidRPr="00831D15" w:rsidRDefault="00700FF9" w:rsidP="0050543C">
      <w:pPr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Warunkowe umorzenie następuje na okres próby, który wynosi: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od roku do 2 lat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od roku do 3 lat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od roku do lat 5</w:t>
      </w:r>
    </w:p>
    <w:p w:rsidR="001153EC" w:rsidRPr="001153EC" w:rsidRDefault="001153EC" w:rsidP="0050543C">
      <w:pPr>
        <w:pStyle w:val="Akapitzlist"/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Środkami zabezpieczającymi są: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dozór i poręczenie majątkowe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elektroniczna kontrola miejsca pobytu i terapia</w:t>
      </w:r>
    </w:p>
    <w:p w:rsidR="00700FF9" w:rsidRPr="00831D15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tymczasowe aresztowanie</w:t>
      </w:r>
    </w:p>
    <w:p w:rsidR="00700FF9" w:rsidRPr="00831D15" w:rsidRDefault="00700FF9" w:rsidP="0050543C">
      <w:pPr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Mieniem znacznej wartości jest mienie:</w:t>
      </w:r>
    </w:p>
    <w:p w:rsidR="00B25556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 xml:space="preserve">którego wartość w czasie popełnienia czynu zabronionego przekracza 200 000 złotych </w:t>
      </w:r>
    </w:p>
    <w:p w:rsidR="00B25556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którego wartość w czasie popełnienia czynu zabronioneg</w:t>
      </w:r>
      <w:r w:rsidR="00B25556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 xml:space="preserve">o przekracza 500 000 złotych </w:t>
      </w:r>
    </w:p>
    <w:p w:rsidR="00700FF9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którego wartość w czasie popełnienia czynu zabronionego przekracza 1 000 000 złotych</w:t>
      </w:r>
    </w:p>
    <w:p w:rsidR="00B25556" w:rsidRPr="00831D15" w:rsidRDefault="00B25556" w:rsidP="0050543C">
      <w:p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</w:p>
    <w:p w:rsidR="00700FF9" w:rsidRPr="001153EC" w:rsidRDefault="00700FF9" w:rsidP="0050543C">
      <w:pPr>
        <w:numPr>
          <w:ilvl w:val="0"/>
          <w:numId w:val="4"/>
        </w:numPr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Młodocianym jest sprawca, który w chwili popełnienia czynu zabronionego:</w:t>
      </w:r>
    </w:p>
    <w:p w:rsidR="00700FF9" w:rsidRPr="001153EC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nie ukończył 18 lat i w czasie orzekania w pierwszej instancji 21 lat</w:t>
      </w:r>
    </w:p>
    <w:p w:rsidR="00700FF9" w:rsidRPr="001153EC" w:rsidRDefault="00700FF9" w:rsidP="0050543C">
      <w:pPr>
        <w:numPr>
          <w:ilvl w:val="1"/>
          <w:numId w:val="4"/>
        </w:numPr>
        <w:spacing w:after="0" w:line="276" w:lineRule="auto"/>
        <w:ind w:left="1134" w:hanging="708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nie ukończył 20 lat i w czasie orzekania w pierwszej instancji 25 lat</w:t>
      </w:r>
    </w:p>
    <w:p w:rsidR="00AB793B" w:rsidRDefault="00700FF9" w:rsidP="0050543C">
      <w:pPr>
        <w:numPr>
          <w:ilvl w:val="1"/>
          <w:numId w:val="4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nie ukończył 21 lat i w czasie orzekania w pierwszej instancji 24 lat</w:t>
      </w:r>
    </w:p>
    <w:p w:rsidR="00AE3458" w:rsidRDefault="00AE3458" w:rsidP="00AE3458">
      <w:pPr>
        <w:spacing w:after="0" w:line="25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:rsidR="0050543C" w:rsidRPr="001153EC" w:rsidRDefault="0050543C" w:rsidP="0050543C">
      <w:pPr>
        <w:spacing w:after="0" w:line="250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:rsidR="00700FF9" w:rsidRDefault="00700FF9" w:rsidP="0050543C">
      <w:pPr>
        <w:keepNext/>
        <w:keepLines/>
        <w:spacing w:after="0"/>
        <w:ind w:left="851" w:hanging="851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  <w:t xml:space="preserve">Pytania z zakresu </w:t>
      </w:r>
      <w:r w:rsidR="00831D1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  <w:t>postępowania karnego</w:t>
      </w:r>
    </w:p>
    <w:p w:rsidR="00AE3458" w:rsidRDefault="00AE3458" w:rsidP="0050543C">
      <w:pPr>
        <w:keepNext/>
        <w:keepLines/>
        <w:spacing w:after="0"/>
        <w:ind w:left="851" w:hanging="851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</w:pPr>
    </w:p>
    <w:p w:rsidR="00831D15" w:rsidRPr="00831D15" w:rsidRDefault="00831D15" w:rsidP="0050543C">
      <w:pPr>
        <w:keepNext/>
        <w:keepLines/>
        <w:spacing w:after="0"/>
        <w:ind w:left="851" w:hanging="851"/>
        <w:jc w:val="both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</w:pPr>
    </w:p>
    <w:p w:rsidR="00700FF9" w:rsidRPr="00831D15" w:rsidRDefault="00700FF9" w:rsidP="0050543C">
      <w:pPr>
        <w:numPr>
          <w:ilvl w:val="0"/>
          <w:numId w:val="5"/>
        </w:num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B25556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Sąd może odroczyć sporządzenie uzasadnienia postanowienia na czas</w:t>
      </w: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 xml:space="preserve"> do:</w:t>
      </w:r>
    </w:p>
    <w:p w:rsidR="00700FF9" w:rsidRPr="00831D15" w:rsidRDefault="00700FF9" w:rsidP="0050543C">
      <w:pPr>
        <w:numPr>
          <w:ilvl w:val="1"/>
          <w:numId w:val="5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7 dni</w:t>
      </w:r>
    </w:p>
    <w:p w:rsidR="00700FF9" w:rsidRPr="00831D15" w:rsidRDefault="00700FF9" w:rsidP="0050543C">
      <w:pPr>
        <w:numPr>
          <w:ilvl w:val="1"/>
          <w:numId w:val="5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3 dni</w:t>
      </w:r>
    </w:p>
    <w:p w:rsidR="00700FF9" w:rsidRPr="00831D15" w:rsidRDefault="00700FF9" w:rsidP="0050543C">
      <w:pPr>
        <w:numPr>
          <w:ilvl w:val="1"/>
          <w:numId w:val="5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14 dni</w:t>
      </w:r>
    </w:p>
    <w:p w:rsidR="00700FF9" w:rsidRPr="00831D15" w:rsidRDefault="00700FF9" w:rsidP="0050543C">
      <w:pPr>
        <w:numPr>
          <w:ilvl w:val="0"/>
          <w:numId w:val="5"/>
        </w:numPr>
        <w:spacing w:after="0" w:line="265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Protokolant ulega wyłączeniu z tych samych powodów co sędzia:</w:t>
      </w:r>
    </w:p>
    <w:p w:rsidR="00700FF9" w:rsidRPr="00831D15" w:rsidRDefault="00700FF9" w:rsidP="0050543C">
      <w:pPr>
        <w:numPr>
          <w:ilvl w:val="1"/>
          <w:numId w:val="5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tak</w:t>
      </w:r>
    </w:p>
    <w:p w:rsidR="00700FF9" w:rsidRPr="00831D15" w:rsidRDefault="00700FF9" w:rsidP="0050543C">
      <w:pPr>
        <w:numPr>
          <w:ilvl w:val="1"/>
          <w:numId w:val="5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nie</w:t>
      </w:r>
    </w:p>
    <w:p w:rsidR="00A649D4" w:rsidRPr="0050543C" w:rsidRDefault="00700FF9" w:rsidP="0050543C">
      <w:pPr>
        <w:numPr>
          <w:ilvl w:val="1"/>
          <w:numId w:val="5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nie podlega w ogóle wyłączeniu</w:t>
      </w:r>
    </w:p>
    <w:p w:rsidR="00700FF9" w:rsidRPr="00831D15" w:rsidRDefault="00700FF9" w:rsidP="0050543C">
      <w:pPr>
        <w:numPr>
          <w:ilvl w:val="0"/>
          <w:numId w:val="5"/>
        </w:num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Pokrzywdzony może złożyć wniosek o orzeczenie obowiązku naprawienia szkody lub zadośćuczynienie:</w:t>
      </w:r>
    </w:p>
    <w:p w:rsidR="00700FF9" w:rsidRPr="00831D15" w:rsidRDefault="00700FF9" w:rsidP="0050543C">
      <w:pPr>
        <w:numPr>
          <w:ilvl w:val="1"/>
          <w:numId w:val="5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aż do czasu rozpoczęcia przewodu sądowego na rozprawie głównej</w:t>
      </w:r>
    </w:p>
    <w:p w:rsidR="00700FF9" w:rsidRPr="00831D15" w:rsidRDefault="00700FF9" w:rsidP="0050543C">
      <w:pPr>
        <w:numPr>
          <w:ilvl w:val="1"/>
          <w:numId w:val="5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aż do czasu zakończenia składania zeznań na pierwszej rozprawie głównej</w:t>
      </w:r>
    </w:p>
    <w:p w:rsidR="00700FF9" w:rsidRDefault="00700FF9" w:rsidP="0050543C">
      <w:pPr>
        <w:numPr>
          <w:ilvl w:val="1"/>
          <w:numId w:val="5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aż do zamknięcia przewodu sądowego na rozprawie głównej</w:t>
      </w:r>
    </w:p>
    <w:p w:rsidR="00AE3458" w:rsidRDefault="00AE3458" w:rsidP="00AE3458">
      <w:pPr>
        <w:spacing w:after="0" w:line="265" w:lineRule="auto"/>
        <w:ind w:left="11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</w:p>
    <w:p w:rsidR="00AE3458" w:rsidRPr="00831D15" w:rsidRDefault="00AE3458" w:rsidP="00AE3458">
      <w:pPr>
        <w:spacing w:after="0" w:line="265" w:lineRule="auto"/>
        <w:ind w:left="113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</w:p>
    <w:p w:rsidR="00700FF9" w:rsidRPr="00831D15" w:rsidRDefault="00700FF9" w:rsidP="0050543C">
      <w:pPr>
        <w:numPr>
          <w:ilvl w:val="0"/>
          <w:numId w:val="5"/>
        </w:numPr>
        <w:spacing w:after="0" w:line="265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Oddalenie wniosku dowodowego następuje w formie:</w:t>
      </w:r>
    </w:p>
    <w:p w:rsidR="00700FF9" w:rsidRPr="00831D15" w:rsidRDefault="00700FF9" w:rsidP="0050543C">
      <w:pPr>
        <w:numPr>
          <w:ilvl w:val="1"/>
          <w:numId w:val="5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zarządzenia</w:t>
      </w:r>
    </w:p>
    <w:p w:rsidR="00831D15" w:rsidRDefault="00700FF9" w:rsidP="0050543C">
      <w:pPr>
        <w:numPr>
          <w:ilvl w:val="1"/>
          <w:numId w:val="5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postanowienia</w:t>
      </w:r>
    </w:p>
    <w:p w:rsidR="00700FF9" w:rsidRPr="00831D15" w:rsidRDefault="00831D15" w:rsidP="0050543C">
      <w:pPr>
        <w:numPr>
          <w:ilvl w:val="1"/>
          <w:numId w:val="5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zarządzenia</w:t>
      </w:r>
      <w:r w:rsidR="00700FF9"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 xml:space="preserve"> postanowienia</w:t>
      </w:r>
    </w:p>
    <w:p w:rsidR="00700FF9" w:rsidRPr="00831D15" w:rsidRDefault="00700FF9" w:rsidP="0050543C">
      <w:pPr>
        <w:numPr>
          <w:ilvl w:val="0"/>
          <w:numId w:val="6"/>
        </w:num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Nie odbiera się przyrzeczenia od osób, które nie ukończyły:</w:t>
      </w:r>
    </w:p>
    <w:p w:rsidR="00700FF9" w:rsidRPr="00831D15" w:rsidRDefault="00700FF9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18 lat</w:t>
      </w:r>
    </w:p>
    <w:p w:rsidR="00700FF9" w:rsidRPr="00831D15" w:rsidRDefault="00700FF9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17 lat</w:t>
      </w:r>
    </w:p>
    <w:p w:rsidR="00700FF9" w:rsidRPr="00831D15" w:rsidRDefault="00700FF9" w:rsidP="0050543C">
      <w:pPr>
        <w:numPr>
          <w:ilvl w:val="1"/>
          <w:numId w:val="6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15 lat</w:t>
      </w:r>
    </w:p>
    <w:p w:rsidR="00700FF9" w:rsidRPr="00831D15" w:rsidRDefault="00700FF9" w:rsidP="0050543C">
      <w:pPr>
        <w:numPr>
          <w:ilvl w:val="0"/>
          <w:numId w:val="6"/>
        </w:num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Przewód sądowy rozpoczyna:</w:t>
      </w:r>
    </w:p>
    <w:p w:rsidR="00700FF9" w:rsidRPr="00831D15" w:rsidRDefault="00700FF9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wywołanie sprawy</w:t>
      </w:r>
    </w:p>
    <w:p w:rsidR="00700FF9" w:rsidRPr="00831D15" w:rsidRDefault="00700FF9" w:rsidP="0050543C">
      <w:pPr>
        <w:numPr>
          <w:ilvl w:val="1"/>
          <w:numId w:val="6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zwięzłe przedstawienie przez oskarżyciela zarzutów oskarżenia</w:t>
      </w:r>
    </w:p>
    <w:p w:rsidR="00700FF9" w:rsidRPr="00831D15" w:rsidRDefault="00700FF9" w:rsidP="0050543C">
      <w:pPr>
        <w:numPr>
          <w:ilvl w:val="1"/>
          <w:numId w:val="6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złożenie wyjaśnień przez oskarżonego</w:t>
      </w:r>
    </w:p>
    <w:p w:rsidR="00700FF9" w:rsidRPr="00831D15" w:rsidRDefault="00700FF9" w:rsidP="0050543C">
      <w:pPr>
        <w:numPr>
          <w:ilvl w:val="0"/>
          <w:numId w:val="6"/>
        </w:num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Ogłaszając wyrok można pominąć treść zarzutów oskarżenia:</w:t>
      </w:r>
    </w:p>
    <w:p w:rsidR="00700FF9" w:rsidRPr="00831D15" w:rsidRDefault="00700FF9" w:rsidP="0050543C">
      <w:pPr>
        <w:numPr>
          <w:ilvl w:val="1"/>
          <w:numId w:val="6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nie</w:t>
      </w:r>
    </w:p>
    <w:p w:rsidR="00700FF9" w:rsidRPr="00831D15" w:rsidRDefault="00700FF9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tak</w:t>
      </w:r>
    </w:p>
    <w:p w:rsidR="00700FF9" w:rsidRPr="00831D15" w:rsidRDefault="00700FF9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tak, gdy na ogłoszenie wyroku nikt się nie stawił</w:t>
      </w:r>
    </w:p>
    <w:p w:rsidR="00700FF9" w:rsidRPr="00831D15" w:rsidRDefault="00700FF9" w:rsidP="0050543C">
      <w:pPr>
        <w:numPr>
          <w:ilvl w:val="0"/>
          <w:numId w:val="6"/>
        </w:num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Czy apelację od wyroku sądu okręgowego wydanego w I instancji może złożyć osobiście oskarżony:</w:t>
      </w:r>
    </w:p>
    <w:p w:rsidR="00700FF9" w:rsidRPr="00831D15" w:rsidRDefault="00700FF9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tak</w:t>
      </w:r>
    </w:p>
    <w:p w:rsidR="00700FF9" w:rsidRPr="00831D15" w:rsidRDefault="00700FF9" w:rsidP="0050543C">
      <w:pPr>
        <w:numPr>
          <w:ilvl w:val="1"/>
          <w:numId w:val="6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nie</w:t>
      </w:r>
    </w:p>
    <w:p w:rsidR="00700FF9" w:rsidRDefault="00700FF9" w:rsidP="0050543C">
      <w:pPr>
        <w:numPr>
          <w:ilvl w:val="1"/>
          <w:numId w:val="6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tak, gdy osobiście złożył wniosek o sporządzenie i doręczenie wyroku wraz z uzasadnieniem</w:t>
      </w:r>
    </w:p>
    <w:p w:rsidR="001153EC" w:rsidRPr="001153EC" w:rsidRDefault="001153EC" w:rsidP="0050543C">
      <w:p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</w:p>
    <w:p w:rsidR="001153EC" w:rsidRPr="001153EC" w:rsidRDefault="001153EC" w:rsidP="0050543C">
      <w:pPr>
        <w:numPr>
          <w:ilvl w:val="0"/>
          <w:numId w:val="6"/>
        </w:numPr>
        <w:spacing w:after="0" w:line="250" w:lineRule="auto"/>
        <w:ind w:left="851" w:hanging="851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Czy można zaskarżyć samo uzasadnienie orzeczenia:</w:t>
      </w:r>
    </w:p>
    <w:p w:rsidR="001153EC" w:rsidRPr="001153EC" w:rsidRDefault="001153EC" w:rsidP="0050543C">
      <w:pPr>
        <w:numPr>
          <w:ilvl w:val="1"/>
          <w:numId w:val="6"/>
        </w:numPr>
        <w:spacing w:after="0" w:line="250" w:lineRule="auto"/>
        <w:ind w:left="1134" w:hanging="708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nie</w:t>
      </w:r>
    </w:p>
    <w:p w:rsidR="001153EC" w:rsidRPr="001153EC" w:rsidRDefault="001153EC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tak</w:t>
      </w:r>
    </w:p>
    <w:p w:rsidR="001153EC" w:rsidRPr="001153EC" w:rsidRDefault="001153EC" w:rsidP="0050543C">
      <w:pPr>
        <w:numPr>
          <w:ilvl w:val="1"/>
          <w:numId w:val="6"/>
        </w:numPr>
        <w:spacing w:after="0" w:line="265" w:lineRule="auto"/>
        <w:ind w:left="1134" w:hanging="708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153EC">
        <w:rPr>
          <w:rFonts w:ascii="Times New Roman" w:eastAsia="Calibri" w:hAnsi="Times New Roman" w:cs="Times New Roman"/>
          <w:sz w:val="28"/>
          <w:szCs w:val="28"/>
          <w:lang w:eastAsia="pl-PL"/>
        </w:rPr>
        <w:t>uprawnienie takie przysługuje tylko prokuratorowi</w:t>
      </w:r>
    </w:p>
    <w:p w:rsidR="001153EC" w:rsidRDefault="001153EC" w:rsidP="0050543C">
      <w:pPr>
        <w:spacing w:after="0" w:line="250" w:lineRule="auto"/>
        <w:ind w:left="150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</w:p>
    <w:p w:rsidR="00831D15" w:rsidRDefault="00831D15" w:rsidP="0050543C">
      <w:pPr>
        <w:keepNext/>
        <w:keepLines/>
        <w:spacing w:after="0"/>
        <w:ind w:left="106"/>
        <w:jc w:val="both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</w:pPr>
    </w:p>
    <w:p w:rsidR="00AB793B" w:rsidRPr="00AB793B" w:rsidRDefault="00AB793B" w:rsidP="0050543C">
      <w:pPr>
        <w:tabs>
          <w:tab w:val="left" w:pos="1440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793B">
        <w:rPr>
          <w:rFonts w:ascii="Times New Roman" w:eastAsia="Calibri" w:hAnsi="Times New Roman" w:cs="Times New Roman"/>
          <w:b/>
          <w:sz w:val="28"/>
          <w:szCs w:val="28"/>
        </w:rPr>
        <w:t>Tematy pracy pisemnej – do wyboru kandydata jeden z dwóch tematów</w:t>
      </w:r>
    </w:p>
    <w:p w:rsidR="00AB793B" w:rsidRDefault="00AB793B" w:rsidP="00AE3458">
      <w:pPr>
        <w:keepNext/>
        <w:keepLines/>
        <w:spacing w:after="0"/>
        <w:jc w:val="both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pl-PL"/>
        </w:rPr>
      </w:pPr>
    </w:p>
    <w:p w:rsidR="00AB793B" w:rsidRPr="00AB793B" w:rsidRDefault="00AB793B" w:rsidP="0050543C">
      <w:pPr>
        <w:keepNext/>
        <w:keepLines/>
        <w:spacing w:after="0"/>
        <w:ind w:left="106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</w:p>
    <w:p w:rsidR="00831D15" w:rsidRPr="00AB793B" w:rsidRDefault="00831D15" w:rsidP="0050543C">
      <w:pPr>
        <w:spacing w:after="0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pl-PL"/>
        </w:rPr>
      </w:pPr>
      <w:r w:rsidRPr="00AB793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pl-PL"/>
        </w:rPr>
        <w:t>Temat pracy pisemnej z zakresu prawa karnego:</w:t>
      </w:r>
    </w:p>
    <w:p w:rsidR="00831D15" w:rsidRPr="00831D15" w:rsidRDefault="00831D15" w:rsidP="00AE3458">
      <w:pPr>
        <w:spacing w:after="0" w:line="265" w:lineRule="auto"/>
        <w:ind w:left="101" w:hanging="1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„</w:t>
      </w:r>
      <w:r w:rsidR="00700FF9"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Wymień i krótko scharakteryzuj istniejące w kodeksie karny</w:t>
      </w:r>
      <w:r w:rsidR="00AB793B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m</w:t>
      </w:r>
      <w:r w:rsidR="00700FF9"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 xml:space="preserve"> środki związane z </w:t>
      </w: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pod</w:t>
      </w:r>
      <w:r w:rsidR="00AB793B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d</w:t>
      </w:r>
      <w:r w:rsidRPr="00831D15"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  <w:t>aniem sprawcy próbie”.</w:t>
      </w:r>
    </w:p>
    <w:p w:rsidR="00831D15" w:rsidRPr="00AB793B" w:rsidRDefault="00831D15" w:rsidP="0050543C">
      <w:pPr>
        <w:spacing w:after="0" w:line="265" w:lineRule="auto"/>
        <w:ind w:left="101" w:hanging="1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</w:p>
    <w:p w:rsidR="00831D15" w:rsidRPr="00AB793B" w:rsidRDefault="00831D15" w:rsidP="0050543C">
      <w:pPr>
        <w:spacing w:after="0" w:line="27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pl-PL"/>
        </w:rPr>
      </w:pPr>
      <w:r w:rsidRPr="00AB793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pl-PL"/>
        </w:rPr>
        <w:t>Temat pracy pisemnej z zakresu prawa cywilnego:</w:t>
      </w:r>
    </w:p>
    <w:p w:rsidR="00700FF9" w:rsidRPr="00831D15" w:rsidRDefault="00831D15" w:rsidP="00AE3458">
      <w:pPr>
        <w:spacing w:after="0"/>
        <w:ind w:left="5"/>
        <w:jc w:val="both"/>
        <w:rPr>
          <w:rFonts w:ascii="Times New Roman" w:hAnsi="Times New Roman" w:cs="Times New Roman"/>
          <w:sz w:val="28"/>
          <w:szCs w:val="28"/>
        </w:rPr>
      </w:pPr>
      <w:r w:rsidRPr="00831D15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„Proszę wymienić i omówić przesłanki orzeczenia rozwodu”.</w:t>
      </w:r>
      <w:bookmarkStart w:id="0" w:name="_GoBack"/>
      <w:bookmarkEnd w:id="0"/>
    </w:p>
    <w:sectPr w:rsidR="00700FF9" w:rsidRPr="00831D15" w:rsidSect="00C43677">
      <w:footerReference w:type="even" r:id="rId8"/>
      <w:footerReference w:type="default" r:id="rId9"/>
      <w:footerReference w:type="first" r:id="rId10"/>
      <w:pgSz w:w="11906" w:h="16838" w:code="9"/>
      <w:pgMar w:top="1417" w:right="1417" w:bottom="1417" w:left="1417" w:header="708" w:footer="93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70C" w:rsidRDefault="00700FF9">
      <w:pPr>
        <w:spacing w:after="0" w:line="240" w:lineRule="auto"/>
      </w:pPr>
      <w:r>
        <w:separator/>
      </w:r>
    </w:p>
  </w:endnote>
  <w:endnote w:type="continuationSeparator" w:id="0">
    <w:p w:rsidR="00BF370C" w:rsidRDefault="0070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DE7" w:rsidRDefault="00E47953">
    <w:pPr>
      <w:spacing w:after="0"/>
      <w:ind w:left="9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354049"/>
      <w:docPartObj>
        <w:docPartGallery w:val="Page Numbers (Bottom of Page)"/>
        <w:docPartUnique/>
      </w:docPartObj>
    </w:sdtPr>
    <w:sdtContent>
      <w:p w:rsidR="00631362" w:rsidRDefault="0063136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16B">
          <w:rPr>
            <w:noProof/>
          </w:rPr>
          <w:t>6</w:t>
        </w:r>
        <w:r>
          <w:fldChar w:fldCharType="end"/>
        </w:r>
      </w:p>
    </w:sdtContent>
  </w:sdt>
  <w:p w:rsidR="00497DE7" w:rsidRDefault="00C7316B">
    <w:pPr>
      <w:spacing w:after="0"/>
      <w:ind w:left="9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DE7" w:rsidRDefault="00E47953">
    <w:pPr>
      <w:spacing w:after="0"/>
      <w:ind w:left="9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70C" w:rsidRDefault="00700FF9">
      <w:pPr>
        <w:spacing w:after="0" w:line="240" w:lineRule="auto"/>
      </w:pPr>
      <w:r>
        <w:separator/>
      </w:r>
    </w:p>
  </w:footnote>
  <w:footnote w:type="continuationSeparator" w:id="0">
    <w:p w:rsidR="00BF370C" w:rsidRDefault="00700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B2C30"/>
    <w:multiLevelType w:val="hybridMultilevel"/>
    <w:tmpl w:val="B56A5438"/>
    <w:lvl w:ilvl="0" w:tplc="385A3B7A">
      <w:start w:val="1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D66D04">
      <w:start w:val="1"/>
      <w:numFmt w:val="lowerLetter"/>
      <w:lvlText w:val="%2)"/>
      <w:lvlJc w:val="left"/>
      <w:pPr>
        <w:ind w:left="3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308EB90">
      <w:start w:val="1"/>
      <w:numFmt w:val="lowerRoman"/>
      <w:lvlText w:val="%3"/>
      <w:lvlJc w:val="left"/>
      <w:pPr>
        <w:ind w:left="1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66E1A16">
      <w:start w:val="1"/>
      <w:numFmt w:val="decimal"/>
      <w:lvlText w:val="%4"/>
      <w:lvlJc w:val="left"/>
      <w:pPr>
        <w:ind w:left="1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91C8E7E">
      <w:start w:val="1"/>
      <w:numFmt w:val="lowerLetter"/>
      <w:lvlText w:val="%5"/>
      <w:lvlJc w:val="left"/>
      <w:pPr>
        <w:ind w:left="2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444BB5C">
      <w:start w:val="1"/>
      <w:numFmt w:val="lowerRoman"/>
      <w:lvlText w:val="%6"/>
      <w:lvlJc w:val="left"/>
      <w:pPr>
        <w:ind w:left="3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9000260">
      <w:start w:val="1"/>
      <w:numFmt w:val="decimal"/>
      <w:lvlText w:val="%7"/>
      <w:lvlJc w:val="left"/>
      <w:pPr>
        <w:ind w:left="3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D3C0A00">
      <w:start w:val="1"/>
      <w:numFmt w:val="lowerLetter"/>
      <w:lvlText w:val="%8"/>
      <w:lvlJc w:val="left"/>
      <w:pPr>
        <w:ind w:left="4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4DA0A7E">
      <w:start w:val="1"/>
      <w:numFmt w:val="lowerRoman"/>
      <w:lvlText w:val="%9"/>
      <w:lvlJc w:val="left"/>
      <w:pPr>
        <w:ind w:left="5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3A1C2C"/>
    <w:multiLevelType w:val="hybridMultilevel"/>
    <w:tmpl w:val="FCA6F25C"/>
    <w:lvl w:ilvl="0" w:tplc="6D38851A">
      <w:start w:val="1"/>
      <w:numFmt w:val="lowerLetter"/>
      <w:lvlText w:val="%1)"/>
      <w:lvlJc w:val="left"/>
      <w:pPr>
        <w:ind w:left="1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9B801FA">
      <w:start w:val="1"/>
      <w:numFmt w:val="lowerLetter"/>
      <w:lvlText w:val="%2"/>
      <w:lvlJc w:val="left"/>
      <w:pPr>
        <w:ind w:left="1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7A8F0C4">
      <w:start w:val="1"/>
      <w:numFmt w:val="lowerRoman"/>
      <w:lvlText w:val="%3"/>
      <w:lvlJc w:val="left"/>
      <w:pPr>
        <w:ind w:left="2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5BA5DC4">
      <w:start w:val="1"/>
      <w:numFmt w:val="decimal"/>
      <w:lvlText w:val="%4"/>
      <w:lvlJc w:val="left"/>
      <w:pPr>
        <w:ind w:left="3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CF6F8E6">
      <w:start w:val="1"/>
      <w:numFmt w:val="lowerLetter"/>
      <w:lvlText w:val="%5"/>
      <w:lvlJc w:val="left"/>
      <w:pPr>
        <w:ind w:left="3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F60A8A4">
      <w:start w:val="1"/>
      <w:numFmt w:val="lowerRoman"/>
      <w:lvlText w:val="%6"/>
      <w:lvlJc w:val="left"/>
      <w:pPr>
        <w:ind w:left="4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60E2C6E">
      <w:start w:val="1"/>
      <w:numFmt w:val="decimal"/>
      <w:lvlText w:val="%7"/>
      <w:lvlJc w:val="left"/>
      <w:pPr>
        <w:ind w:left="5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5DA92D8">
      <w:start w:val="1"/>
      <w:numFmt w:val="lowerLetter"/>
      <w:lvlText w:val="%8"/>
      <w:lvlJc w:val="left"/>
      <w:pPr>
        <w:ind w:left="6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7E4D14">
      <w:start w:val="1"/>
      <w:numFmt w:val="lowerRoman"/>
      <w:lvlText w:val="%9"/>
      <w:lvlJc w:val="left"/>
      <w:pPr>
        <w:ind w:left="6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600BD4"/>
    <w:multiLevelType w:val="hybridMultilevel"/>
    <w:tmpl w:val="548A8F0A"/>
    <w:lvl w:ilvl="0" w:tplc="FB4A013C">
      <w:start w:val="2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CA3016">
      <w:start w:val="1"/>
      <w:numFmt w:val="lowerLetter"/>
      <w:lvlText w:val="%2)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C605D3C">
      <w:start w:val="1"/>
      <w:numFmt w:val="lowerRoman"/>
      <w:lvlText w:val="%3"/>
      <w:lvlJc w:val="left"/>
      <w:pPr>
        <w:ind w:left="1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1B064F8">
      <w:start w:val="1"/>
      <w:numFmt w:val="decimal"/>
      <w:lvlText w:val="%4"/>
      <w:lvlJc w:val="left"/>
      <w:pPr>
        <w:ind w:left="2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BBE2CEA">
      <w:start w:val="1"/>
      <w:numFmt w:val="lowerLetter"/>
      <w:lvlText w:val="%5"/>
      <w:lvlJc w:val="left"/>
      <w:pPr>
        <w:ind w:left="3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6EA6AF0">
      <w:start w:val="1"/>
      <w:numFmt w:val="lowerRoman"/>
      <w:lvlText w:val="%6"/>
      <w:lvlJc w:val="left"/>
      <w:pPr>
        <w:ind w:left="3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9782334">
      <w:start w:val="1"/>
      <w:numFmt w:val="decimal"/>
      <w:lvlText w:val="%7"/>
      <w:lvlJc w:val="left"/>
      <w:pPr>
        <w:ind w:left="4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A20CE8C">
      <w:start w:val="1"/>
      <w:numFmt w:val="lowerLetter"/>
      <w:lvlText w:val="%8"/>
      <w:lvlJc w:val="left"/>
      <w:pPr>
        <w:ind w:left="5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76E21DC">
      <w:start w:val="1"/>
      <w:numFmt w:val="lowerRoman"/>
      <w:lvlText w:val="%9"/>
      <w:lvlJc w:val="left"/>
      <w:pPr>
        <w:ind w:left="6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E72772"/>
    <w:multiLevelType w:val="hybridMultilevel"/>
    <w:tmpl w:val="9C1C8E1A"/>
    <w:lvl w:ilvl="0" w:tplc="13AE38B2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84"/>
      </w:pPr>
      <w:rPr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728479A">
      <w:start w:val="1"/>
      <w:numFmt w:val="lowerRoman"/>
      <w:lvlText w:val="%3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F6AA228">
      <w:start w:val="1"/>
      <w:numFmt w:val="decimal"/>
      <w:lvlText w:val="%4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BCA77D0">
      <w:start w:val="1"/>
      <w:numFmt w:val="lowerLetter"/>
      <w:lvlText w:val="%5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DE42E9C">
      <w:start w:val="1"/>
      <w:numFmt w:val="lowerRoman"/>
      <w:lvlText w:val="%6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694CF62">
      <w:start w:val="1"/>
      <w:numFmt w:val="decimal"/>
      <w:lvlText w:val="%7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5C2E5F4">
      <w:start w:val="1"/>
      <w:numFmt w:val="lowerLetter"/>
      <w:lvlText w:val="%8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F64EB34">
      <w:start w:val="1"/>
      <w:numFmt w:val="lowerRoman"/>
      <w:lvlText w:val="%9"/>
      <w:lvlJc w:val="left"/>
      <w:pPr>
        <w:ind w:left="5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527EE0"/>
    <w:multiLevelType w:val="hybridMultilevel"/>
    <w:tmpl w:val="E844F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C372D6"/>
    <w:multiLevelType w:val="hybridMultilevel"/>
    <w:tmpl w:val="6BDA17D2"/>
    <w:lvl w:ilvl="0" w:tplc="59A686C8">
      <w:start w:val="1"/>
      <w:numFmt w:val="decimal"/>
      <w:lvlText w:val="%1.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137"/>
      </w:pPr>
      <w:rPr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E08C0DA">
      <w:start w:val="1"/>
      <w:numFmt w:val="lowerRoman"/>
      <w:lvlText w:val="%3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8667D8">
      <w:start w:val="1"/>
      <w:numFmt w:val="decimal"/>
      <w:lvlText w:val="%4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A023620">
      <w:start w:val="1"/>
      <w:numFmt w:val="lowerLetter"/>
      <w:lvlText w:val="%5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FC89402">
      <w:start w:val="1"/>
      <w:numFmt w:val="lowerRoman"/>
      <w:lvlText w:val="%6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A7622CE">
      <w:start w:val="1"/>
      <w:numFmt w:val="decimal"/>
      <w:lvlText w:val="%7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EF4E31A">
      <w:start w:val="1"/>
      <w:numFmt w:val="lowerLetter"/>
      <w:lvlText w:val="%8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93436B0">
      <w:start w:val="1"/>
      <w:numFmt w:val="lowerRoman"/>
      <w:lvlText w:val="%9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EE3194"/>
    <w:multiLevelType w:val="hybridMultilevel"/>
    <w:tmpl w:val="3C145BBA"/>
    <w:lvl w:ilvl="0" w:tplc="41AE3EEA">
      <w:start w:val="5"/>
      <w:numFmt w:val="decimal"/>
      <w:lvlText w:val="%1."/>
      <w:lvlJc w:val="left"/>
      <w:pPr>
        <w:ind w:left="1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B0C11A">
      <w:start w:val="1"/>
      <w:numFmt w:val="lowerLetter"/>
      <w:lvlText w:val="%2)"/>
      <w:lvlJc w:val="left"/>
      <w:pPr>
        <w:ind w:left="1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0A8429A">
      <w:start w:val="1"/>
      <w:numFmt w:val="lowerRoman"/>
      <w:lvlText w:val="%3"/>
      <w:lvlJc w:val="left"/>
      <w:pPr>
        <w:ind w:left="2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FC2DD40">
      <w:start w:val="1"/>
      <w:numFmt w:val="decimal"/>
      <w:lvlText w:val="%4"/>
      <w:lvlJc w:val="left"/>
      <w:pPr>
        <w:ind w:left="2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80CD876">
      <w:start w:val="1"/>
      <w:numFmt w:val="lowerLetter"/>
      <w:lvlText w:val="%5"/>
      <w:lvlJc w:val="left"/>
      <w:pPr>
        <w:ind w:left="3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8223F96">
      <w:start w:val="1"/>
      <w:numFmt w:val="lowerRoman"/>
      <w:lvlText w:val="%6"/>
      <w:lvlJc w:val="left"/>
      <w:pPr>
        <w:ind w:left="4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968BC6">
      <w:start w:val="1"/>
      <w:numFmt w:val="decimal"/>
      <w:lvlText w:val="%7"/>
      <w:lvlJc w:val="left"/>
      <w:pPr>
        <w:ind w:left="4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A583CE8">
      <w:start w:val="1"/>
      <w:numFmt w:val="lowerLetter"/>
      <w:lvlText w:val="%8"/>
      <w:lvlJc w:val="left"/>
      <w:pPr>
        <w:ind w:left="5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EB456D4">
      <w:start w:val="1"/>
      <w:numFmt w:val="lowerRoman"/>
      <w:lvlText w:val="%9"/>
      <w:lvlJc w:val="left"/>
      <w:pPr>
        <w:ind w:left="6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AFC"/>
    <w:rsid w:val="001153EC"/>
    <w:rsid w:val="00191BE2"/>
    <w:rsid w:val="00404A9E"/>
    <w:rsid w:val="0050543C"/>
    <w:rsid w:val="006102B0"/>
    <w:rsid w:val="00631362"/>
    <w:rsid w:val="00700FF9"/>
    <w:rsid w:val="00720AFC"/>
    <w:rsid w:val="00764C8B"/>
    <w:rsid w:val="00775FB7"/>
    <w:rsid w:val="00831D15"/>
    <w:rsid w:val="00A4458D"/>
    <w:rsid w:val="00A649D4"/>
    <w:rsid w:val="00AB793B"/>
    <w:rsid w:val="00AE3458"/>
    <w:rsid w:val="00B25556"/>
    <w:rsid w:val="00BF370C"/>
    <w:rsid w:val="00C43677"/>
    <w:rsid w:val="00C7316B"/>
    <w:rsid w:val="00E47953"/>
    <w:rsid w:val="00E7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F9797"/>
  <w15:chartTrackingRefBased/>
  <w15:docId w15:val="{8BA6FC0D-E9A0-4D8A-8730-5CAA7CEF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53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4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9D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3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362"/>
  </w:style>
  <w:style w:type="paragraph" w:styleId="Stopka">
    <w:name w:val="footer"/>
    <w:basedOn w:val="Normalny"/>
    <w:link w:val="StopkaZnak"/>
    <w:uiPriority w:val="99"/>
    <w:unhideWhenUsed/>
    <w:rsid w:val="00631362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31362"/>
    <w:rPr>
      <w:rFonts w:eastAsiaTheme="minorEastAsia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990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Rozwadowska-Podolak Elżbieta</dc:creator>
  <cp:keywords/>
  <dc:description/>
  <cp:lastModifiedBy>Rozwadowska-Podolak Elżbieta</cp:lastModifiedBy>
  <cp:revision>11</cp:revision>
  <cp:lastPrinted>2025-04-04T07:14:00Z</cp:lastPrinted>
  <dcterms:created xsi:type="dcterms:W3CDTF">2025-03-31T08:16:00Z</dcterms:created>
  <dcterms:modified xsi:type="dcterms:W3CDTF">2025-04-04T07:19:00Z</dcterms:modified>
</cp:coreProperties>
</file>