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5F075" w14:textId="77777777" w:rsidR="00464286" w:rsidRDefault="00B125B3" w:rsidP="00464286">
      <w:pPr>
        <w:spacing w:line="276" w:lineRule="auto"/>
        <w:jc w:val="both"/>
        <w:rPr>
          <w:sz w:val="22"/>
          <w:szCs w:val="22"/>
        </w:rPr>
      </w:pPr>
      <w:r w:rsidRPr="005A66A7">
        <w:rPr>
          <w:sz w:val="22"/>
          <w:szCs w:val="22"/>
        </w:rPr>
        <w:t>…………………………………………………</w:t>
      </w:r>
    </w:p>
    <w:p w14:paraId="61B689B9" w14:textId="77777777" w:rsidR="003D7F76" w:rsidRPr="00464286" w:rsidRDefault="00B125B3" w:rsidP="00C91F71">
      <w:pPr>
        <w:spacing w:line="276" w:lineRule="auto"/>
        <w:ind w:left="708" w:firstLine="708"/>
        <w:jc w:val="both"/>
        <w:rPr>
          <w:i/>
          <w:sz w:val="18"/>
          <w:szCs w:val="18"/>
        </w:rPr>
      </w:pPr>
      <w:r w:rsidRPr="00464286">
        <w:rPr>
          <w:i/>
          <w:sz w:val="18"/>
          <w:szCs w:val="18"/>
        </w:rPr>
        <w:t>imię i nazwisko</w:t>
      </w:r>
    </w:p>
    <w:p w14:paraId="32CE7A84" w14:textId="77777777" w:rsidR="00B125B3" w:rsidRDefault="00B125B3" w:rsidP="00AA70DA">
      <w:pPr>
        <w:pBdr>
          <w:top w:val="single" w:sz="4" w:space="1" w:color="auto"/>
          <w:bottom w:val="single" w:sz="4" w:space="1" w:color="auto"/>
        </w:pBdr>
        <w:spacing w:line="276" w:lineRule="auto"/>
        <w:jc w:val="both"/>
        <w:rPr>
          <w:rFonts w:eastAsia="Calibri"/>
          <w:sz w:val="22"/>
          <w:szCs w:val="22"/>
        </w:rPr>
      </w:pPr>
      <w:r w:rsidRPr="005A66A7">
        <w:rPr>
          <w:rFonts w:eastAsia="Calibri"/>
          <w:sz w:val="22"/>
          <w:szCs w:val="22"/>
        </w:rPr>
        <w:t xml:space="preserve">Informacje dotyczące testu: </w:t>
      </w:r>
    </w:p>
    <w:p w14:paraId="363EDA8B" w14:textId="77777777" w:rsidR="0027176A" w:rsidRPr="0027176A" w:rsidRDefault="0027176A" w:rsidP="0027176A">
      <w:pPr>
        <w:pBdr>
          <w:top w:val="single" w:sz="4" w:space="1" w:color="auto"/>
          <w:bottom w:val="single" w:sz="4" w:space="1" w:color="auto"/>
        </w:pBdr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27176A">
        <w:rPr>
          <w:rFonts w:eastAsia="Calibri"/>
          <w:sz w:val="22"/>
          <w:szCs w:val="22"/>
        </w:rPr>
        <w:t>- jest to test jednokrotnego wyboru; po wyborze odpowiedzi należy zaznaczyć właściwą odpowiedź  znakiem „X” na karcie odpowiedzi;</w:t>
      </w:r>
    </w:p>
    <w:p w14:paraId="2452D001" w14:textId="77777777" w:rsidR="0027176A" w:rsidRPr="0027176A" w:rsidRDefault="0027176A" w:rsidP="0027176A">
      <w:pPr>
        <w:pBdr>
          <w:top w:val="single" w:sz="4" w:space="1" w:color="auto"/>
          <w:bottom w:val="single" w:sz="4" w:space="1" w:color="auto"/>
        </w:pBdr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27176A">
        <w:rPr>
          <w:rFonts w:eastAsia="Calibri"/>
          <w:sz w:val="22"/>
          <w:szCs w:val="22"/>
        </w:rPr>
        <w:t>- można dokonać tylko jednorazowego wyboru odpowiedzi (wielorazowe wybranie odpowiedzi traktuje się jako odpowiedź nieprawidłową, czyli</w:t>
      </w:r>
      <w:r w:rsidRPr="0027176A">
        <w:rPr>
          <w:sz w:val="22"/>
          <w:szCs w:val="22"/>
        </w:rPr>
        <w:t xml:space="preserve"> w przypadku dokonania przez kandydata zmian zakreślonych odpowiedzi za dane zadanie testowe zostaje przyznane 0 punktów</w:t>
      </w:r>
      <w:r w:rsidRPr="0027176A">
        <w:rPr>
          <w:rFonts w:eastAsia="Calibri"/>
          <w:sz w:val="22"/>
          <w:szCs w:val="22"/>
        </w:rPr>
        <w:t xml:space="preserve"> ); </w:t>
      </w:r>
    </w:p>
    <w:p w14:paraId="1802711C" w14:textId="77777777" w:rsidR="0027176A" w:rsidRPr="0027176A" w:rsidRDefault="0027176A" w:rsidP="0027176A">
      <w:pPr>
        <w:pBdr>
          <w:top w:val="single" w:sz="4" w:space="1" w:color="auto"/>
          <w:bottom w:val="single" w:sz="4" w:space="1" w:color="auto"/>
        </w:pBdr>
        <w:spacing w:line="276" w:lineRule="auto"/>
        <w:ind w:firstLine="708"/>
        <w:jc w:val="both"/>
        <w:rPr>
          <w:rFonts w:eastAsia="Calibri"/>
          <w:sz w:val="22"/>
          <w:szCs w:val="22"/>
        </w:rPr>
      </w:pPr>
      <w:r w:rsidRPr="0027176A">
        <w:rPr>
          <w:rFonts w:eastAsia="Calibri"/>
          <w:sz w:val="22"/>
          <w:szCs w:val="22"/>
        </w:rPr>
        <w:t>- za prawidłową odpowiedź przyznaje się 1 punkt, za nieprawidłową 0 punktów</w:t>
      </w:r>
    </w:p>
    <w:p w14:paraId="30BA023C" w14:textId="77777777" w:rsidR="0027176A" w:rsidRPr="005A66A7" w:rsidRDefault="0027176A" w:rsidP="00AA70DA">
      <w:pPr>
        <w:pBdr>
          <w:top w:val="single" w:sz="4" w:space="1" w:color="auto"/>
          <w:bottom w:val="single" w:sz="4" w:space="1" w:color="auto"/>
        </w:pBdr>
        <w:spacing w:line="276" w:lineRule="auto"/>
        <w:jc w:val="both"/>
        <w:rPr>
          <w:rFonts w:eastAsia="Calibri"/>
          <w:sz w:val="22"/>
          <w:szCs w:val="22"/>
        </w:rPr>
      </w:pPr>
    </w:p>
    <w:p w14:paraId="6AF48113" w14:textId="77777777" w:rsidR="003D7F76" w:rsidRDefault="003D7F76" w:rsidP="003D7F76">
      <w:pPr>
        <w:spacing w:line="360" w:lineRule="auto"/>
        <w:rPr>
          <w:b/>
          <w:sz w:val="28"/>
          <w:szCs w:val="28"/>
        </w:rPr>
      </w:pPr>
    </w:p>
    <w:p w14:paraId="4108A878" w14:textId="77777777" w:rsidR="003D7F76" w:rsidRPr="00362EAE" w:rsidRDefault="00B125B3" w:rsidP="00C91F71">
      <w:pPr>
        <w:spacing w:line="360" w:lineRule="auto"/>
        <w:jc w:val="center"/>
        <w:rPr>
          <w:b/>
          <w:sz w:val="28"/>
          <w:szCs w:val="28"/>
        </w:rPr>
      </w:pPr>
      <w:r w:rsidRPr="00362EAE">
        <w:rPr>
          <w:b/>
          <w:sz w:val="28"/>
          <w:szCs w:val="28"/>
        </w:rPr>
        <w:t>T E S T</w:t>
      </w:r>
    </w:p>
    <w:p w14:paraId="0433D319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Wyznaczany przez przewodniczącego termin na złożenie odpowiedzi na pozew:</w:t>
      </w:r>
    </w:p>
    <w:p w14:paraId="53360ED8" w14:textId="77777777" w:rsidR="0009198C" w:rsidRPr="0009198C" w:rsidRDefault="0009198C" w:rsidP="0009198C">
      <w:pPr>
        <w:widowControl/>
        <w:numPr>
          <w:ilvl w:val="0"/>
          <w:numId w:val="3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jest terminem ustawowym i nie może podlegać przedłużeniu;</w:t>
      </w:r>
    </w:p>
    <w:p w14:paraId="5BE4471D" w14:textId="77777777" w:rsidR="0009198C" w:rsidRPr="0009198C" w:rsidRDefault="0009198C" w:rsidP="0009198C">
      <w:pPr>
        <w:widowControl/>
        <w:numPr>
          <w:ilvl w:val="0"/>
          <w:numId w:val="3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nie jest terminem ustawowym i nie może podlegać przedłużeniu;</w:t>
      </w:r>
    </w:p>
    <w:p w14:paraId="5F890AC9" w14:textId="77777777" w:rsidR="0009198C" w:rsidRPr="00A2690D" w:rsidRDefault="0009198C" w:rsidP="0009198C">
      <w:pPr>
        <w:widowControl/>
        <w:numPr>
          <w:ilvl w:val="0"/>
          <w:numId w:val="3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A2690D">
        <w:rPr>
          <w:rFonts w:eastAsiaTheme="minorHAnsi"/>
          <w:kern w:val="0"/>
          <w:u w:val="single"/>
        </w:rPr>
        <w:t>nie jest terminem ustawowym i może podlegać przedłużeniu.</w:t>
      </w:r>
    </w:p>
    <w:p w14:paraId="276FA666" w14:textId="77777777" w:rsidR="0009198C" w:rsidRPr="0009198C" w:rsidRDefault="0009198C" w:rsidP="0009198C">
      <w:pPr>
        <w:widowControl/>
        <w:suppressAutoHyphens w:val="0"/>
        <w:ind w:left="360"/>
        <w:jc w:val="both"/>
        <w:rPr>
          <w:rFonts w:eastAsiaTheme="minorHAnsi"/>
          <w:kern w:val="0"/>
        </w:rPr>
      </w:pPr>
    </w:p>
    <w:p w14:paraId="014F67AF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Sąd dopuszcza dowód z przesłuchania stron:</w:t>
      </w:r>
    </w:p>
    <w:p w14:paraId="5E4942C5" w14:textId="77777777" w:rsidR="0009198C" w:rsidRPr="0009198C" w:rsidRDefault="0009198C" w:rsidP="0009198C">
      <w:pPr>
        <w:widowControl/>
        <w:numPr>
          <w:ilvl w:val="0"/>
          <w:numId w:val="4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w każdym procesie cywilnym;</w:t>
      </w:r>
    </w:p>
    <w:p w14:paraId="3B936120" w14:textId="77777777" w:rsidR="0009198C" w:rsidRPr="00A2690D" w:rsidRDefault="0009198C" w:rsidP="0009198C">
      <w:pPr>
        <w:widowControl/>
        <w:numPr>
          <w:ilvl w:val="0"/>
          <w:numId w:val="4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A2690D">
        <w:rPr>
          <w:rFonts w:eastAsiaTheme="minorHAnsi"/>
          <w:kern w:val="0"/>
          <w:u w:val="single"/>
        </w:rPr>
        <w:t>tylko wtedy, jeżeli po wyczerpaniu środków dowodowych lub w ich braku pozostały niewyjaśnione fakty istotne dla rozstrzygnięcia sprawy;</w:t>
      </w:r>
    </w:p>
    <w:p w14:paraId="2001DA99" w14:textId="77777777" w:rsidR="0009198C" w:rsidRPr="0009198C" w:rsidRDefault="0009198C" w:rsidP="0009198C">
      <w:pPr>
        <w:widowControl/>
        <w:numPr>
          <w:ilvl w:val="0"/>
          <w:numId w:val="4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tylko wtedy, gdy zarówno powód, jak i pozwany są osobami fizycznymi.</w:t>
      </w:r>
    </w:p>
    <w:p w14:paraId="022BEE7C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</w:rPr>
      </w:pPr>
    </w:p>
    <w:p w14:paraId="6A68C8C9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Postanowienie ogłoszone w postępowaniu cywilnym na posiedzeniu jawnym sąd uzasadnia:</w:t>
      </w:r>
    </w:p>
    <w:p w14:paraId="50EBBAA3" w14:textId="77777777" w:rsidR="0009198C" w:rsidRPr="0009198C" w:rsidRDefault="0009198C" w:rsidP="0009198C">
      <w:pPr>
        <w:widowControl/>
        <w:numPr>
          <w:ilvl w:val="0"/>
          <w:numId w:val="2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zawsze z urzędu, bez względu na to, czy postanowienie to podlega zaskarżeniu;</w:t>
      </w:r>
    </w:p>
    <w:p w14:paraId="7E63D41B" w14:textId="77777777" w:rsidR="0009198C" w:rsidRPr="0009198C" w:rsidRDefault="0009198C" w:rsidP="0009198C">
      <w:pPr>
        <w:widowControl/>
        <w:numPr>
          <w:ilvl w:val="0"/>
          <w:numId w:val="2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zawsze z urzędu, ale tylko wtedy gdy postanowienie to podlega zaskarżeniu;</w:t>
      </w:r>
    </w:p>
    <w:p w14:paraId="56CD084B" w14:textId="77777777" w:rsidR="0009198C" w:rsidRPr="00A2690D" w:rsidRDefault="0009198C" w:rsidP="0009198C">
      <w:pPr>
        <w:widowControl/>
        <w:numPr>
          <w:ilvl w:val="0"/>
          <w:numId w:val="2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A2690D">
        <w:rPr>
          <w:rFonts w:eastAsiaTheme="minorHAnsi"/>
          <w:kern w:val="0"/>
          <w:u w:val="single"/>
        </w:rPr>
        <w:t>na żądanie strony zgłoszone w terminie tygodniowym od dnia ogłoszenia postanowienia, jeżeli podlega ono zaskarżeniu.</w:t>
      </w:r>
    </w:p>
    <w:p w14:paraId="12C40216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</w:rPr>
      </w:pPr>
    </w:p>
    <w:p w14:paraId="0490BB7F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W razie ogłoszenia upadłości pozwanego w toku procesu cywilnego sąd:</w:t>
      </w:r>
    </w:p>
    <w:p w14:paraId="3F759EC6" w14:textId="77777777" w:rsidR="0009198C" w:rsidRPr="0009198C" w:rsidRDefault="0009198C" w:rsidP="0009198C">
      <w:pPr>
        <w:widowControl/>
        <w:numPr>
          <w:ilvl w:val="0"/>
          <w:numId w:val="1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zawiesza toczące się postępowanie na wniosek syndyka, jeżeli postępowanie to dotyczy masy upadłości;</w:t>
      </w:r>
    </w:p>
    <w:p w14:paraId="1E58EF25" w14:textId="77777777" w:rsidR="0009198C" w:rsidRPr="00A2690D" w:rsidRDefault="0009198C" w:rsidP="0009198C">
      <w:pPr>
        <w:widowControl/>
        <w:numPr>
          <w:ilvl w:val="0"/>
          <w:numId w:val="1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A2690D">
        <w:rPr>
          <w:rFonts w:eastAsiaTheme="minorHAnsi"/>
          <w:kern w:val="0"/>
          <w:u w:val="single"/>
        </w:rPr>
        <w:t>zawiesza toczące się postępowanie z urzędu, jeżeli postępowanie to dotyczy masy upadłości;</w:t>
      </w:r>
    </w:p>
    <w:p w14:paraId="54DB106B" w14:textId="77777777" w:rsidR="0009198C" w:rsidRPr="0009198C" w:rsidRDefault="0009198C" w:rsidP="0009198C">
      <w:pPr>
        <w:widowControl/>
        <w:numPr>
          <w:ilvl w:val="0"/>
          <w:numId w:val="1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może zawiesić toczące się postępowanie, jeżeli postępowanie to dotyczy masy upadłości.</w:t>
      </w:r>
    </w:p>
    <w:p w14:paraId="7311B8A0" w14:textId="77777777" w:rsidR="0009198C" w:rsidRPr="0009198C" w:rsidRDefault="0009198C" w:rsidP="0009198C">
      <w:pPr>
        <w:widowControl/>
        <w:suppressAutoHyphens w:val="0"/>
        <w:ind w:left="360"/>
        <w:jc w:val="both"/>
        <w:rPr>
          <w:rFonts w:eastAsiaTheme="minorHAnsi"/>
          <w:kern w:val="0"/>
        </w:rPr>
      </w:pPr>
    </w:p>
    <w:p w14:paraId="09E4D793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W sprawie o zachowek pozwany podniósł zarzut niedopuszczalności drogi sądowej, wskazując że sprawa o zachowek podlega rozpoznaniu przez organ administracji publicznej. W tej sytuacji sąd:</w:t>
      </w:r>
    </w:p>
    <w:p w14:paraId="2B2EE936" w14:textId="77777777" w:rsidR="0009198C" w:rsidRPr="00A2690D" w:rsidRDefault="0009198C" w:rsidP="0009198C">
      <w:pPr>
        <w:widowControl/>
        <w:numPr>
          <w:ilvl w:val="0"/>
          <w:numId w:val="5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A2690D">
        <w:rPr>
          <w:rFonts w:eastAsiaTheme="minorHAnsi"/>
          <w:kern w:val="0"/>
          <w:u w:val="single"/>
        </w:rPr>
        <w:t>oddali zarzut, wydając oddzielne postanowienie i będzie mógł wstrzymać dalsze rozpoznanie sprawy aż do uprawomocnienia się tego postanowienia;</w:t>
      </w:r>
    </w:p>
    <w:p w14:paraId="41B5890B" w14:textId="77777777" w:rsidR="0009198C" w:rsidRPr="0009198C" w:rsidRDefault="0009198C" w:rsidP="0009198C">
      <w:pPr>
        <w:widowControl/>
        <w:numPr>
          <w:ilvl w:val="0"/>
          <w:numId w:val="5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oddali zarzut, wydając oddzielne postanowienie, nie będzie mógł jednak wstrzymać dalszego rozpoznania sprawy do uprawomocnienia się tego postanowienia;</w:t>
      </w:r>
    </w:p>
    <w:p w14:paraId="6C574F53" w14:textId="77777777" w:rsidR="0009198C" w:rsidRPr="0009198C" w:rsidRDefault="0009198C" w:rsidP="0009198C">
      <w:pPr>
        <w:widowControl/>
        <w:numPr>
          <w:ilvl w:val="0"/>
          <w:numId w:val="5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 xml:space="preserve">nie musi wydawać oddzielnego postanowienia, a jedynie stwierdzić oddalenie zarzutu </w:t>
      </w:r>
      <w:r w:rsidR="00055469">
        <w:rPr>
          <w:rFonts w:eastAsiaTheme="minorHAnsi"/>
          <w:kern w:val="0"/>
        </w:rPr>
        <w:br/>
      </w:r>
      <w:r w:rsidRPr="0009198C">
        <w:rPr>
          <w:rFonts w:eastAsiaTheme="minorHAnsi"/>
          <w:kern w:val="0"/>
        </w:rPr>
        <w:t>w uzasadnieniu orzeczenia kończącego postępowanie, przytaczając powody rozstrzygnięcia.</w:t>
      </w:r>
    </w:p>
    <w:p w14:paraId="6C8B054E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</w:rPr>
      </w:pPr>
    </w:p>
    <w:p w14:paraId="2C577FBE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 xml:space="preserve">Do właściwości rzeczowej sądu okręgowego należy: </w:t>
      </w:r>
    </w:p>
    <w:p w14:paraId="33CC5FFC" w14:textId="77777777" w:rsidR="0009198C" w:rsidRPr="0009198C" w:rsidRDefault="0009198C" w:rsidP="0009198C">
      <w:pPr>
        <w:widowControl/>
        <w:numPr>
          <w:ilvl w:val="0"/>
          <w:numId w:val="6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sprawa o alimenty, w której wartość przedmiotu sporu wynosi sto pięćdziesiąt tysięcy złotych;</w:t>
      </w:r>
    </w:p>
    <w:p w14:paraId="428B16B8" w14:textId="77777777" w:rsidR="0009198C" w:rsidRPr="0009198C" w:rsidRDefault="0009198C" w:rsidP="0009198C">
      <w:pPr>
        <w:widowControl/>
        <w:numPr>
          <w:ilvl w:val="0"/>
          <w:numId w:val="6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sprawa o naruszenie posiadania, w której wartość przedmiotu sporu wynosi sto pięćdziesiąt tysięcy złotych;</w:t>
      </w:r>
    </w:p>
    <w:p w14:paraId="6CF37851" w14:textId="77777777" w:rsidR="0009198C" w:rsidRPr="00A2690D" w:rsidRDefault="0009198C" w:rsidP="0009198C">
      <w:pPr>
        <w:widowControl/>
        <w:numPr>
          <w:ilvl w:val="0"/>
          <w:numId w:val="6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A2690D">
        <w:rPr>
          <w:rFonts w:eastAsiaTheme="minorHAnsi"/>
          <w:kern w:val="0"/>
          <w:u w:val="single"/>
        </w:rPr>
        <w:t>sprawa o uzgodnienie treści księgi wieczystej z rzeczywistym stanem prawnym, w której wartość przedmiotu sporu wynosi sto pięćdziesiąt tysięcy złotych.</w:t>
      </w:r>
    </w:p>
    <w:p w14:paraId="535BB5B5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</w:rPr>
      </w:pPr>
    </w:p>
    <w:p w14:paraId="0056CB62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Zarządzenie o zwrocie pozwu:</w:t>
      </w:r>
    </w:p>
    <w:p w14:paraId="1CC50DED" w14:textId="77777777" w:rsidR="0009198C" w:rsidRPr="0009198C" w:rsidRDefault="0009198C" w:rsidP="0009198C">
      <w:pPr>
        <w:widowControl/>
        <w:numPr>
          <w:ilvl w:val="0"/>
          <w:numId w:val="8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jest zarządzeniem sądu, zaskarżalnym zażaleniem do sądu drugiej instancji;</w:t>
      </w:r>
    </w:p>
    <w:p w14:paraId="4EB3EDBA" w14:textId="77777777" w:rsidR="0009198C" w:rsidRPr="00B56350" w:rsidRDefault="0009198C" w:rsidP="0009198C">
      <w:pPr>
        <w:widowControl/>
        <w:numPr>
          <w:ilvl w:val="0"/>
          <w:numId w:val="8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F96240">
        <w:rPr>
          <w:rFonts w:eastAsiaTheme="minorHAnsi"/>
          <w:kern w:val="0"/>
          <w:u w:val="single"/>
        </w:rPr>
        <w:t>jest zarządzeniem przewodniczącego, zaskarżalnym zażaleniem do sądu drugiej instancji;</w:t>
      </w:r>
    </w:p>
    <w:p w14:paraId="67B3DC5F" w14:textId="77777777" w:rsidR="0009198C" w:rsidRPr="0009198C" w:rsidRDefault="0009198C" w:rsidP="0009198C">
      <w:pPr>
        <w:widowControl/>
        <w:numPr>
          <w:ilvl w:val="0"/>
          <w:numId w:val="8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jest zarządzeniem przewodniczącego, zaskarżalnym zażaleniem do innego składu sądu pierwszej instancji.</w:t>
      </w:r>
    </w:p>
    <w:p w14:paraId="7A1A269D" w14:textId="77777777" w:rsidR="0009198C" w:rsidRPr="0009198C" w:rsidRDefault="0009198C" w:rsidP="0009198C">
      <w:pPr>
        <w:widowControl/>
        <w:suppressAutoHyphens w:val="0"/>
        <w:ind w:left="360"/>
        <w:jc w:val="both"/>
        <w:rPr>
          <w:rFonts w:eastAsiaTheme="minorHAnsi"/>
          <w:kern w:val="0"/>
        </w:rPr>
      </w:pPr>
    </w:p>
    <w:p w14:paraId="584849C6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Do sądu wpłynął pozew, w którym jako strona pozwana została oznaczona osoba zmarła przed dniem wniesienia pozwu. W tej sytuacji sąd:</w:t>
      </w:r>
    </w:p>
    <w:p w14:paraId="68430AC4" w14:textId="77777777" w:rsidR="0009198C" w:rsidRPr="0009198C" w:rsidRDefault="0009198C" w:rsidP="0009198C">
      <w:pPr>
        <w:widowControl/>
        <w:numPr>
          <w:ilvl w:val="0"/>
          <w:numId w:val="9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wezwie powoda do usunięcia braków pozwu poprzez prawidłowe oznaczenie strony pozwanej;</w:t>
      </w:r>
    </w:p>
    <w:p w14:paraId="6F00F93C" w14:textId="77777777" w:rsidR="0009198C" w:rsidRPr="00903F0D" w:rsidRDefault="0009198C" w:rsidP="0009198C">
      <w:pPr>
        <w:widowControl/>
        <w:numPr>
          <w:ilvl w:val="0"/>
          <w:numId w:val="9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903F0D">
        <w:rPr>
          <w:rFonts w:eastAsiaTheme="minorHAnsi"/>
          <w:kern w:val="0"/>
          <w:u w:val="single"/>
        </w:rPr>
        <w:t>odrzuci pozew;</w:t>
      </w:r>
    </w:p>
    <w:p w14:paraId="1366728D" w14:textId="77777777" w:rsidR="0009198C" w:rsidRPr="0009198C" w:rsidRDefault="0009198C" w:rsidP="0009198C">
      <w:pPr>
        <w:widowControl/>
        <w:numPr>
          <w:ilvl w:val="0"/>
          <w:numId w:val="9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oddali powództwo.</w:t>
      </w:r>
    </w:p>
    <w:p w14:paraId="5C455985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</w:rPr>
      </w:pPr>
    </w:p>
    <w:p w14:paraId="6B883C66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Cofnięcie pozwu bez zrzeczenia się roszczenia:</w:t>
      </w:r>
    </w:p>
    <w:p w14:paraId="64820346" w14:textId="77777777" w:rsidR="0009198C" w:rsidRPr="0009198C" w:rsidRDefault="0009198C" w:rsidP="0009198C">
      <w:pPr>
        <w:widowControl/>
        <w:numPr>
          <w:ilvl w:val="0"/>
          <w:numId w:val="10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nigdy nie wymaga zezwolenia pozwanego;</w:t>
      </w:r>
    </w:p>
    <w:p w14:paraId="6AC475C2" w14:textId="77777777" w:rsidR="0009198C" w:rsidRPr="00903F0D" w:rsidRDefault="0009198C" w:rsidP="0009198C">
      <w:pPr>
        <w:widowControl/>
        <w:numPr>
          <w:ilvl w:val="0"/>
          <w:numId w:val="10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903F0D">
        <w:rPr>
          <w:rFonts w:eastAsiaTheme="minorHAnsi"/>
          <w:kern w:val="0"/>
          <w:u w:val="single"/>
        </w:rPr>
        <w:t>wymaga zezwolenia pozwanego, jeżeli cofnięcie nastąpiło po rozpoczęciu rozprawy;</w:t>
      </w:r>
    </w:p>
    <w:p w14:paraId="0DE691CF" w14:textId="77777777" w:rsidR="0009198C" w:rsidRPr="0009198C" w:rsidRDefault="0009198C" w:rsidP="0009198C">
      <w:pPr>
        <w:widowControl/>
        <w:numPr>
          <w:ilvl w:val="0"/>
          <w:numId w:val="10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nie wymaga zezwolenia pozwanego, ale tylko jeżeli cofnięcie nastąpiło przed doręczeniem pozwanemu odpisu pozwu.</w:t>
      </w:r>
    </w:p>
    <w:p w14:paraId="61746F1D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</w:rPr>
      </w:pPr>
    </w:p>
    <w:p w14:paraId="4AD79F39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W postępowaniu cywilnym fakty przyznane przez stronę przeciwną:</w:t>
      </w:r>
    </w:p>
    <w:p w14:paraId="4D0438EE" w14:textId="77777777" w:rsidR="0009198C" w:rsidRPr="0009198C" w:rsidRDefault="0009198C" w:rsidP="0009198C">
      <w:pPr>
        <w:widowControl/>
        <w:numPr>
          <w:ilvl w:val="0"/>
          <w:numId w:val="11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nigdy nie wymagają dowodu;</w:t>
      </w:r>
    </w:p>
    <w:p w14:paraId="3608D987" w14:textId="77777777" w:rsidR="0009198C" w:rsidRPr="00903F0D" w:rsidRDefault="0009198C" w:rsidP="0009198C">
      <w:pPr>
        <w:widowControl/>
        <w:numPr>
          <w:ilvl w:val="0"/>
          <w:numId w:val="11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903F0D">
        <w:rPr>
          <w:rFonts w:eastAsiaTheme="minorHAnsi"/>
          <w:kern w:val="0"/>
          <w:u w:val="single"/>
        </w:rPr>
        <w:t>nie wymagają dowodu, jeżeli przyznanie nie budzi wątpliwości;</w:t>
      </w:r>
    </w:p>
    <w:p w14:paraId="0C8DEC6F" w14:textId="77777777" w:rsidR="0009198C" w:rsidRPr="0009198C" w:rsidRDefault="0009198C" w:rsidP="0009198C">
      <w:pPr>
        <w:widowControl/>
        <w:numPr>
          <w:ilvl w:val="0"/>
          <w:numId w:val="11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nie wymagają dowodu, jeżeli przyznanie budzi wątpliwości.</w:t>
      </w:r>
    </w:p>
    <w:p w14:paraId="3BB41060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</w:rPr>
      </w:pPr>
    </w:p>
    <w:p w14:paraId="05E5199B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W sentencji postanowienia sądu wydanego w postępowaniu cywilnym:</w:t>
      </w:r>
    </w:p>
    <w:p w14:paraId="411403E9" w14:textId="77777777" w:rsidR="0009198C" w:rsidRPr="0009198C" w:rsidRDefault="0009198C" w:rsidP="0009198C">
      <w:pPr>
        <w:widowControl/>
        <w:numPr>
          <w:ilvl w:val="0"/>
          <w:numId w:val="12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należy zawsze wskazywać przepis stanowiący podstawę prawną rozstrzygnięcia;</w:t>
      </w:r>
    </w:p>
    <w:p w14:paraId="37E6C8C1" w14:textId="77777777" w:rsidR="0009198C" w:rsidRPr="00903F0D" w:rsidRDefault="0009198C" w:rsidP="0009198C">
      <w:pPr>
        <w:widowControl/>
        <w:numPr>
          <w:ilvl w:val="0"/>
          <w:numId w:val="12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903F0D">
        <w:rPr>
          <w:rFonts w:eastAsiaTheme="minorHAnsi"/>
          <w:kern w:val="0"/>
          <w:u w:val="single"/>
        </w:rPr>
        <w:t>należy wskazać przepis stanowiący podstawę prawną rozstrzygnięcia, jeżeli postanowieniem tym sąd zawiesza postępowanie;</w:t>
      </w:r>
    </w:p>
    <w:p w14:paraId="2BB0560D" w14:textId="77777777" w:rsidR="0009198C" w:rsidRPr="0009198C" w:rsidRDefault="0009198C" w:rsidP="0009198C">
      <w:pPr>
        <w:widowControl/>
        <w:numPr>
          <w:ilvl w:val="0"/>
          <w:numId w:val="12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należy wskazać przepis stanowiący podstawę prawną rozstrzygnięcia, jeżeli postanowieniem tym sąd umarza postępowanie.</w:t>
      </w:r>
    </w:p>
    <w:p w14:paraId="26E20492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</w:rPr>
      </w:pPr>
    </w:p>
    <w:p w14:paraId="47D61255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Po wydaniu postanowienia dowodowego w postępowaniu cywilnym:</w:t>
      </w:r>
    </w:p>
    <w:p w14:paraId="7A8A10AE" w14:textId="77777777" w:rsidR="0009198C" w:rsidRPr="0009198C" w:rsidRDefault="0009198C" w:rsidP="0009198C">
      <w:pPr>
        <w:widowControl/>
        <w:numPr>
          <w:ilvl w:val="0"/>
          <w:numId w:val="13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sąd jest nim związany, może je jednak stosownie do okoliczności uchylić lub zmienić;</w:t>
      </w:r>
    </w:p>
    <w:p w14:paraId="1DAEE032" w14:textId="77777777" w:rsidR="0009198C" w:rsidRPr="00BF0166" w:rsidRDefault="0009198C" w:rsidP="0009198C">
      <w:pPr>
        <w:widowControl/>
        <w:numPr>
          <w:ilvl w:val="0"/>
          <w:numId w:val="13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BF0166">
        <w:rPr>
          <w:rFonts w:eastAsiaTheme="minorHAnsi"/>
          <w:kern w:val="0"/>
          <w:u w:val="single"/>
        </w:rPr>
        <w:t>sąd nie jest nim związany i może je stosownie do okoliczności uchylić lub zmienić;</w:t>
      </w:r>
    </w:p>
    <w:p w14:paraId="58DB90BD" w14:textId="77777777" w:rsidR="0009198C" w:rsidRPr="0009198C" w:rsidRDefault="0009198C" w:rsidP="0009198C">
      <w:pPr>
        <w:widowControl/>
        <w:numPr>
          <w:ilvl w:val="0"/>
          <w:numId w:val="13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 xml:space="preserve">sąd nie jest nim związany, nie może go jednak stosownie do okoliczności uchylić </w:t>
      </w:r>
      <w:r w:rsidR="00055469">
        <w:rPr>
          <w:rFonts w:eastAsiaTheme="minorHAnsi"/>
          <w:kern w:val="0"/>
        </w:rPr>
        <w:br/>
      </w:r>
      <w:r w:rsidRPr="0009198C">
        <w:rPr>
          <w:rFonts w:eastAsiaTheme="minorHAnsi"/>
          <w:kern w:val="0"/>
        </w:rPr>
        <w:t>lub zmienić.</w:t>
      </w:r>
    </w:p>
    <w:p w14:paraId="7A4C93CC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</w:rPr>
      </w:pPr>
    </w:p>
    <w:p w14:paraId="66CF03F3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Zeznanie świadka w procesie cywilnym może być złożone:</w:t>
      </w:r>
    </w:p>
    <w:p w14:paraId="2ED77172" w14:textId="77777777" w:rsidR="0009198C" w:rsidRPr="0009198C" w:rsidRDefault="0009198C" w:rsidP="0009198C">
      <w:pPr>
        <w:widowControl/>
        <w:numPr>
          <w:ilvl w:val="0"/>
          <w:numId w:val="14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tylko ustnie;</w:t>
      </w:r>
    </w:p>
    <w:p w14:paraId="1A27F909" w14:textId="77777777" w:rsidR="0009198C" w:rsidRPr="00BF0166" w:rsidRDefault="0009198C" w:rsidP="0009198C">
      <w:pPr>
        <w:widowControl/>
        <w:numPr>
          <w:ilvl w:val="0"/>
          <w:numId w:val="14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BF0166">
        <w:rPr>
          <w:rFonts w:eastAsiaTheme="minorHAnsi"/>
          <w:kern w:val="0"/>
          <w:u w:val="single"/>
        </w:rPr>
        <w:lastRenderedPageBreak/>
        <w:t>co do zasady ustnie, możliwe jest jednak również złożenie zeznania na piśmie, jeżeli sąd tak postanowi;</w:t>
      </w:r>
    </w:p>
    <w:p w14:paraId="0A8980DA" w14:textId="77777777" w:rsidR="0009198C" w:rsidRPr="0009198C" w:rsidRDefault="0009198C" w:rsidP="0009198C">
      <w:pPr>
        <w:widowControl/>
        <w:numPr>
          <w:ilvl w:val="0"/>
          <w:numId w:val="14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co do zasady ustnie, możliwe jest jednak również złożenie zeznania na piśmie, na żądanie świadka, które jest wiążące dla sądu.</w:t>
      </w:r>
    </w:p>
    <w:p w14:paraId="5820CF9C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</w:rPr>
      </w:pPr>
    </w:p>
    <w:p w14:paraId="7DC97826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Dnia, w którym nastąpiło zdarzenie będące początkiem terminu, nie uwzględnia się przy obliczaniu terminu:</w:t>
      </w:r>
    </w:p>
    <w:p w14:paraId="351339E6" w14:textId="77777777" w:rsidR="0009198C" w:rsidRPr="00BF0166" w:rsidRDefault="0009198C" w:rsidP="0009198C">
      <w:pPr>
        <w:widowControl/>
        <w:numPr>
          <w:ilvl w:val="0"/>
          <w:numId w:val="15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BF0166">
        <w:rPr>
          <w:rFonts w:eastAsiaTheme="minorHAnsi"/>
          <w:kern w:val="0"/>
          <w:u w:val="single"/>
        </w:rPr>
        <w:t>oznaczonego w dniach;</w:t>
      </w:r>
    </w:p>
    <w:p w14:paraId="3DA0FC34" w14:textId="77777777" w:rsidR="0009198C" w:rsidRPr="0009198C" w:rsidRDefault="0009198C" w:rsidP="0009198C">
      <w:pPr>
        <w:widowControl/>
        <w:numPr>
          <w:ilvl w:val="0"/>
          <w:numId w:val="15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oznaczonego w miesiącach;</w:t>
      </w:r>
    </w:p>
    <w:p w14:paraId="63F833F3" w14:textId="77777777" w:rsidR="0009198C" w:rsidRPr="0009198C" w:rsidRDefault="0009198C" w:rsidP="0009198C">
      <w:pPr>
        <w:widowControl/>
        <w:numPr>
          <w:ilvl w:val="0"/>
          <w:numId w:val="15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oznaczonego w tygodniach.</w:t>
      </w:r>
    </w:p>
    <w:p w14:paraId="43EDE20B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</w:rPr>
      </w:pPr>
    </w:p>
    <w:p w14:paraId="1805A800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Uprawnienie do uchylenia się od skutków prawnych oświadczenia woli złożonego innej osobie pod wpływem błędu:</w:t>
      </w:r>
    </w:p>
    <w:p w14:paraId="2C0ABFF9" w14:textId="77777777" w:rsidR="0009198C" w:rsidRPr="0009198C" w:rsidRDefault="0009198C" w:rsidP="0009198C">
      <w:pPr>
        <w:widowControl/>
        <w:numPr>
          <w:ilvl w:val="0"/>
          <w:numId w:val="16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przedawnia się z upływem roku od wykrycia błędu;</w:t>
      </w:r>
    </w:p>
    <w:p w14:paraId="3373813C" w14:textId="77777777" w:rsidR="0009198C" w:rsidRPr="00BF0166" w:rsidRDefault="0009198C" w:rsidP="0009198C">
      <w:pPr>
        <w:widowControl/>
        <w:numPr>
          <w:ilvl w:val="0"/>
          <w:numId w:val="16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BF0166">
        <w:rPr>
          <w:rFonts w:eastAsiaTheme="minorHAnsi"/>
          <w:kern w:val="0"/>
          <w:u w:val="single"/>
        </w:rPr>
        <w:t>wygasa z upływem roku od wykrycia błędu;</w:t>
      </w:r>
    </w:p>
    <w:p w14:paraId="7131A31A" w14:textId="77777777" w:rsidR="0009198C" w:rsidRPr="0009198C" w:rsidRDefault="0009198C" w:rsidP="0009198C">
      <w:pPr>
        <w:widowControl/>
        <w:numPr>
          <w:ilvl w:val="0"/>
          <w:numId w:val="16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wygasa z upływem roku od chwili, kiedy ustał stan obawy.</w:t>
      </w:r>
    </w:p>
    <w:p w14:paraId="184B0127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</w:rPr>
      </w:pPr>
    </w:p>
    <w:p w14:paraId="1077ED71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Od zaległych odsetek:</w:t>
      </w:r>
    </w:p>
    <w:p w14:paraId="63DCCB56" w14:textId="77777777" w:rsidR="0009198C" w:rsidRPr="0009198C" w:rsidRDefault="0009198C" w:rsidP="0009198C">
      <w:pPr>
        <w:widowControl/>
        <w:numPr>
          <w:ilvl w:val="0"/>
          <w:numId w:val="17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nigdy nie można żądać odsetek za opóźnienie;</w:t>
      </w:r>
    </w:p>
    <w:p w14:paraId="2871806E" w14:textId="77777777" w:rsidR="0009198C" w:rsidRPr="0009198C" w:rsidRDefault="0009198C" w:rsidP="0009198C">
      <w:pPr>
        <w:widowControl/>
        <w:numPr>
          <w:ilvl w:val="0"/>
          <w:numId w:val="17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można żądać odsetek za opóźnienie, ale tylko wtedy, gdy po powstaniu zaległości strony zgodziły się na doliczenie zaległych odsetek do dłużnej sumy;</w:t>
      </w:r>
    </w:p>
    <w:p w14:paraId="2558BBCD" w14:textId="77777777" w:rsidR="0009198C" w:rsidRPr="00A874E7" w:rsidRDefault="0009198C" w:rsidP="0009198C">
      <w:pPr>
        <w:widowControl/>
        <w:numPr>
          <w:ilvl w:val="0"/>
          <w:numId w:val="17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A874E7">
        <w:rPr>
          <w:rFonts w:eastAsiaTheme="minorHAnsi"/>
          <w:kern w:val="0"/>
          <w:u w:val="single"/>
        </w:rPr>
        <w:t>można żądać odsetek za opóźnienie od chwili wytoczenia o nie powództwa.</w:t>
      </w:r>
    </w:p>
    <w:p w14:paraId="58297805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b/>
          <w:kern w:val="0"/>
        </w:rPr>
      </w:pPr>
    </w:p>
    <w:p w14:paraId="49EE3BC5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 xml:space="preserve">Przestępstwo z art. 280 § 2 k.k. – rozbój z użyciem niebezpiecznego  narzędzia – jest zagrożone karą od 3 lat pozbawienia wolności do 20 lat pozbawienia wolności. </w:t>
      </w:r>
      <w:r w:rsidR="00055469">
        <w:rPr>
          <w:rFonts w:eastAsiaTheme="minorHAnsi"/>
          <w:b/>
          <w:kern w:val="0"/>
        </w:rPr>
        <w:br/>
      </w:r>
      <w:r w:rsidRPr="0009198C">
        <w:rPr>
          <w:rFonts w:eastAsiaTheme="minorHAnsi"/>
          <w:b/>
          <w:kern w:val="0"/>
        </w:rPr>
        <w:t>W związku z tym, przestępstwo to stanowi:</w:t>
      </w:r>
    </w:p>
    <w:p w14:paraId="5377DA3E" w14:textId="77777777" w:rsidR="0009198C" w:rsidRPr="0009198C" w:rsidRDefault="0009198C" w:rsidP="0009198C">
      <w:pPr>
        <w:widowControl/>
        <w:numPr>
          <w:ilvl w:val="0"/>
          <w:numId w:val="18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występek;</w:t>
      </w:r>
    </w:p>
    <w:p w14:paraId="37FC6905" w14:textId="77777777" w:rsidR="0009198C" w:rsidRPr="00A874E7" w:rsidRDefault="0009198C" w:rsidP="0009198C">
      <w:pPr>
        <w:widowControl/>
        <w:numPr>
          <w:ilvl w:val="0"/>
          <w:numId w:val="18"/>
        </w:numPr>
        <w:suppressAutoHyphens w:val="0"/>
        <w:spacing w:after="160" w:line="259" w:lineRule="auto"/>
        <w:contextualSpacing/>
        <w:rPr>
          <w:rFonts w:eastAsiaTheme="minorHAnsi"/>
          <w:kern w:val="0"/>
          <w:u w:val="single"/>
        </w:rPr>
      </w:pPr>
      <w:r w:rsidRPr="00A874E7">
        <w:rPr>
          <w:rFonts w:eastAsiaTheme="minorHAnsi"/>
          <w:kern w:val="0"/>
          <w:u w:val="single"/>
        </w:rPr>
        <w:t>zbrodnię;</w:t>
      </w:r>
    </w:p>
    <w:p w14:paraId="6955BF41" w14:textId="77777777" w:rsidR="0009198C" w:rsidRPr="0009198C" w:rsidRDefault="0009198C" w:rsidP="0009198C">
      <w:pPr>
        <w:widowControl/>
        <w:numPr>
          <w:ilvl w:val="0"/>
          <w:numId w:val="18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zbrodnię, jeśli pokrzywdzony doznał obrażeń na czas powyżej 7 dni.</w:t>
      </w:r>
    </w:p>
    <w:p w14:paraId="199703AC" w14:textId="77777777" w:rsidR="0009198C" w:rsidRPr="0009198C" w:rsidRDefault="0009198C" w:rsidP="0009198C">
      <w:pPr>
        <w:widowControl/>
        <w:suppressAutoHyphens w:val="0"/>
        <w:rPr>
          <w:rFonts w:eastAsiaTheme="minorHAnsi"/>
          <w:kern w:val="0"/>
        </w:rPr>
      </w:pPr>
    </w:p>
    <w:p w14:paraId="517495E8" w14:textId="77777777" w:rsidR="0009198C" w:rsidRPr="0009198C" w:rsidRDefault="0009198C" w:rsidP="00055469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 xml:space="preserve">Czy osoba, która nie ukończyła 14 lat może odpowiadać na zasadach określonych </w:t>
      </w:r>
      <w:r w:rsidR="00055469">
        <w:rPr>
          <w:rFonts w:eastAsiaTheme="minorHAnsi"/>
          <w:b/>
          <w:kern w:val="0"/>
        </w:rPr>
        <w:br/>
      </w:r>
      <w:r w:rsidRPr="0009198C">
        <w:rPr>
          <w:rFonts w:eastAsiaTheme="minorHAnsi"/>
          <w:b/>
          <w:kern w:val="0"/>
        </w:rPr>
        <w:t>w Kodeksie Karnym jak osoba dorosła?:</w:t>
      </w:r>
    </w:p>
    <w:p w14:paraId="00A7B682" w14:textId="77777777" w:rsidR="0009198C" w:rsidRPr="00A874E7" w:rsidRDefault="0009198C" w:rsidP="0009198C">
      <w:pPr>
        <w:widowControl/>
        <w:numPr>
          <w:ilvl w:val="0"/>
          <w:numId w:val="19"/>
        </w:numPr>
        <w:suppressAutoHyphens w:val="0"/>
        <w:spacing w:after="160" w:line="259" w:lineRule="auto"/>
        <w:contextualSpacing/>
        <w:rPr>
          <w:rFonts w:eastAsiaTheme="minorHAnsi"/>
          <w:kern w:val="0"/>
          <w:u w:val="single"/>
        </w:rPr>
      </w:pPr>
      <w:r w:rsidRPr="00A874E7">
        <w:rPr>
          <w:rFonts w:eastAsiaTheme="minorHAnsi"/>
          <w:kern w:val="0"/>
          <w:u w:val="single"/>
        </w:rPr>
        <w:t>nie, nigdy nie będzie tak odpowiadać;</w:t>
      </w:r>
    </w:p>
    <w:p w14:paraId="3D1148CE" w14:textId="77777777" w:rsidR="0009198C" w:rsidRPr="0009198C" w:rsidRDefault="0009198C" w:rsidP="0009198C">
      <w:pPr>
        <w:widowControl/>
        <w:numPr>
          <w:ilvl w:val="0"/>
          <w:numId w:val="19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tak, zawsze będzie tak odpowiadać;</w:t>
      </w:r>
    </w:p>
    <w:p w14:paraId="5B22EDCA" w14:textId="77777777" w:rsidR="0009198C" w:rsidRPr="0009198C" w:rsidRDefault="0009198C" w:rsidP="0009198C">
      <w:pPr>
        <w:widowControl/>
        <w:numPr>
          <w:ilvl w:val="0"/>
          <w:numId w:val="19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 xml:space="preserve">może tak odpowiadać, w przypadku popełnienia przestępstwa z art. 148 k.k. </w:t>
      </w:r>
    </w:p>
    <w:p w14:paraId="66093359" w14:textId="77777777" w:rsidR="0009198C" w:rsidRPr="0009198C" w:rsidRDefault="0009198C" w:rsidP="0009198C">
      <w:pPr>
        <w:widowControl/>
        <w:suppressAutoHyphens w:val="0"/>
        <w:ind w:left="360"/>
        <w:rPr>
          <w:rFonts w:eastAsiaTheme="minorHAnsi"/>
          <w:kern w:val="0"/>
        </w:rPr>
      </w:pPr>
    </w:p>
    <w:p w14:paraId="0A03DCCA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Według Kodeksu karnego minimalny wymiar kary pozbawienia wolności to:</w:t>
      </w:r>
    </w:p>
    <w:p w14:paraId="5139E3BC" w14:textId="77777777" w:rsidR="0009198C" w:rsidRPr="0009198C" w:rsidRDefault="0009198C" w:rsidP="0009198C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6 miesięcy pozbawienia wolności;</w:t>
      </w:r>
    </w:p>
    <w:p w14:paraId="34E27F89" w14:textId="77777777" w:rsidR="0009198C" w:rsidRPr="00CA58D1" w:rsidRDefault="0009198C" w:rsidP="0009198C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rPr>
          <w:rFonts w:eastAsiaTheme="minorHAnsi"/>
          <w:kern w:val="0"/>
          <w:u w:val="single"/>
        </w:rPr>
      </w:pPr>
      <w:r w:rsidRPr="00CA58D1">
        <w:rPr>
          <w:rFonts w:eastAsiaTheme="minorHAnsi"/>
          <w:kern w:val="0"/>
          <w:u w:val="single"/>
        </w:rPr>
        <w:t>miesiąc pozbawienia wolności;</w:t>
      </w:r>
    </w:p>
    <w:p w14:paraId="7043753F" w14:textId="77777777" w:rsidR="0009198C" w:rsidRPr="0009198C" w:rsidRDefault="0009198C" w:rsidP="0009198C">
      <w:pPr>
        <w:widowControl/>
        <w:numPr>
          <w:ilvl w:val="0"/>
          <w:numId w:val="20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ustawa nie przewiduje minimalnej granicy dla kary pozbawienia wolności.</w:t>
      </w:r>
    </w:p>
    <w:p w14:paraId="66F5E0DA" w14:textId="77777777" w:rsidR="0009198C" w:rsidRPr="0009198C" w:rsidRDefault="0009198C" w:rsidP="0009198C">
      <w:pPr>
        <w:widowControl/>
        <w:suppressAutoHyphens w:val="0"/>
        <w:rPr>
          <w:rFonts w:eastAsiaTheme="minorHAnsi"/>
          <w:kern w:val="0"/>
        </w:rPr>
      </w:pPr>
    </w:p>
    <w:p w14:paraId="01C00BDA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Warunkowe zawieszenie wykonania kary roku ograniczenia wolności:</w:t>
      </w:r>
    </w:p>
    <w:p w14:paraId="3F9358F3" w14:textId="77777777" w:rsidR="0009198C" w:rsidRPr="00CA58D1" w:rsidRDefault="0009198C" w:rsidP="0009198C">
      <w:pPr>
        <w:widowControl/>
        <w:numPr>
          <w:ilvl w:val="0"/>
          <w:numId w:val="21"/>
        </w:numPr>
        <w:suppressAutoHyphens w:val="0"/>
        <w:spacing w:after="160" w:line="259" w:lineRule="auto"/>
        <w:contextualSpacing/>
        <w:rPr>
          <w:rFonts w:eastAsiaTheme="minorHAnsi"/>
          <w:kern w:val="0"/>
          <w:u w:val="single"/>
        </w:rPr>
      </w:pPr>
      <w:r w:rsidRPr="00CA58D1">
        <w:rPr>
          <w:rFonts w:eastAsiaTheme="minorHAnsi"/>
          <w:kern w:val="0"/>
          <w:u w:val="single"/>
        </w:rPr>
        <w:t>nie jest możliwe, nie ma prawnej możliwości warunkowego zawieszenia wykonania takiej kary;</w:t>
      </w:r>
    </w:p>
    <w:p w14:paraId="12C8494F" w14:textId="77777777" w:rsidR="0009198C" w:rsidRPr="0009198C" w:rsidRDefault="0009198C" w:rsidP="0009198C">
      <w:pPr>
        <w:widowControl/>
        <w:numPr>
          <w:ilvl w:val="0"/>
          <w:numId w:val="21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jest możliwe, o ile sprawca nie był uprzednio karany;</w:t>
      </w:r>
    </w:p>
    <w:p w14:paraId="28B11CD0" w14:textId="77777777" w:rsidR="0009198C" w:rsidRPr="0009198C" w:rsidRDefault="0009198C" w:rsidP="0009198C">
      <w:pPr>
        <w:widowControl/>
        <w:numPr>
          <w:ilvl w:val="0"/>
          <w:numId w:val="21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jest możliwe, bez żadnych dodatkowych warunków.</w:t>
      </w:r>
    </w:p>
    <w:p w14:paraId="2DAB2B7C" w14:textId="77777777" w:rsidR="0009198C" w:rsidRDefault="0009198C" w:rsidP="0009198C">
      <w:pPr>
        <w:widowControl/>
        <w:suppressAutoHyphens w:val="0"/>
        <w:rPr>
          <w:rFonts w:eastAsiaTheme="minorHAnsi"/>
          <w:b/>
          <w:kern w:val="0"/>
        </w:rPr>
      </w:pPr>
    </w:p>
    <w:p w14:paraId="1AAFF84F" w14:textId="77777777" w:rsidR="00C91F71" w:rsidRPr="0009198C" w:rsidRDefault="00C91F71" w:rsidP="0009198C">
      <w:pPr>
        <w:widowControl/>
        <w:suppressAutoHyphens w:val="0"/>
        <w:rPr>
          <w:rFonts w:eastAsiaTheme="minorHAnsi"/>
          <w:b/>
          <w:kern w:val="0"/>
        </w:rPr>
      </w:pPr>
    </w:p>
    <w:p w14:paraId="6BD5B461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lastRenderedPageBreak/>
        <w:t>Przestępstwem ściganym na wniosek pokrzywdzonego jest:</w:t>
      </w:r>
    </w:p>
    <w:p w14:paraId="0075EA99" w14:textId="77777777" w:rsidR="0009198C" w:rsidRPr="0009198C" w:rsidRDefault="0009198C" w:rsidP="0009198C">
      <w:pPr>
        <w:widowControl/>
        <w:numPr>
          <w:ilvl w:val="0"/>
          <w:numId w:val="22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przestępstwo zgwałcenia z art. 197 § 1 k.k.;</w:t>
      </w:r>
    </w:p>
    <w:p w14:paraId="46B59EB6" w14:textId="77777777" w:rsidR="0009198C" w:rsidRPr="0009198C" w:rsidRDefault="0009198C" w:rsidP="0009198C">
      <w:pPr>
        <w:widowControl/>
        <w:numPr>
          <w:ilvl w:val="0"/>
          <w:numId w:val="22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przestępstwo znęcania z art. 207 § 1 k.k.;</w:t>
      </w:r>
    </w:p>
    <w:p w14:paraId="40968FA0" w14:textId="77777777" w:rsidR="0009198C" w:rsidRPr="00B16B27" w:rsidRDefault="0009198C" w:rsidP="0009198C">
      <w:pPr>
        <w:widowControl/>
        <w:numPr>
          <w:ilvl w:val="0"/>
          <w:numId w:val="22"/>
        </w:numPr>
        <w:suppressAutoHyphens w:val="0"/>
        <w:spacing w:after="160" w:line="259" w:lineRule="auto"/>
        <w:contextualSpacing/>
        <w:rPr>
          <w:rFonts w:eastAsiaTheme="minorHAnsi"/>
          <w:kern w:val="0"/>
          <w:u w:val="single"/>
        </w:rPr>
      </w:pPr>
      <w:r w:rsidRPr="00B16B27">
        <w:rPr>
          <w:rFonts w:eastAsiaTheme="minorHAnsi"/>
          <w:kern w:val="0"/>
          <w:u w:val="single"/>
        </w:rPr>
        <w:t xml:space="preserve">przestępstwo gróźb karalnych z art. 190 § 1 k.k. </w:t>
      </w:r>
    </w:p>
    <w:p w14:paraId="6B10B474" w14:textId="77777777" w:rsidR="0009198C" w:rsidRPr="0009198C" w:rsidRDefault="0009198C" w:rsidP="0009198C">
      <w:pPr>
        <w:widowControl/>
        <w:suppressAutoHyphens w:val="0"/>
        <w:rPr>
          <w:rFonts w:eastAsiaTheme="minorHAnsi"/>
          <w:b/>
          <w:kern w:val="0"/>
        </w:rPr>
      </w:pPr>
    </w:p>
    <w:p w14:paraId="7AE7C358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Jeżeli zachodzi długotrwała przeszkoda uniemożliwiająca prowadzenie postępowania karnego, sąd:</w:t>
      </w:r>
    </w:p>
    <w:p w14:paraId="283DF4E4" w14:textId="77777777" w:rsidR="0009198C" w:rsidRPr="0009198C" w:rsidRDefault="0009198C" w:rsidP="0009198C">
      <w:pPr>
        <w:widowControl/>
        <w:numPr>
          <w:ilvl w:val="0"/>
          <w:numId w:val="23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umarza postępowanie;</w:t>
      </w:r>
    </w:p>
    <w:p w14:paraId="6BE89449" w14:textId="77777777" w:rsidR="0009198C" w:rsidRPr="00FC76AD" w:rsidRDefault="0009198C" w:rsidP="0009198C">
      <w:pPr>
        <w:widowControl/>
        <w:numPr>
          <w:ilvl w:val="0"/>
          <w:numId w:val="23"/>
        </w:numPr>
        <w:suppressAutoHyphens w:val="0"/>
        <w:spacing w:after="160" w:line="259" w:lineRule="auto"/>
        <w:contextualSpacing/>
        <w:rPr>
          <w:rFonts w:eastAsiaTheme="minorHAnsi"/>
          <w:kern w:val="0"/>
          <w:u w:val="single"/>
        </w:rPr>
      </w:pPr>
      <w:r w:rsidRPr="00FC76AD">
        <w:rPr>
          <w:rFonts w:eastAsiaTheme="minorHAnsi"/>
          <w:kern w:val="0"/>
          <w:u w:val="single"/>
        </w:rPr>
        <w:t>zawiesza postępowanie;</w:t>
      </w:r>
    </w:p>
    <w:p w14:paraId="548D9CF8" w14:textId="77777777" w:rsidR="0009198C" w:rsidRPr="0009198C" w:rsidRDefault="0009198C" w:rsidP="0009198C">
      <w:pPr>
        <w:widowControl/>
        <w:numPr>
          <w:ilvl w:val="0"/>
          <w:numId w:val="23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prowadzi postępowanie.</w:t>
      </w:r>
    </w:p>
    <w:p w14:paraId="57CBB806" w14:textId="77777777" w:rsidR="0009198C" w:rsidRPr="0009198C" w:rsidRDefault="0009198C" w:rsidP="0009198C">
      <w:pPr>
        <w:widowControl/>
        <w:suppressAutoHyphens w:val="0"/>
        <w:rPr>
          <w:rFonts w:eastAsiaTheme="minorHAnsi"/>
          <w:b/>
          <w:kern w:val="0"/>
        </w:rPr>
      </w:pPr>
    </w:p>
    <w:p w14:paraId="3D5FA788" w14:textId="77777777" w:rsidR="0009198C" w:rsidRPr="0009198C" w:rsidRDefault="0009198C" w:rsidP="00055469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 xml:space="preserve">Pokrzywdzony w postępowaniu karnym może złożyć oświadczenie o przystąpieniu </w:t>
      </w:r>
      <w:r w:rsidR="00055469">
        <w:rPr>
          <w:rFonts w:eastAsiaTheme="minorHAnsi"/>
          <w:b/>
          <w:kern w:val="0"/>
        </w:rPr>
        <w:br/>
      </w:r>
      <w:r w:rsidRPr="0009198C">
        <w:rPr>
          <w:rFonts w:eastAsiaTheme="minorHAnsi"/>
          <w:b/>
          <w:kern w:val="0"/>
        </w:rPr>
        <w:t>do sprawy w charakterze oskarżyciela posiłkowego:</w:t>
      </w:r>
    </w:p>
    <w:p w14:paraId="19AACEB8" w14:textId="77777777" w:rsidR="0009198C" w:rsidRPr="0009198C" w:rsidRDefault="0009198C" w:rsidP="0009198C">
      <w:pPr>
        <w:widowControl/>
        <w:numPr>
          <w:ilvl w:val="0"/>
          <w:numId w:val="24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na każdym etapie postępowania;</w:t>
      </w:r>
    </w:p>
    <w:p w14:paraId="48C9392B" w14:textId="77777777" w:rsidR="0009198C" w:rsidRPr="0009198C" w:rsidRDefault="0009198C" w:rsidP="0009198C">
      <w:pPr>
        <w:widowControl/>
        <w:numPr>
          <w:ilvl w:val="0"/>
          <w:numId w:val="24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do końca składania zeznań;</w:t>
      </w:r>
    </w:p>
    <w:p w14:paraId="6AA2F5AB" w14:textId="77777777" w:rsidR="0009198C" w:rsidRPr="00FC76AD" w:rsidRDefault="0009198C" w:rsidP="0009198C">
      <w:pPr>
        <w:widowControl/>
        <w:numPr>
          <w:ilvl w:val="0"/>
          <w:numId w:val="24"/>
        </w:numPr>
        <w:suppressAutoHyphens w:val="0"/>
        <w:spacing w:after="160" w:line="259" w:lineRule="auto"/>
        <w:contextualSpacing/>
        <w:rPr>
          <w:rFonts w:eastAsiaTheme="minorHAnsi"/>
          <w:kern w:val="0"/>
          <w:u w:val="single"/>
        </w:rPr>
      </w:pPr>
      <w:r w:rsidRPr="00FC76AD">
        <w:rPr>
          <w:rFonts w:eastAsiaTheme="minorHAnsi"/>
          <w:kern w:val="0"/>
          <w:u w:val="single"/>
        </w:rPr>
        <w:t>do momentu wszczęcia przewodu sądowego.</w:t>
      </w:r>
    </w:p>
    <w:p w14:paraId="08B7932A" w14:textId="77777777" w:rsidR="0009198C" w:rsidRPr="0009198C" w:rsidRDefault="0009198C" w:rsidP="0009198C">
      <w:pPr>
        <w:widowControl/>
        <w:suppressAutoHyphens w:val="0"/>
        <w:rPr>
          <w:rFonts w:eastAsiaTheme="minorHAnsi"/>
          <w:b/>
          <w:kern w:val="0"/>
        </w:rPr>
      </w:pPr>
    </w:p>
    <w:p w14:paraId="05957745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Obrona obligatoryjna zachodzi kiedy:</w:t>
      </w:r>
    </w:p>
    <w:p w14:paraId="520D50B5" w14:textId="77777777" w:rsidR="0009198C" w:rsidRPr="00FC76AD" w:rsidRDefault="0009198C" w:rsidP="0009198C">
      <w:pPr>
        <w:widowControl/>
        <w:numPr>
          <w:ilvl w:val="0"/>
          <w:numId w:val="25"/>
        </w:numPr>
        <w:suppressAutoHyphens w:val="0"/>
        <w:spacing w:after="160" w:line="259" w:lineRule="auto"/>
        <w:contextualSpacing/>
        <w:rPr>
          <w:rFonts w:eastAsiaTheme="minorHAnsi"/>
          <w:kern w:val="0"/>
          <w:u w:val="single"/>
        </w:rPr>
      </w:pPr>
      <w:r w:rsidRPr="00FC76AD">
        <w:rPr>
          <w:rFonts w:eastAsiaTheme="minorHAnsi"/>
          <w:kern w:val="0"/>
          <w:u w:val="single"/>
        </w:rPr>
        <w:t>oskarżony nie ukończył 18 lat;</w:t>
      </w:r>
    </w:p>
    <w:p w14:paraId="63DE03E6" w14:textId="77777777" w:rsidR="0009198C" w:rsidRPr="0009198C" w:rsidRDefault="0009198C" w:rsidP="0009198C">
      <w:pPr>
        <w:widowControl/>
        <w:numPr>
          <w:ilvl w:val="0"/>
          <w:numId w:val="25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oskarżony popełnił występek zagrożony karą do 8 lat pozbawienia wolności;</w:t>
      </w:r>
    </w:p>
    <w:p w14:paraId="574867B8" w14:textId="77777777" w:rsidR="0009198C" w:rsidRPr="0009198C" w:rsidRDefault="0009198C" w:rsidP="0009198C">
      <w:pPr>
        <w:widowControl/>
        <w:numPr>
          <w:ilvl w:val="0"/>
          <w:numId w:val="25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oskarżony nie jest obywatelem RP.</w:t>
      </w:r>
    </w:p>
    <w:p w14:paraId="0FBFDD88" w14:textId="77777777" w:rsidR="0009198C" w:rsidRPr="0009198C" w:rsidRDefault="0009198C" w:rsidP="0009198C">
      <w:pPr>
        <w:widowControl/>
        <w:suppressAutoHyphens w:val="0"/>
        <w:rPr>
          <w:rFonts w:eastAsiaTheme="minorHAnsi"/>
          <w:b/>
          <w:kern w:val="0"/>
        </w:rPr>
      </w:pPr>
    </w:p>
    <w:p w14:paraId="4EA25C28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Na postanowienie o zastosowaniu tymczasowego aresztowania:</w:t>
      </w:r>
    </w:p>
    <w:p w14:paraId="45B65BBF" w14:textId="77777777" w:rsidR="0009198C" w:rsidRPr="0009198C" w:rsidRDefault="0009198C" w:rsidP="0009198C">
      <w:pPr>
        <w:widowControl/>
        <w:numPr>
          <w:ilvl w:val="0"/>
          <w:numId w:val="26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nie przysługuje zażalenie;</w:t>
      </w:r>
    </w:p>
    <w:p w14:paraId="7FEA99D5" w14:textId="77777777" w:rsidR="0009198C" w:rsidRPr="0009198C" w:rsidRDefault="0009198C" w:rsidP="0009198C">
      <w:pPr>
        <w:widowControl/>
        <w:numPr>
          <w:ilvl w:val="0"/>
          <w:numId w:val="26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przysługuje zażalenie do prokuratora nadrzędnego;</w:t>
      </w:r>
    </w:p>
    <w:p w14:paraId="661C6C59" w14:textId="77777777" w:rsidR="0009198C" w:rsidRPr="00FC76AD" w:rsidRDefault="0009198C" w:rsidP="0009198C">
      <w:pPr>
        <w:widowControl/>
        <w:numPr>
          <w:ilvl w:val="0"/>
          <w:numId w:val="26"/>
        </w:numPr>
        <w:suppressAutoHyphens w:val="0"/>
        <w:spacing w:after="160" w:line="259" w:lineRule="auto"/>
        <w:contextualSpacing/>
        <w:rPr>
          <w:rFonts w:eastAsiaTheme="minorHAnsi"/>
          <w:kern w:val="0"/>
          <w:u w:val="single"/>
        </w:rPr>
      </w:pPr>
      <w:r w:rsidRPr="00FC76AD">
        <w:rPr>
          <w:rFonts w:eastAsiaTheme="minorHAnsi"/>
          <w:kern w:val="0"/>
          <w:u w:val="single"/>
        </w:rPr>
        <w:t>przysługuje zażalenie do sądu na zasadach ogólnych.</w:t>
      </w:r>
    </w:p>
    <w:p w14:paraId="6B7588CB" w14:textId="77777777" w:rsidR="0009198C" w:rsidRPr="0009198C" w:rsidRDefault="0009198C" w:rsidP="0009198C">
      <w:pPr>
        <w:widowControl/>
        <w:suppressAutoHyphens w:val="0"/>
        <w:rPr>
          <w:rFonts w:eastAsiaTheme="minorHAnsi"/>
          <w:b/>
          <w:kern w:val="0"/>
        </w:rPr>
      </w:pPr>
    </w:p>
    <w:p w14:paraId="170DB442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rPr>
          <w:rFonts w:eastAsiaTheme="minorHAnsi"/>
          <w:b/>
          <w:kern w:val="0"/>
        </w:rPr>
      </w:pPr>
      <w:r w:rsidRPr="0009198C">
        <w:rPr>
          <w:rFonts w:eastAsiaTheme="minorHAnsi"/>
          <w:b/>
          <w:kern w:val="0"/>
        </w:rPr>
        <w:t>W postepowaniu karnym od wyroku wydanego na rozprawie służy środek zaskarżenia w postaci:</w:t>
      </w:r>
    </w:p>
    <w:p w14:paraId="03C8F9A8" w14:textId="77777777" w:rsidR="0009198C" w:rsidRPr="0009198C" w:rsidRDefault="0009198C" w:rsidP="0009198C">
      <w:pPr>
        <w:widowControl/>
        <w:numPr>
          <w:ilvl w:val="0"/>
          <w:numId w:val="27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skargi;</w:t>
      </w:r>
    </w:p>
    <w:p w14:paraId="501E65EA" w14:textId="77777777" w:rsidR="0009198C" w:rsidRPr="0009198C" w:rsidRDefault="0009198C" w:rsidP="0009198C">
      <w:pPr>
        <w:widowControl/>
        <w:numPr>
          <w:ilvl w:val="0"/>
          <w:numId w:val="27"/>
        </w:numPr>
        <w:suppressAutoHyphens w:val="0"/>
        <w:spacing w:after="160" w:line="259" w:lineRule="auto"/>
        <w:contextualSpacing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>sprzeciwu;</w:t>
      </w:r>
    </w:p>
    <w:p w14:paraId="3938B194" w14:textId="77777777" w:rsidR="0009198C" w:rsidRPr="005B7E4C" w:rsidRDefault="0009198C" w:rsidP="0009198C">
      <w:pPr>
        <w:widowControl/>
        <w:numPr>
          <w:ilvl w:val="0"/>
          <w:numId w:val="27"/>
        </w:numPr>
        <w:suppressAutoHyphens w:val="0"/>
        <w:spacing w:after="160" w:line="259" w:lineRule="auto"/>
        <w:contextualSpacing/>
        <w:rPr>
          <w:rFonts w:eastAsiaTheme="minorHAnsi"/>
          <w:kern w:val="0"/>
          <w:u w:val="single"/>
        </w:rPr>
      </w:pPr>
      <w:r w:rsidRPr="005B7E4C">
        <w:rPr>
          <w:rFonts w:eastAsiaTheme="minorHAnsi"/>
          <w:kern w:val="0"/>
          <w:u w:val="single"/>
        </w:rPr>
        <w:t>apelacji.</w:t>
      </w:r>
    </w:p>
    <w:p w14:paraId="4F014000" w14:textId="77777777" w:rsidR="0009198C" w:rsidRPr="0009198C" w:rsidRDefault="0009198C" w:rsidP="0009198C">
      <w:pPr>
        <w:widowControl/>
        <w:suppressAutoHyphens w:val="0"/>
        <w:ind w:left="360"/>
        <w:rPr>
          <w:rFonts w:eastAsiaTheme="minorHAnsi"/>
          <w:b/>
          <w:kern w:val="0"/>
          <w:u w:val="single"/>
        </w:rPr>
      </w:pPr>
    </w:p>
    <w:p w14:paraId="7E01138B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rPr>
          <w:rFonts w:eastAsiaTheme="minorHAnsi"/>
          <w:b/>
          <w:kern w:val="0"/>
          <w:u w:val="single"/>
        </w:rPr>
      </w:pPr>
      <w:r w:rsidRPr="0009198C">
        <w:rPr>
          <w:rFonts w:eastAsiaTheme="minorHAnsi"/>
          <w:b/>
          <w:color w:val="000000"/>
          <w:kern w:val="0"/>
          <w:bdr w:val="none" w:sz="0" w:space="0" w:color="auto" w:frame="1"/>
        </w:rPr>
        <w:t>W toku procesu o ustalenie ojcostwa:</w:t>
      </w:r>
    </w:p>
    <w:p w14:paraId="0A57A9A5" w14:textId="77777777" w:rsidR="0009198C" w:rsidRPr="0009198C" w:rsidRDefault="0009198C" w:rsidP="0009198C">
      <w:pPr>
        <w:widowControl/>
        <w:numPr>
          <w:ilvl w:val="0"/>
          <w:numId w:val="28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</w:rPr>
      </w:pPr>
      <w:r w:rsidRPr="0009198C">
        <w:rPr>
          <w:rFonts w:eastAsiaTheme="minorHAnsi"/>
          <w:color w:val="000000"/>
          <w:kern w:val="0"/>
          <w:bdr w:val="none" w:sz="0" w:space="0" w:color="auto" w:frame="1"/>
        </w:rPr>
        <w:t>dopuszczalne jest złożenie oświadczenia o uznaniu ojcostwa przed kierownikiem urzędu stanu cywilnego do czasu zamknięcia rozprawy;</w:t>
      </w:r>
    </w:p>
    <w:p w14:paraId="6013D304" w14:textId="77777777" w:rsidR="0009198C" w:rsidRPr="005B7E4C" w:rsidRDefault="0009198C" w:rsidP="0009198C">
      <w:pPr>
        <w:widowControl/>
        <w:numPr>
          <w:ilvl w:val="0"/>
          <w:numId w:val="28"/>
        </w:numPr>
        <w:suppressAutoHyphens w:val="0"/>
        <w:spacing w:after="160" w:line="259" w:lineRule="auto"/>
        <w:contextualSpacing/>
        <w:jc w:val="both"/>
        <w:rPr>
          <w:rFonts w:eastAsiaTheme="minorHAnsi"/>
          <w:kern w:val="0"/>
          <w:u w:val="single"/>
        </w:rPr>
      </w:pPr>
      <w:r w:rsidRPr="005B7E4C">
        <w:rPr>
          <w:rFonts w:eastAsiaTheme="minorHAnsi"/>
          <w:color w:val="000000"/>
          <w:kern w:val="0"/>
          <w:u w:val="single"/>
          <w:bdr w:val="none" w:sz="0" w:space="0" w:color="auto" w:frame="1"/>
        </w:rPr>
        <w:t>niedopuszczalne jest złożenie oświadczenia o uznaniu ojcostwa przed kierownikiem urzędu stanu cywilnego;</w:t>
      </w:r>
    </w:p>
    <w:p w14:paraId="73932381" w14:textId="77777777" w:rsidR="0009198C" w:rsidRPr="0009198C" w:rsidRDefault="0009198C" w:rsidP="0009198C">
      <w:pPr>
        <w:widowControl/>
        <w:numPr>
          <w:ilvl w:val="0"/>
          <w:numId w:val="28"/>
        </w:numPr>
        <w:shd w:val="clear" w:color="auto" w:fill="FFFFFF"/>
        <w:suppressAutoHyphens w:val="0"/>
        <w:spacing w:after="160" w:line="259" w:lineRule="auto"/>
        <w:jc w:val="both"/>
        <w:rPr>
          <w:rFonts w:eastAsia="Times New Roman"/>
          <w:color w:val="000000"/>
          <w:kern w:val="0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może dojść do złożenia oświadczenia o uznaniu ojcostwa przed kierownikiem urzędu stanu cywilnego wyłącznie w razie spełnienia warunków określonych w ustawie.</w:t>
      </w:r>
    </w:p>
    <w:p w14:paraId="6EC61102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</w:rPr>
      </w:pPr>
    </w:p>
    <w:p w14:paraId="3F877163" w14:textId="77777777" w:rsidR="0009198C" w:rsidRPr="0009198C" w:rsidRDefault="0009198C" w:rsidP="0078241E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color w:val="000000"/>
          <w:kern w:val="0"/>
          <w:bdr w:val="none" w:sz="0" w:space="0" w:color="auto" w:frame="1"/>
        </w:rPr>
        <w:t xml:space="preserve">Zawieszenie władzy rodzicielskiej osoby osadzonej w jednostce penitencjarnej, </w:t>
      </w:r>
      <w:r w:rsidR="0078241E">
        <w:rPr>
          <w:rFonts w:eastAsiaTheme="minorHAnsi"/>
          <w:b/>
          <w:color w:val="000000"/>
          <w:kern w:val="0"/>
          <w:bdr w:val="none" w:sz="0" w:space="0" w:color="auto" w:frame="1"/>
        </w:rPr>
        <w:br/>
      </w:r>
      <w:r w:rsidRPr="0009198C">
        <w:rPr>
          <w:rFonts w:eastAsiaTheme="minorHAnsi"/>
          <w:b/>
          <w:color w:val="000000"/>
          <w:kern w:val="0"/>
          <w:bdr w:val="none" w:sz="0" w:space="0" w:color="auto" w:frame="1"/>
        </w:rPr>
        <w:t>a będącej rodzicem małoletniego dziecka następuje: </w:t>
      </w:r>
    </w:p>
    <w:p w14:paraId="4A15BFF3" w14:textId="77777777" w:rsidR="0009198C" w:rsidRPr="0009198C" w:rsidRDefault="0009198C" w:rsidP="0009198C">
      <w:pPr>
        <w:widowControl/>
        <w:numPr>
          <w:ilvl w:val="0"/>
          <w:numId w:val="29"/>
        </w:numPr>
        <w:shd w:val="clear" w:color="auto" w:fill="FFFFFF"/>
        <w:suppressAutoHyphens w:val="0"/>
        <w:spacing w:after="160" w:line="259" w:lineRule="auto"/>
        <w:contextualSpacing/>
        <w:jc w:val="both"/>
        <w:rPr>
          <w:rFonts w:eastAsiaTheme="minorHAnsi"/>
          <w:b/>
          <w:color w:val="000000"/>
          <w:kern w:val="0"/>
          <w:u w:val="single"/>
        </w:rPr>
      </w:pPr>
      <w:r w:rsidRPr="0009198C">
        <w:rPr>
          <w:rFonts w:eastAsiaTheme="minorHAnsi"/>
          <w:color w:val="000000"/>
          <w:kern w:val="0"/>
          <w:bdr w:val="none" w:sz="0" w:space="0" w:color="auto" w:frame="1"/>
        </w:rPr>
        <w:t>z mocy samego prawa (</w:t>
      </w:r>
      <w:r w:rsidRPr="0009198C">
        <w:rPr>
          <w:rFonts w:eastAsiaTheme="minorHAnsi"/>
          <w:i/>
          <w:color w:val="000000"/>
          <w:kern w:val="0"/>
          <w:bdr w:val="none" w:sz="0" w:space="0" w:color="auto" w:frame="1"/>
        </w:rPr>
        <w:t>ipso iure</w:t>
      </w:r>
      <w:r w:rsidRPr="0009198C">
        <w:rPr>
          <w:rFonts w:eastAsiaTheme="minorHAnsi"/>
          <w:color w:val="000000"/>
          <w:kern w:val="0"/>
          <w:bdr w:val="none" w:sz="0" w:space="0" w:color="auto" w:frame="1"/>
        </w:rPr>
        <w:t>) z momentem przyjęcia rodzica do jednostki penitencjarnej;</w:t>
      </w:r>
    </w:p>
    <w:p w14:paraId="3F71B714" w14:textId="77777777" w:rsidR="0009198C" w:rsidRPr="0009198C" w:rsidRDefault="0009198C" w:rsidP="0009198C">
      <w:pPr>
        <w:widowControl/>
        <w:numPr>
          <w:ilvl w:val="0"/>
          <w:numId w:val="29"/>
        </w:numPr>
        <w:shd w:val="clear" w:color="auto" w:fill="FFFFFF"/>
        <w:suppressAutoHyphens w:val="0"/>
        <w:spacing w:after="160" w:line="259" w:lineRule="auto"/>
        <w:contextualSpacing/>
        <w:jc w:val="both"/>
        <w:rPr>
          <w:rFonts w:eastAsiaTheme="minorHAnsi"/>
          <w:color w:val="000000"/>
          <w:kern w:val="0"/>
        </w:rPr>
      </w:pPr>
      <w:r w:rsidRPr="005B7E4C">
        <w:rPr>
          <w:rFonts w:eastAsiaTheme="minorHAnsi"/>
          <w:color w:val="000000"/>
          <w:kern w:val="0"/>
          <w:u w:val="single"/>
          <w:bdr w:val="none" w:sz="0" w:space="0" w:color="auto" w:frame="1"/>
        </w:rPr>
        <w:t>na podstawie orzeczenia sądu opiekuńczego</w:t>
      </w:r>
      <w:r w:rsidRPr="00170501">
        <w:rPr>
          <w:rFonts w:eastAsiaTheme="minorHAnsi"/>
          <w:color w:val="000000"/>
          <w:kern w:val="0"/>
          <w:bdr w:val="none" w:sz="0" w:space="0" w:color="auto" w:frame="1"/>
        </w:rPr>
        <w:t>;</w:t>
      </w:r>
    </w:p>
    <w:p w14:paraId="08894007" w14:textId="77777777" w:rsidR="0009198C" w:rsidRPr="0009198C" w:rsidRDefault="0009198C" w:rsidP="0009198C">
      <w:pPr>
        <w:widowControl/>
        <w:numPr>
          <w:ilvl w:val="0"/>
          <w:numId w:val="29"/>
        </w:numPr>
        <w:shd w:val="clear" w:color="auto" w:fill="FFFFFF"/>
        <w:suppressAutoHyphens w:val="0"/>
        <w:spacing w:after="160" w:line="259" w:lineRule="auto"/>
        <w:contextualSpacing/>
        <w:jc w:val="both"/>
        <w:rPr>
          <w:rFonts w:eastAsiaTheme="minorHAnsi"/>
          <w:color w:val="000000"/>
          <w:kern w:val="0"/>
        </w:rPr>
      </w:pPr>
      <w:r w:rsidRPr="0009198C">
        <w:rPr>
          <w:rFonts w:eastAsiaTheme="minorHAnsi"/>
          <w:color w:val="000000"/>
          <w:kern w:val="0"/>
          <w:bdr w:val="none" w:sz="0" w:space="0" w:color="auto" w:frame="1"/>
        </w:rPr>
        <w:lastRenderedPageBreak/>
        <w:t>na podstawie decyzji wydanej przez miejski ośrodek pomocy rodzinie lub gminny ośrodek pomocy społecznej, działające w obszarze miejsca zamieszkania, w którym aktualnie znajduje się małoletnie dziecko.</w:t>
      </w:r>
    </w:p>
    <w:p w14:paraId="146A0425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</w:rPr>
      </w:pPr>
    </w:p>
    <w:p w14:paraId="422DAA60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rPr>
          <w:rFonts w:eastAsiaTheme="minorHAnsi"/>
          <w:b/>
          <w:kern w:val="0"/>
        </w:rPr>
      </w:pPr>
      <w:r w:rsidRPr="0009198C">
        <w:rPr>
          <w:rFonts w:eastAsiaTheme="minorHAnsi"/>
          <w:b/>
          <w:color w:val="000000"/>
          <w:kern w:val="0"/>
          <w:bdr w:val="none" w:sz="0" w:space="0" w:color="auto" w:frame="1"/>
        </w:rPr>
        <w:t>Orzeczenie końcowe sądu o przysposobieniu pełnym małoletniego dziecka:</w:t>
      </w:r>
    </w:p>
    <w:p w14:paraId="6CEE01C9" w14:textId="77777777" w:rsidR="0009198C" w:rsidRPr="005B7E4C" w:rsidRDefault="0009198C" w:rsidP="0009198C">
      <w:pPr>
        <w:widowControl/>
        <w:numPr>
          <w:ilvl w:val="0"/>
          <w:numId w:val="30"/>
        </w:numPr>
        <w:shd w:val="clear" w:color="auto" w:fill="FFFFFF"/>
        <w:suppressAutoHyphens w:val="0"/>
        <w:spacing w:after="160" w:line="259" w:lineRule="auto"/>
        <w:jc w:val="both"/>
        <w:rPr>
          <w:rFonts w:eastAsia="Times New Roman"/>
          <w:color w:val="000000"/>
          <w:kern w:val="0"/>
          <w:u w:val="single"/>
          <w:bdr w:val="none" w:sz="0" w:space="0" w:color="auto" w:frame="1"/>
          <w:lang w:eastAsia="pl-PL"/>
        </w:rPr>
      </w:pPr>
      <w:r w:rsidRPr="005B7E4C">
        <w:rPr>
          <w:rFonts w:eastAsia="Times New Roman"/>
          <w:color w:val="000000"/>
          <w:kern w:val="0"/>
          <w:u w:val="single"/>
          <w:bdr w:val="none" w:sz="0" w:space="0" w:color="auto" w:frame="1"/>
          <w:lang w:eastAsia="pl-PL"/>
        </w:rPr>
        <w:t>może być poprzedzone wydaniem orzeczenia określającego sposób i okres osobistej styczności przysposabiającego z przysposabianym;</w:t>
      </w:r>
    </w:p>
    <w:p w14:paraId="01C75EDB" w14:textId="77777777" w:rsidR="0009198C" w:rsidRPr="0009198C" w:rsidRDefault="0009198C" w:rsidP="0009198C">
      <w:pPr>
        <w:widowControl/>
        <w:numPr>
          <w:ilvl w:val="0"/>
          <w:numId w:val="30"/>
        </w:numPr>
        <w:shd w:val="clear" w:color="auto" w:fill="FFFFFF"/>
        <w:suppressAutoHyphens w:val="0"/>
        <w:spacing w:after="160" w:line="259" w:lineRule="auto"/>
        <w:jc w:val="both"/>
        <w:rPr>
          <w:rFonts w:eastAsia="Times New Roman"/>
          <w:b/>
          <w:color w:val="000000"/>
          <w:kern w:val="0"/>
          <w:u w:val="single"/>
          <w:bdr w:val="none" w:sz="0" w:space="0" w:color="auto" w:frame="1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nie może zostać poprzedzone wydaniem orzeczenia określającego sposób i okres osobistej styczności przysposabiającego z przysposabianym;</w:t>
      </w:r>
    </w:p>
    <w:p w14:paraId="588E9B26" w14:textId="77777777" w:rsidR="0009198C" w:rsidRPr="0009198C" w:rsidRDefault="0009198C" w:rsidP="0009198C">
      <w:pPr>
        <w:widowControl/>
        <w:numPr>
          <w:ilvl w:val="0"/>
          <w:numId w:val="30"/>
        </w:numPr>
        <w:shd w:val="clear" w:color="auto" w:fill="FFFFFF"/>
        <w:suppressAutoHyphens w:val="0"/>
        <w:spacing w:after="160" w:line="259" w:lineRule="auto"/>
        <w:jc w:val="both"/>
        <w:rPr>
          <w:rFonts w:eastAsia="Times New Roman"/>
          <w:b/>
          <w:color w:val="000000"/>
          <w:kern w:val="0"/>
          <w:u w:val="single"/>
          <w:bdr w:val="none" w:sz="0" w:space="0" w:color="auto" w:frame="1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może zostać poprzedzone wydaniem orzeczenia określającego sposób i okres osobistej styczności przysposabiającego z przysposabianym wyłącznie po wysłuchaniu małoletniego, o ile rodzic biologiczny wyrazi na to zgodę.</w:t>
      </w:r>
    </w:p>
    <w:p w14:paraId="71E2E55C" w14:textId="77777777" w:rsidR="0009198C" w:rsidRPr="0009198C" w:rsidRDefault="0009198C" w:rsidP="0009198C">
      <w:pPr>
        <w:widowControl/>
        <w:suppressAutoHyphens w:val="0"/>
        <w:ind w:left="708"/>
        <w:jc w:val="both"/>
        <w:rPr>
          <w:rFonts w:eastAsiaTheme="minorHAnsi"/>
          <w:kern w:val="0"/>
        </w:rPr>
      </w:pPr>
    </w:p>
    <w:p w14:paraId="2885E220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rPr>
          <w:rFonts w:eastAsiaTheme="minorHAnsi"/>
          <w:b/>
          <w:kern w:val="0"/>
        </w:rPr>
      </w:pPr>
      <w:r w:rsidRPr="0009198C">
        <w:rPr>
          <w:rFonts w:eastAsiaTheme="minorHAnsi"/>
          <w:b/>
          <w:color w:val="000000"/>
          <w:kern w:val="0"/>
          <w:bdr w:val="none" w:sz="0" w:space="0" w:color="auto" w:frame="1"/>
        </w:rPr>
        <w:t>Zakres świadczeń alimentacyjnych zależy od:</w:t>
      </w:r>
    </w:p>
    <w:p w14:paraId="3340A816" w14:textId="77777777" w:rsidR="0009198C" w:rsidRPr="005B7E4C" w:rsidRDefault="0009198C" w:rsidP="0009198C">
      <w:pPr>
        <w:widowControl/>
        <w:numPr>
          <w:ilvl w:val="0"/>
          <w:numId w:val="31"/>
        </w:numPr>
        <w:shd w:val="clear" w:color="auto" w:fill="FFFFFF"/>
        <w:suppressAutoHyphens w:val="0"/>
        <w:spacing w:after="160" w:line="259" w:lineRule="auto"/>
        <w:jc w:val="both"/>
        <w:rPr>
          <w:rFonts w:eastAsia="Times New Roman"/>
          <w:color w:val="000000"/>
          <w:kern w:val="0"/>
          <w:u w:val="single"/>
          <w:lang w:eastAsia="pl-PL"/>
        </w:rPr>
      </w:pPr>
      <w:r w:rsidRPr="005B7E4C">
        <w:rPr>
          <w:rFonts w:eastAsia="Times New Roman"/>
          <w:color w:val="000000"/>
          <w:kern w:val="0"/>
          <w:u w:val="single"/>
          <w:bdr w:val="none" w:sz="0" w:space="0" w:color="auto" w:frame="1"/>
          <w:lang w:eastAsia="pl-PL"/>
        </w:rPr>
        <w:t>usprawiedliwionych potrzeb uprawnionego oraz od zarobkowych i majątkowych możliwości zobowiązanego;</w:t>
      </w:r>
    </w:p>
    <w:p w14:paraId="527D3240" w14:textId="77777777" w:rsidR="0009198C" w:rsidRPr="0009198C" w:rsidRDefault="0009198C" w:rsidP="0009198C">
      <w:pPr>
        <w:widowControl/>
        <w:numPr>
          <w:ilvl w:val="0"/>
          <w:numId w:val="31"/>
        </w:numPr>
        <w:shd w:val="clear" w:color="auto" w:fill="FFFFFF"/>
        <w:suppressAutoHyphens w:val="0"/>
        <w:spacing w:after="160" w:line="259" w:lineRule="auto"/>
        <w:jc w:val="both"/>
        <w:rPr>
          <w:rFonts w:eastAsia="Times New Roman"/>
          <w:color w:val="000000"/>
          <w:kern w:val="0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wszelkich potrzeb uprawnionego oraz od zarobkowych i majątkowych możliwości zobowiązanego;</w:t>
      </w:r>
    </w:p>
    <w:p w14:paraId="27FDAE6C" w14:textId="77777777" w:rsidR="0009198C" w:rsidRPr="0009198C" w:rsidRDefault="0009198C" w:rsidP="0009198C">
      <w:pPr>
        <w:widowControl/>
        <w:numPr>
          <w:ilvl w:val="0"/>
          <w:numId w:val="31"/>
        </w:numPr>
        <w:shd w:val="clear" w:color="auto" w:fill="FFFFFF"/>
        <w:suppressAutoHyphens w:val="0"/>
        <w:spacing w:after="160" w:line="259" w:lineRule="auto"/>
        <w:jc w:val="both"/>
        <w:rPr>
          <w:rFonts w:eastAsia="Times New Roman"/>
          <w:color w:val="000000"/>
          <w:kern w:val="0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usprawiedliwionych potrzeb uprawnionego oraz faktycznie uzyskiwanych przez zobowiązanego dochodów.</w:t>
      </w:r>
    </w:p>
    <w:p w14:paraId="4A1931A9" w14:textId="77777777" w:rsidR="0009198C" w:rsidRPr="0009198C" w:rsidRDefault="0009198C" w:rsidP="0009198C">
      <w:pPr>
        <w:widowControl/>
        <w:suppressAutoHyphens w:val="0"/>
        <w:rPr>
          <w:rFonts w:eastAsiaTheme="minorHAnsi"/>
          <w:kern w:val="0"/>
        </w:rPr>
      </w:pPr>
    </w:p>
    <w:p w14:paraId="439304B9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rPr>
          <w:rFonts w:eastAsiaTheme="minorHAnsi"/>
          <w:b/>
          <w:kern w:val="0"/>
        </w:rPr>
      </w:pPr>
      <w:r w:rsidRPr="0009198C">
        <w:rPr>
          <w:rFonts w:eastAsiaTheme="minorHAnsi"/>
          <w:b/>
          <w:color w:val="000000"/>
          <w:kern w:val="0"/>
          <w:bdr w:val="none" w:sz="0" w:space="0" w:color="auto" w:frame="1"/>
        </w:rPr>
        <w:t>W stosunku do rodzeństwa zobowiązany:</w:t>
      </w:r>
    </w:p>
    <w:p w14:paraId="7A290F5C" w14:textId="77777777" w:rsidR="0009198C" w:rsidRPr="005B7E4C" w:rsidRDefault="0009198C" w:rsidP="0009198C">
      <w:pPr>
        <w:widowControl/>
        <w:numPr>
          <w:ilvl w:val="0"/>
          <w:numId w:val="32"/>
        </w:numPr>
        <w:shd w:val="clear" w:color="auto" w:fill="FFFFFF"/>
        <w:suppressAutoHyphens w:val="0"/>
        <w:spacing w:after="160" w:line="259" w:lineRule="auto"/>
        <w:jc w:val="both"/>
        <w:rPr>
          <w:rFonts w:eastAsia="Times New Roman"/>
          <w:color w:val="000000"/>
          <w:kern w:val="0"/>
          <w:u w:val="single"/>
          <w:lang w:eastAsia="pl-PL"/>
        </w:rPr>
      </w:pPr>
      <w:r w:rsidRPr="005B7E4C">
        <w:rPr>
          <w:rFonts w:eastAsia="Times New Roman"/>
          <w:color w:val="000000"/>
          <w:kern w:val="0"/>
          <w:u w:val="single"/>
          <w:bdr w:val="none" w:sz="0" w:space="0" w:color="auto" w:frame="1"/>
          <w:lang w:eastAsia="pl-PL"/>
        </w:rPr>
        <w:t>może uchylić się od świadczeń alimentacyjnych, jeżeli są one połączone z nadmiernym uszczerbkiem dla niego lub dla jego najbliższej rodziny;</w:t>
      </w:r>
    </w:p>
    <w:p w14:paraId="143F3AAE" w14:textId="77777777" w:rsidR="0009198C" w:rsidRPr="0009198C" w:rsidRDefault="0009198C" w:rsidP="0009198C">
      <w:pPr>
        <w:widowControl/>
        <w:numPr>
          <w:ilvl w:val="0"/>
          <w:numId w:val="32"/>
        </w:numPr>
        <w:shd w:val="clear" w:color="auto" w:fill="FFFFFF"/>
        <w:suppressAutoHyphens w:val="0"/>
        <w:spacing w:after="160" w:line="259" w:lineRule="auto"/>
        <w:rPr>
          <w:rFonts w:eastAsia="Times New Roman"/>
          <w:color w:val="000000"/>
          <w:kern w:val="0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nie może uchylić się od świadczeń alimentacyjnych;</w:t>
      </w:r>
    </w:p>
    <w:p w14:paraId="58BADB3C" w14:textId="77777777" w:rsidR="0009198C" w:rsidRPr="0009198C" w:rsidRDefault="0009198C" w:rsidP="0009198C">
      <w:pPr>
        <w:widowControl/>
        <w:numPr>
          <w:ilvl w:val="0"/>
          <w:numId w:val="32"/>
        </w:numPr>
        <w:shd w:val="clear" w:color="auto" w:fill="FFFFFF"/>
        <w:suppressAutoHyphens w:val="0"/>
        <w:spacing w:after="160" w:line="259" w:lineRule="auto"/>
        <w:jc w:val="both"/>
        <w:rPr>
          <w:rFonts w:eastAsia="Times New Roman"/>
          <w:color w:val="000000"/>
          <w:kern w:val="0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może uchylić się od świadczeń alimentacyjnych, jeżeli złoży oświadczenie przed notariuszem o braku możliwości wywiązywania się z obowiązku alimentacyjnego. </w:t>
      </w:r>
    </w:p>
    <w:p w14:paraId="13796537" w14:textId="77777777" w:rsidR="0009198C" w:rsidRPr="0009198C" w:rsidRDefault="0009198C" w:rsidP="0009198C">
      <w:pPr>
        <w:widowControl/>
        <w:suppressAutoHyphens w:val="0"/>
        <w:rPr>
          <w:rFonts w:eastAsiaTheme="minorHAnsi"/>
          <w:kern w:val="0"/>
        </w:rPr>
      </w:pPr>
      <w:r w:rsidRPr="0009198C">
        <w:rPr>
          <w:rFonts w:eastAsiaTheme="minorHAnsi"/>
          <w:kern w:val="0"/>
        </w:rPr>
        <w:t xml:space="preserve">   </w:t>
      </w:r>
    </w:p>
    <w:p w14:paraId="332CAF58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rPr>
          <w:rFonts w:eastAsiaTheme="minorHAnsi"/>
          <w:b/>
          <w:kern w:val="0"/>
        </w:rPr>
      </w:pPr>
      <w:r w:rsidRPr="0009198C">
        <w:rPr>
          <w:rFonts w:eastAsiaTheme="minorHAnsi"/>
          <w:b/>
          <w:color w:val="000000"/>
          <w:kern w:val="0"/>
          <w:bdr w:val="none" w:sz="0" w:space="0" w:color="auto" w:frame="1"/>
        </w:rPr>
        <w:t>Roszczenia o świadczenia alimentacyjne przedawniają się z upływem lat: </w:t>
      </w:r>
    </w:p>
    <w:p w14:paraId="544F9DEE" w14:textId="77777777" w:rsidR="0009198C" w:rsidRPr="0009198C" w:rsidRDefault="0009198C" w:rsidP="0009198C">
      <w:pPr>
        <w:widowControl/>
        <w:numPr>
          <w:ilvl w:val="0"/>
          <w:numId w:val="33"/>
        </w:numPr>
        <w:shd w:val="clear" w:color="auto" w:fill="FFFFFF"/>
        <w:suppressAutoHyphens w:val="0"/>
        <w:spacing w:after="160" w:line="259" w:lineRule="auto"/>
        <w:rPr>
          <w:rFonts w:eastAsia="Times New Roman"/>
          <w:color w:val="000000"/>
          <w:kern w:val="0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dwóch;</w:t>
      </w:r>
    </w:p>
    <w:p w14:paraId="0D6AA0EF" w14:textId="77777777" w:rsidR="0009198C" w:rsidRPr="0009198C" w:rsidRDefault="0009198C" w:rsidP="0009198C">
      <w:pPr>
        <w:widowControl/>
        <w:numPr>
          <w:ilvl w:val="0"/>
          <w:numId w:val="33"/>
        </w:numPr>
        <w:shd w:val="clear" w:color="auto" w:fill="FFFFFF"/>
        <w:suppressAutoHyphens w:val="0"/>
        <w:spacing w:after="160" w:line="259" w:lineRule="auto"/>
        <w:rPr>
          <w:rFonts w:eastAsia="Times New Roman"/>
          <w:color w:val="000000"/>
          <w:kern w:val="0"/>
          <w:u w:val="single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pięciu;</w:t>
      </w:r>
    </w:p>
    <w:p w14:paraId="4EACB2C3" w14:textId="77777777" w:rsidR="0009198C" w:rsidRPr="005B7E4C" w:rsidRDefault="0009198C" w:rsidP="0009198C">
      <w:pPr>
        <w:widowControl/>
        <w:numPr>
          <w:ilvl w:val="0"/>
          <w:numId w:val="33"/>
        </w:numPr>
        <w:shd w:val="clear" w:color="auto" w:fill="FFFFFF"/>
        <w:suppressAutoHyphens w:val="0"/>
        <w:spacing w:after="160" w:line="259" w:lineRule="auto"/>
        <w:rPr>
          <w:rFonts w:eastAsia="Times New Roman"/>
          <w:color w:val="000000"/>
          <w:kern w:val="0"/>
          <w:u w:val="single"/>
          <w:lang w:eastAsia="pl-PL"/>
        </w:rPr>
      </w:pPr>
      <w:r w:rsidRPr="005B7E4C">
        <w:rPr>
          <w:rFonts w:eastAsia="Times New Roman"/>
          <w:color w:val="000000"/>
          <w:kern w:val="0"/>
          <w:u w:val="single"/>
          <w:bdr w:val="none" w:sz="0" w:space="0" w:color="auto" w:frame="1"/>
          <w:lang w:eastAsia="pl-PL"/>
        </w:rPr>
        <w:t>trzech.</w:t>
      </w:r>
    </w:p>
    <w:p w14:paraId="5252B6AF" w14:textId="77777777" w:rsidR="0009198C" w:rsidRPr="0009198C" w:rsidRDefault="0009198C" w:rsidP="0009198C">
      <w:pPr>
        <w:widowControl/>
        <w:suppressAutoHyphens w:val="0"/>
        <w:rPr>
          <w:rFonts w:eastAsiaTheme="minorHAnsi"/>
          <w:kern w:val="0"/>
        </w:rPr>
      </w:pPr>
    </w:p>
    <w:p w14:paraId="4A373B3B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color w:val="000000"/>
          <w:kern w:val="0"/>
          <w:bdr w:val="none" w:sz="0" w:space="0" w:color="auto" w:frame="1"/>
        </w:rPr>
        <w:t>Zobowiązany może uchylić się od wykonania obowiązku alimentacyjnego względem uprawnionego, jeżeli żądanie alimentów jest sprzeczne z: </w:t>
      </w:r>
    </w:p>
    <w:p w14:paraId="43E8103D" w14:textId="77777777" w:rsidR="0009198C" w:rsidRPr="0009198C" w:rsidRDefault="0009198C" w:rsidP="0009198C">
      <w:pPr>
        <w:widowControl/>
        <w:numPr>
          <w:ilvl w:val="0"/>
          <w:numId w:val="34"/>
        </w:numPr>
        <w:shd w:val="clear" w:color="auto" w:fill="FFFFFF"/>
        <w:suppressAutoHyphens w:val="0"/>
        <w:spacing w:after="160" w:line="259" w:lineRule="auto"/>
        <w:rPr>
          <w:rFonts w:eastAsia="Times New Roman"/>
          <w:color w:val="000000"/>
          <w:kern w:val="0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poczuciem słuszności;</w:t>
      </w:r>
    </w:p>
    <w:p w14:paraId="38C3CAC7" w14:textId="77777777" w:rsidR="0009198C" w:rsidRPr="0009198C" w:rsidRDefault="0009198C" w:rsidP="0009198C">
      <w:pPr>
        <w:widowControl/>
        <w:numPr>
          <w:ilvl w:val="0"/>
          <w:numId w:val="34"/>
        </w:numPr>
        <w:shd w:val="clear" w:color="auto" w:fill="FFFFFF"/>
        <w:suppressAutoHyphens w:val="0"/>
        <w:spacing w:after="160" w:line="259" w:lineRule="auto"/>
        <w:rPr>
          <w:rFonts w:eastAsia="Times New Roman"/>
          <w:color w:val="000000"/>
          <w:kern w:val="0"/>
          <w:u w:val="single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zasadami sprawiedliwości społecznej;</w:t>
      </w:r>
    </w:p>
    <w:p w14:paraId="4A470D3C" w14:textId="77777777" w:rsidR="0009198C" w:rsidRPr="005B7E4C" w:rsidRDefault="0009198C" w:rsidP="0009198C">
      <w:pPr>
        <w:widowControl/>
        <w:numPr>
          <w:ilvl w:val="0"/>
          <w:numId w:val="34"/>
        </w:numPr>
        <w:shd w:val="clear" w:color="auto" w:fill="FFFFFF"/>
        <w:suppressAutoHyphens w:val="0"/>
        <w:spacing w:after="160" w:line="259" w:lineRule="auto"/>
        <w:rPr>
          <w:rFonts w:eastAsia="Times New Roman"/>
          <w:color w:val="000000"/>
          <w:kern w:val="0"/>
          <w:u w:val="single"/>
          <w:lang w:eastAsia="pl-PL"/>
        </w:rPr>
      </w:pPr>
      <w:r w:rsidRPr="005B7E4C">
        <w:rPr>
          <w:rFonts w:eastAsia="Times New Roman"/>
          <w:color w:val="000000"/>
          <w:kern w:val="0"/>
          <w:u w:val="single"/>
          <w:bdr w:val="none" w:sz="0" w:space="0" w:color="auto" w:frame="1"/>
          <w:lang w:eastAsia="pl-PL"/>
        </w:rPr>
        <w:t>zasadami współżycia społecznego.</w:t>
      </w:r>
    </w:p>
    <w:p w14:paraId="22D38194" w14:textId="77777777" w:rsidR="00C91F71" w:rsidRPr="0078493A" w:rsidRDefault="00C91F71" w:rsidP="00C91F71">
      <w:pPr>
        <w:widowControl/>
        <w:shd w:val="clear" w:color="auto" w:fill="FFFFFF"/>
        <w:suppressAutoHyphens w:val="0"/>
        <w:spacing w:after="160" w:line="259" w:lineRule="auto"/>
        <w:ind w:left="1068"/>
        <w:rPr>
          <w:rFonts w:eastAsia="Times New Roman"/>
          <w:color w:val="000000"/>
          <w:kern w:val="0"/>
          <w:lang w:eastAsia="pl-PL"/>
        </w:rPr>
      </w:pPr>
    </w:p>
    <w:p w14:paraId="271EC8E2" w14:textId="77777777" w:rsidR="0009198C" w:rsidRPr="0009198C" w:rsidRDefault="0009198C" w:rsidP="0009198C">
      <w:pPr>
        <w:widowControl/>
        <w:suppressAutoHyphens w:val="0"/>
        <w:rPr>
          <w:rFonts w:eastAsiaTheme="minorHAnsi"/>
          <w:kern w:val="0"/>
        </w:rPr>
      </w:pPr>
    </w:p>
    <w:p w14:paraId="630D4FD4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rPr>
          <w:rFonts w:eastAsiaTheme="minorHAnsi"/>
          <w:b/>
          <w:kern w:val="0"/>
        </w:rPr>
      </w:pPr>
      <w:r w:rsidRPr="0009198C">
        <w:rPr>
          <w:rFonts w:eastAsiaTheme="minorHAnsi"/>
          <w:b/>
          <w:color w:val="000000"/>
          <w:kern w:val="0"/>
          <w:bdr w:val="none" w:sz="0" w:space="0" w:color="auto" w:frame="1"/>
        </w:rPr>
        <w:t>Obowiązek alimentacyjny: </w:t>
      </w:r>
    </w:p>
    <w:p w14:paraId="10BC6E08" w14:textId="77777777" w:rsidR="0009198C" w:rsidRPr="0009198C" w:rsidRDefault="0009198C" w:rsidP="0009198C">
      <w:pPr>
        <w:widowControl/>
        <w:numPr>
          <w:ilvl w:val="0"/>
          <w:numId w:val="35"/>
        </w:numPr>
        <w:shd w:val="clear" w:color="auto" w:fill="FFFFFF"/>
        <w:suppressAutoHyphens w:val="0"/>
        <w:spacing w:after="160" w:line="259" w:lineRule="auto"/>
        <w:rPr>
          <w:rFonts w:eastAsia="Times New Roman"/>
          <w:color w:val="000000"/>
          <w:kern w:val="0"/>
          <w:u w:val="single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przechodzi zawsze na spadkobierców zobowiązanego;</w:t>
      </w:r>
    </w:p>
    <w:p w14:paraId="27D5DF9B" w14:textId="77777777" w:rsidR="0009198C" w:rsidRPr="00AD00EB" w:rsidRDefault="0009198C" w:rsidP="0009198C">
      <w:pPr>
        <w:widowControl/>
        <w:numPr>
          <w:ilvl w:val="0"/>
          <w:numId w:val="35"/>
        </w:numPr>
        <w:shd w:val="clear" w:color="auto" w:fill="FFFFFF"/>
        <w:suppressAutoHyphens w:val="0"/>
        <w:spacing w:after="160" w:line="259" w:lineRule="auto"/>
        <w:rPr>
          <w:rFonts w:eastAsia="Times New Roman"/>
          <w:color w:val="000000"/>
          <w:kern w:val="0"/>
          <w:u w:val="single"/>
          <w:lang w:eastAsia="pl-PL"/>
        </w:rPr>
      </w:pPr>
      <w:r w:rsidRPr="00AD00EB">
        <w:rPr>
          <w:rFonts w:eastAsia="Times New Roman"/>
          <w:color w:val="000000"/>
          <w:kern w:val="0"/>
          <w:u w:val="single"/>
          <w:bdr w:val="none" w:sz="0" w:space="0" w:color="auto" w:frame="1"/>
          <w:lang w:eastAsia="pl-PL"/>
        </w:rPr>
        <w:t>nie przechodzi na spadkobierców zobowiązanego;</w:t>
      </w:r>
    </w:p>
    <w:p w14:paraId="52F007B6" w14:textId="77777777" w:rsidR="0009198C" w:rsidRPr="0009198C" w:rsidRDefault="0009198C" w:rsidP="0009198C">
      <w:pPr>
        <w:widowControl/>
        <w:numPr>
          <w:ilvl w:val="0"/>
          <w:numId w:val="35"/>
        </w:numPr>
        <w:shd w:val="clear" w:color="auto" w:fill="FFFFFF"/>
        <w:suppressAutoHyphens w:val="0"/>
        <w:spacing w:after="160" w:line="259" w:lineRule="auto"/>
        <w:jc w:val="both"/>
        <w:rPr>
          <w:rFonts w:eastAsia="Times New Roman"/>
          <w:color w:val="000000"/>
          <w:kern w:val="0"/>
          <w:u w:val="single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przechodzi na spadkobierców zobowiązanego pod określonymi warunkami przewidzianymi w ustawie.</w:t>
      </w:r>
    </w:p>
    <w:p w14:paraId="5D64B91E" w14:textId="77777777" w:rsidR="0009198C" w:rsidRPr="0009198C" w:rsidRDefault="0009198C" w:rsidP="0009198C">
      <w:pPr>
        <w:widowControl/>
        <w:suppressAutoHyphens w:val="0"/>
        <w:ind w:left="360"/>
        <w:rPr>
          <w:rFonts w:eastAsiaTheme="minorHAnsi"/>
          <w:kern w:val="0"/>
        </w:rPr>
      </w:pPr>
    </w:p>
    <w:p w14:paraId="7C1E923B" w14:textId="77777777" w:rsidR="0009198C" w:rsidRPr="0009198C" w:rsidRDefault="0009198C" w:rsidP="00055469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jc w:val="both"/>
        <w:rPr>
          <w:rFonts w:eastAsiaTheme="minorHAnsi"/>
          <w:b/>
          <w:kern w:val="0"/>
        </w:rPr>
      </w:pPr>
      <w:r w:rsidRPr="0009198C">
        <w:rPr>
          <w:rFonts w:eastAsiaTheme="minorHAnsi"/>
          <w:b/>
          <w:color w:val="000000"/>
          <w:kern w:val="0"/>
          <w:bdr w:val="none" w:sz="0" w:space="0" w:color="auto" w:frame="1"/>
        </w:rPr>
        <w:t>Dla dziecka pozostającego pod władzą rodzicielską, którego żadne z rodziców nie może reprezentować, sąd opiekuńczy ustanawia:</w:t>
      </w:r>
    </w:p>
    <w:p w14:paraId="3BDCD593" w14:textId="77777777" w:rsidR="0009198C" w:rsidRPr="00AD00EB" w:rsidRDefault="0009198C" w:rsidP="0009198C">
      <w:pPr>
        <w:widowControl/>
        <w:numPr>
          <w:ilvl w:val="0"/>
          <w:numId w:val="36"/>
        </w:numPr>
        <w:shd w:val="clear" w:color="auto" w:fill="FFFFFF"/>
        <w:suppressAutoHyphens w:val="0"/>
        <w:spacing w:after="160" w:line="259" w:lineRule="auto"/>
        <w:rPr>
          <w:rFonts w:eastAsia="Times New Roman"/>
          <w:color w:val="000000"/>
          <w:kern w:val="0"/>
          <w:u w:val="single"/>
          <w:lang w:eastAsia="pl-PL"/>
        </w:rPr>
      </w:pPr>
      <w:r w:rsidRPr="00AD00EB">
        <w:rPr>
          <w:rFonts w:eastAsia="Times New Roman"/>
          <w:color w:val="000000"/>
          <w:kern w:val="0"/>
          <w:u w:val="single"/>
          <w:bdr w:val="none" w:sz="0" w:space="0" w:color="auto" w:frame="1"/>
          <w:lang w:eastAsia="pl-PL"/>
        </w:rPr>
        <w:t>reprezentanta dziecka;</w:t>
      </w:r>
    </w:p>
    <w:p w14:paraId="21FA30DC" w14:textId="77777777" w:rsidR="0009198C" w:rsidRPr="0009198C" w:rsidRDefault="0009198C" w:rsidP="0009198C">
      <w:pPr>
        <w:widowControl/>
        <w:numPr>
          <w:ilvl w:val="0"/>
          <w:numId w:val="36"/>
        </w:numPr>
        <w:shd w:val="clear" w:color="auto" w:fill="FFFFFF"/>
        <w:suppressAutoHyphens w:val="0"/>
        <w:spacing w:after="160" w:line="259" w:lineRule="auto"/>
        <w:rPr>
          <w:rFonts w:eastAsia="Times New Roman"/>
          <w:color w:val="000000"/>
          <w:kern w:val="0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kuratora;</w:t>
      </w:r>
    </w:p>
    <w:p w14:paraId="16313434" w14:textId="77777777" w:rsidR="0009198C" w:rsidRPr="0009198C" w:rsidRDefault="0009198C" w:rsidP="0009198C">
      <w:pPr>
        <w:widowControl/>
        <w:numPr>
          <w:ilvl w:val="0"/>
          <w:numId w:val="36"/>
        </w:numPr>
        <w:shd w:val="clear" w:color="auto" w:fill="FFFFFF"/>
        <w:suppressAutoHyphens w:val="0"/>
        <w:spacing w:after="160" w:line="259" w:lineRule="auto"/>
        <w:rPr>
          <w:rFonts w:eastAsia="Times New Roman"/>
          <w:color w:val="000000"/>
          <w:kern w:val="0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opiekuna prawnego.</w:t>
      </w:r>
    </w:p>
    <w:p w14:paraId="78AC5EEB" w14:textId="77777777" w:rsidR="0009198C" w:rsidRPr="0009198C" w:rsidRDefault="0009198C" w:rsidP="0009198C">
      <w:pPr>
        <w:widowControl/>
        <w:suppressAutoHyphens w:val="0"/>
        <w:ind w:left="720"/>
        <w:rPr>
          <w:rFonts w:eastAsiaTheme="minorHAnsi"/>
          <w:kern w:val="0"/>
        </w:rPr>
      </w:pPr>
    </w:p>
    <w:p w14:paraId="07C247C6" w14:textId="77777777" w:rsidR="0009198C" w:rsidRPr="0009198C" w:rsidRDefault="0009198C" w:rsidP="0009198C">
      <w:pPr>
        <w:widowControl/>
        <w:numPr>
          <w:ilvl w:val="0"/>
          <w:numId w:val="7"/>
        </w:numPr>
        <w:suppressAutoHyphens w:val="0"/>
        <w:spacing w:after="160" w:line="259" w:lineRule="auto"/>
        <w:contextualSpacing/>
        <w:rPr>
          <w:rFonts w:eastAsiaTheme="minorHAnsi"/>
          <w:b/>
          <w:kern w:val="0"/>
        </w:rPr>
      </w:pPr>
      <w:r w:rsidRPr="0009198C">
        <w:rPr>
          <w:rFonts w:eastAsiaTheme="minorHAnsi"/>
          <w:b/>
          <w:color w:val="000000"/>
          <w:kern w:val="0"/>
          <w:bdr w:val="none" w:sz="0" w:space="0" w:color="auto" w:frame="1"/>
        </w:rPr>
        <w:t>Ustanowienia przez sąd rozdzielności majątkowej może żądać: </w:t>
      </w:r>
    </w:p>
    <w:p w14:paraId="434827B5" w14:textId="77777777" w:rsidR="0009198C" w:rsidRPr="00AD00EB" w:rsidRDefault="0009198C" w:rsidP="0009198C">
      <w:pPr>
        <w:widowControl/>
        <w:numPr>
          <w:ilvl w:val="0"/>
          <w:numId w:val="37"/>
        </w:numPr>
        <w:shd w:val="clear" w:color="auto" w:fill="FFFFFF"/>
        <w:suppressAutoHyphens w:val="0"/>
        <w:spacing w:after="160" w:line="259" w:lineRule="auto"/>
        <w:jc w:val="both"/>
        <w:rPr>
          <w:rFonts w:eastAsia="Times New Roman"/>
          <w:color w:val="000000"/>
          <w:kern w:val="0"/>
          <w:u w:val="single"/>
          <w:lang w:eastAsia="pl-PL"/>
        </w:rPr>
      </w:pPr>
      <w:r w:rsidRPr="00AD00EB">
        <w:rPr>
          <w:rFonts w:eastAsia="Times New Roman"/>
          <w:color w:val="000000"/>
          <w:kern w:val="0"/>
          <w:u w:val="single"/>
          <w:bdr w:val="none" w:sz="0" w:space="0" w:color="auto" w:frame="1"/>
          <w:lang w:eastAsia="pl-PL"/>
        </w:rPr>
        <w:t>wierzyciel jednego z małżonków, jeżeli uprawdopodobni, że zaspokojenie wierzytelności stwierdzonej tytułem wykonawczym wymaga dokonania podziału majątku wspólnego małżonków;</w:t>
      </w:r>
    </w:p>
    <w:p w14:paraId="42282E1C" w14:textId="77777777" w:rsidR="0009198C" w:rsidRPr="0009198C" w:rsidRDefault="0009198C" w:rsidP="0009198C">
      <w:pPr>
        <w:widowControl/>
        <w:numPr>
          <w:ilvl w:val="0"/>
          <w:numId w:val="37"/>
        </w:numPr>
        <w:shd w:val="clear" w:color="auto" w:fill="FFFFFF"/>
        <w:suppressAutoHyphens w:val="0"/>
        <w:spacing w:after="160" w:line="259" w:lineRule="auto"/>
        <w:jc w:val="both"/>
        <w:rPr>
          <w:rFonts w:eastAsia="Times New Roman"/>
          <w:color w:val="000000"/>
          <w:kern w:val="0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wierzyciel jednego z małżonków, bez konieczności uprawdopodobnienia, że zaspokojenie wierzytelności stwierdzonej tytułem wykonawczym wymaga dokonania podziału majątku wspólnego małżonków;</w:t>
      </w:r>
    </w:p>
    <w:p w14:paraId="1A7DBC78" w14:textId="77777777" w:rsidR="0009198C" w:rsidRPr="0009198C" w:rsidRDefault="0009198C" w:rsidP="0009198C">
      <w:pPr>
        <w:widowControl/>
        <w:numPr>
          <w:ilvl w:val="0"/>
          <w:numId w:val="37"/>
        </w:numPr>
        <w:shd w:val="clear" w:color="auto" w:fill="FFFFFF"/>
        <w:suppressAutoHyphens w:val="0"/>
        <w:spacing w:after="160" w:line="259" w:lineRule="auto"/>
        <w:jc w:val="both"/>
        <w:rPr>
          <w:rFonts w:eastAsia="Times New Roman"/>
          <w:color w:val="000000"/>
          <w:kern w:val="0"/>
          <w:lang w:eastAsia="pl-PL"/>
        </w:rPr>
      </w:pPr>
      <w:r w:rsidRPr="0009198C">
        <w:rPr>
          <w:rFonts w:eastAsia="Times New Roman"/>
          <w:color w:val="000000"/>
          <w:kern w:val="0"/>
          <w:bdr w:val="none" w:sz="0" w:space="0" w:color="auto" w:frame="1"/>
          <w:lang w:eastAsia="pl-PL"/>
        </w:rPr>
        <w:t>wierzyciel jednego z małżonków, wyłącznie jeżeli drugi małżonek złożył na piśmie oświadczenie o uznaniu długu.</w:t>
      </w:r>
    </w:p>
    <w:p w14:paraId="64B40854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</w:rPr>
      </w:pPr>
    </w:p>
    <w:p w14:paraId="69B07C51" w14:textId="77777777" w:rsidR="0009198C" w:rsidRPr="0009198C" w:rsidRDefault="0009198C" w:rsidP="0009198C">
      <w:pPr>
        <w:widowControl/>
        <w:suppressAutoHyphens w:val="0"/>
        <w:jc w:val="both"/>
        <w:rPr>
          <w:rFonts w:eastAsiaTheme="minorHAnsi"/>
          <w:kern w:val="0"/>
          <w:u w:val="single"/>
        </w:rPr>
      </w:pPr>
    </w:p>
    <w:p w14:paraId="329E2EA8" w14:textId="77777777" w:rsidR="001C4972" w:rsidRPr="005A66A7" w:rsidRDefault="001C4972" w:rsidP="00656C1F">
      <w:pPr>
        <w:spacing w:line="360" w:lineRule="auto"/>
        <w:jc w:val="center"/>
        <w:rPr>
          <w:b/>
          <w:sz w:val="22"/>
          <w:szCs w:val="22"/>
        </w:rPr>
      </w:pPr>
    </w:p>
    <w:sectPr w:rsidR="001C4972" w:rsidRPr="005A66A7" w:rsidSect="00D21276">
      <w:headerReference w:type="default" r:id="rId8"/>
      <w:pgSz w:w="11906" w:h="16838"/>
      <w:pgMar w:top="1134" w:right="1077" w:bottom="993" w:left="1247" w:header="709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67106" w14:textId="77777777" w:rsidR="00350303" w:rsidRDefault="00350303" w:rsidP="005240C0">
      <w:r>
        <w:separator/>
      </w:r>
    </w:p>
  </w:endnote>
  <w:endnote w:type="continuationSeparator" w:id="0">
    <w:p w14:paraId="4D02C720" w14:textId="77777777" w:rsidR="00350303" w:rsidRDefault="00350303" w:rsidP="0052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CC442" w14:textId="77777777" w:rsidR="00350303" w:rsidRDefault="00350303" w:rsidP="005240C0">
      <w:r>
        <w:separator/>
      </w:r>
    </w:p>
  </w:footnote>
  <w:footnote w:type="continuationSeparator" w:id="0">
    <w:p w14:paraId="62D6E28E" w14:textId="77777777" w:rsidR="00350303" w:rsidRDefault="00350303" w:rsidP="00524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83227" w14:textId="77777777" w:rsidR="00BB7940" w:rsidRPr="001717EB" w:rsidRDefault="00BB7940" w:rsidP="00BB7940">
    <w:pPr>
      <w:spacing w:line="276" w:lineRule="auto"/>
      <w:jc w:val="right"/>
      <w:rPr>
        <w:b/>
        <w:sz w:val="22"/>
        <w:szCs w:val="22"/>
      </w:rPr>
    </w:pPr>
    <w:proofErr w:type="spellStart"/>
    <w:r w:rsidRPr="001717EB">
      <w:rPr>
        <w:b/>
        <w:sz w:val="22"/>
        <w:szCs w:val="22"/>
      </w:rPr>
      <w:t>Kd</w:t>
    </w:r>
    <w:proofErr w:type="spellEnd"/>
    <w:r w:rsidRPr="001717EB">
      <w:rPr>
        <w:b/>
        <w:sz w:val="22"/>
        <w:szCs w:val="22"/>
      </w:rPr>
      <w:t>. 1</w:t>
    </w:r>
    <w:r w:rsidR="000C73F6">
      <w:rPr>
        <w:b/>
        <w:sz w:val="22"/>
        <w:szCs w:val="22"/>
      </w:rPr>
      <w:t>101</w:t>
    </w:r>
    <w:r>
      <w:rPr>
        <w:b/>
        <w:sz w:val="22"/>
        <w:szCs w:val="22"/>
      </w:rPr>
      <w:t>.</w:t>
    </w:r>
    <w:r w:rsidR="00FC07A3">
      <w:rPr>
        <w:b/>
        <w:sz w:val="22"/>
        <w:szCs w:val="22"/>
      </w:rPr>
      <w:t>8</w:t>
    </w:r>
    <w:r>
      <w:rPr>
        <w:b/>
        <w:sz w:val="22"/>
        <w:szCs w:val="22"/>
      </w:rPr>
      <w:t>.202</w:t>
    </w:r>
    <w:r w:rsidR="000C73F6">
      <w:rPr>
        <w:b/>
        <w:sz w:val="22"/>
        <w:szCs w:val="22"/>
      </w:rPr>
      <w:t>5</w:t>
    </w:r>
  </w:p>
  <w:p w14:paraId="0948BBCB" w14:textId="77777777" w:rsidR="00BB7940" w:rsidRDefault="00BB7940">
    <w:pPr>
      <w:pStyle w:val="Nagwek"/>
    </w:pPr>
  </w:p>
  <w:p w14:paraId="46590202" w14:textId="77777777" w:rsidR="00BB7940" w:rsidRDefault="00BB794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2569"/>
    <w:multiLevelType w:val="hybridMultilevel"/>
    <w:tmpl w:val="957EA5A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47F3E1E"/>
    <w:multiLevelType w:val="hybridMultilevel"/>
    <w:tmpl w:val="6E24D2C6"/>
    <w:lvl w:ilvl="0" w:tplc="7A7430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8BD5AE1"/>
    <w:multiLevelType w:val="hybridMultilevel"/>
    <w:tmpl w:val="5758585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0710B8"/>
    <w:multiLevelType w:val="hybridMultilevel"/>
    <w:tmpl w:val="F63ABEE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E493076"/>
    <w:multiLevelType w:val="hybridMultilevel"/>
    <w:tmpl w:val="EC8A1948"/>
    <w:lvl w:ilvl="0" w:tplc="C1B023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0AC5824"/>
    <w:multiLevelType w:val="hybridMultilevel"/>
    <w:tmpl w:val="BE461008"/>
    <w:lvl w:ilvl="0" w:tplc="51F8E698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1120879"/>
    <w:multiLevelType w:val="hybridMultilevel"/>
    <w:tmpl w:val="3DA08AA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2697185"/>
    <w:multiLevelType w:val="hybridMultilevel"/>
    <w:tmpl w:val="A024203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6AE4298"/>
    <w:multiLevelType w:val="hybridMultilevel"/>
    <w:tmpl w:val="687000FC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9F33B1A"/>
    <w:multiLevelType w:val="hybridMultilevel"/>
    <w:tmpl w:val="B85C3B82"/>
    <w:lvl w:ilvl="0" w:tplc="7B7CB588">
      <w:start w:val="1"/>
      <w:numFmt w:val="lowerLetter"/>
      <w:lvlText w:val="%1)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A1709F2"/>
    <w:multiLevelType w:val="hybridMultilevel"/>
    <w:tmpl w:val="E52EBD70"/>
    <w:lvl w:ilvl="0" w:tplc="57C230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754E8A"/>
    <w:multiLevelType w:val="hybridMultilevel"/>
    <w:tmpl w:val="F922569E"/>
    <w:lvl w:ilvl="0" w:tplc="1E4ED6B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B4DC9"/>
    <w:multiLevelType w:val="hybridMultilevel"/>
    <w:tmpl w:val="16BA656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3DE223C"/>
    <w:multiLevelType w:val="hybridMultilevel"/>
    <w:tmpl w:val="0F36E27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7B514FB"/>
    <w:multiLevelType w:val="hybridMultilevel"/>
    <w:tmpl w:val="49580B8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8F861F8"/>
    <w:multiLevelType w:val="hybridMultilevel"/>
    <w:tmpl w:val="F0B27ECA"/>
    <w:lvl w:ilvl="0" w:tplc="B29209B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EE965E3"/>
    <w:multiLevelType w:val="hybridMultilevel"/>
    <w:tmpl w:val="81BA2308"/>
    <w:lvl w:ilvl="0" w:tplc="759AF6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14F6FF1"/>
    <w:multiLevelType w:val="hybridMultilevel"/>
    <w:tmpl w:val="85626A8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43A627B"/>
    <w:multiLevelType w:val="hybridMultilevel"/>
    <w:tmpl w:val="785E3A2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76024A2"/>
    <w:multiLevelType w:val="hybridMultilevel"/>
    <w:tmpl w:val="D2DAB50C"/>
    <w:lvl w:ilvl="0" w:tplc="44CC9A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20039F3"/>
    <w:multiLevelType w:val="hybridMultilevel"/>
    <w:tmpl w:val="BCD24F7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8BF094F"/>
    <w:multiLevelType w:val="hybridMultilevel"/>
    <w:tmpl w:val="2F72B456"/>
    <w:lvl w:ilvl="0" w:tplc="DDAC9CD4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AB66F0E"/>
    <w:multiLevelType w:val="hybridMultilevel"/>
    <w:tmpl w:val="B9E2AC38"/>
    <w:lvl w:ilvl="0" w:tplc="4D7010CC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4087579"/>
    <w:multiLevelType w:val="hybridMultilevel"/>
    <w:tmpl w:val="8C5645D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52E0191"/>
    <w:multiLevelType w:val="hybridMultilevel"/>
    <w:tmpl w:val="6720BA6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93B7CE7"/>
    <w:multiLevelType w:val="hybridMultilevel"/>
    <w:tmpl w:val="4E3E083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B8E1412"/>
    <w:multiLevelType w:val="hybridMultilevel"/>
    <w:tmpl w:val="CF687DE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E26109D"/>
    <w:multiLevelType w:val="hybridMultilevel"/>
    <w:tmpl w:val="0B8A10E0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FD82D5B"/>
    <w:multiLevelType w:val="hybridMultilevel"/>
    <w:tmpl w:val="C2EA2F04"/>
    <w:lvl w:ilvl="0" w:tplc="C34828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D4539F"/>
    <w:multiLevelType w:val="hybridMultilevel"/>
    <w:tmpl w:val="EA86DC90"/>
    <w:lvl w:ilvl="0" w:tplc="2CE483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69B1227"/>
    <w:multiLevelType w:val="hybridMultilevel"/>
    <w:tmpl w:val="DF28C386"/>
    <w:lvl w:ilvl="0" w:tplc="393AB5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11127C"/>
    <w:multiLevelType w:val="hybridMultilevel"/>
    <w:tmpl w:val="4122021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6BD075A"/>
    <w:multiLevelType w:val="hybridMultilevel"/>
    <w:tmpl w:val="D6BCA57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774A169D"/>
    <w:multiLevelType w:val="hybridMultilevel"/>
    <w:tmpl w:val="507C3B5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8552F54"/>
    <w:multiLevelType w:val="hybridMultilevel"/>
    <w:tmpl w:val="7682C91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7AC366B9"/>
    <w:multiLevelType w:val="hybridMultilevel"/>
    <w:tmpl w:val="DBECA03A"/>
    <w:lvl w:ilvl="0" w:tplc="4B28B7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C552482"/>
    <w:multiLevelType w:val="hybridMultilevel"/>
    <w:tmpl w:val="2C2C029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63819701">
    <w:abstractNumId w:val="0"/>
  </w:num>
  <w:num w:numId="2" w16cid:durableId="1635939938">
    <w:abstractNumId w:val="36"/>
  </w:num>
  <w:num w:numId="3" w16cid:durableId="997071220">
    <w:abstractNumId w:val="33"/>
  </w:num>
  <w:num w:numId="4" w16cid:durableId="1400864766">
    <w:abstractNumId w:val="18"/>
  </w:num>
  <w:num w:numId="5" w16cid:durableId="2054042504">
    <w:abstractNumId w:val="20"/>
  </w:num>
  <w:num w:numId="6" w16cid:durableId="1866475330">
    <w:abstractNumId w:val="9"/>
  </w:num>
  <w:num w:numId="7" w16cid:durableId="1596358242">
    <w:abstractNumId w:val="11"/>
  </w:num>
  <w:num w:numId="8" w16cid:durableId="738215674">
    <w:abstractNumId w:val="28"/>
  </w:num>
  <w:num w:numId="9" w16cid:durableId="265775236">
    <w:abstractNumId w:val="35"/>
  </w:num>
  <w:num w:numId="10" w16cid:durableId="757942547">
    <w:abstractNumId w:val="16"/>
  </w:num>
  <w:num w:numId="11" w16cid:durableId="754320411">
    <w:abstractNumId w:val="10"/>
  </w:num>
  <w:num w:numId="12" w16cid:durableId="1997999731">
    <w:abstractNumId w:val="30"/>
  </w:num>
  <w:num w:numId="13" w16cid:durableId="56780712">
    <w:abstractNumId w:val="4"/>
  </w:num>
  <w:num w:numId="14" w16cid:durableId="1866937143">
    <w:abstractNumId w:val="15"/>
  </w:num>
  <w:num w:numId="15" w16cid:durableId="935288580">
    <w:abstractNumId w:val="1"/>
  </w:num>
  <w:num w:numId="16" w16cid:durableId="947852746">
    <w:abstractNumId w:val="19"/>
  </w:num>
  <w:num w:numId="17" w16cid:durableId="1291402069">
    <w:abstractNumId w:val="29"/>
  </w:num>
  <w:num w:numId="18" w16cid:durableId="481117313">
    <w:abstractNumId w:val="7"/>
  </w:num>
  <w:num w:numId="19" w16cid:durableId="2016150832">
    <w:abstractNumId w:val="21"/>
  </w:num>
  <w:num w:numId="20" w16cid:durableId="777681903">
    <w:abstractNumId w:val="6"/>
  </w:num>
  <w:num w:numId="21" w16cid:durableId="246503829">
    <w:abstractNumId w:val="32"/>
  </w:num>
  <w:num w:numId="22" w16cid:durableId="1570338009">
    <w:abstractNumId w:val="2"/>
  </w:num>
  <w:num w:numId="23" w16cid:durableId="372776768">
    <w:abstractNumId w:val="23"/>
  </w:num>
  <w:num w:numId="24" w16cid:durableId="208416875">
    <w:abstractNumId w:val="24"/>
  </w:num>
  <w:num w:numId="25" w16cid:durableId="67699286">
    <w:abstractNumId w:val="8"/>
  </w:num>
  <w:num w:numId="26" w16cid:durableId="680353382">
    <w:abstractNumId w:val="14"/>
  </w:num>
  <w:num w:numId="27" w16cid:durableId="1588537279">
    <w:abstractNumId w:val="25"/>
  </w:num>
  <w:num w:numId="28" w16cid:durableId="1377319233">
    <w:abstractNumId w:val="26"/>
  </w:num>
  <w:num w:numId="29" w16cid:durableId="993534783">
    <w:abstractNumId w:val="5"/>
  </w:num>
  <w:num w:numId="30" w16cid:durableId="1949462654">
    <w:abstractNumId w:val="22"/>
  </w:num>
  <w:num w:numId="31" w16cid:durableId="35351227">
    <w:abstractNumId w:val="34"/>
  </w:num>
  <w:num w:numId="32" w16cid:durableId="1016275121">
    <w:abstractNumId w:val="31"/>
  </w:num>
  <w:num w:numId="33" w16cid:durableId="187183880">
    <w:abstractNumId w:val="13"/>
  </w:num>
  <w:num w:numId="34" w16cid:durableId="1170372280">
    <w:abstractNumId w:val="12"/>
  </w:num>
  <w:num w:numId="35" w16cid:durableId="1531600097">
    <w:abstractNumId w:val="27"/>
  </w:num>
  <w:num w:numId="36" w16cid:durableId="626353387">
    <w:abstractNumId w:val="17"/>
  </w:num>
  <w:num w:numId="37" w16cid:durableId="853424077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5B3"/>
    <w:rsid w:val="000041C1"/>
    <w:rsid w:val="00006BD8"/>
    <w:rsid w:val="00015EF0"/>
    <w:rsid w:val="00040517"/>
    <w:rsid w:val="00052B52"/>
    <w:rsid w:val="00053344"/>
    <w:rsid w:val="00055469"/>
    <w:rsid w:val="00060588"/>
    <w:rsid w:val="00077F59"/>
    <w:rsid w:val="000861F8"/>
    <w:rsid w:val="00086B9E"/>
    <w:rsid w:val="0009198C"/>
    <w:rsid w:val="00097DA7"/>
    <w:rsid w:val="000A211F"/>
    <w:rsid w:val="000A4FFD"/>
    <w:rsid w:val="000A6F91"/>
    <w:rsid w:val="000B48F9"/>
    <w:rsid w:val="000C73F6"/>
    <w:rsid w:val="000D5344"/>
    <w:rsid w:val="000E0BF7"/>
    <w:rsid w:val="000E6953"/>
    <w:rsid w:val="000E72FC"/>
    <w:rsid w:val="000F6D24"/>
    <w:rsid w:val="001072BF"/>
    <w:rsid w:val="0010781F"/>
    <w:rsid w:val="00122790"/>
    <w:rsid w:val="00126594"/>
    <w:rsid w:val="001268AD"/>
    <w:rsid w:val="0013251E"/>
    <w:rsid w:val="001374E8"/>
    <w:rsid w:val="001412C1"/>
    <w:rsid w:val="0014607F"/>
    <w:rsid w:val="00151138"/>
    <w:rsid w:val="00155F9D"/>
    <w:rsid w:val="00170501"/>
    <w:rsid w:val="001717EB"/>
    <w:rsid w:val="0017535F"/>
    <w:rsid w:val="00197792"/>
    <w:rsid w:val="001A1A54"/>
    <w:rsid w:val="001A617B"/>
    <w:rsid w:val="001B375E"/>
    <w:rsid w:val="001B7951"/>
    <w:rsid w:val="001C4972"/>
    <w:rsid w:val="001C4C2E"/>
    <w:rsid w:val="001C5E56"/>
    <w:rsid w:val="001D54F1"/>
    <w:rsid w:val="001E0DC3"/>
    <w:rsid w:val="001F163D"/>
    <w:rsid w:val="001F61CC"/>
    <w:rsid w:val="002040CC"/>
    <w:rsid w:val="002065C6"/>
    <w:rsid w:val="00221AD0"/>
    <w:rsid w:val="00222472"/>
    <w:rsid w:val="00236EC7"/>
    <w:rsid w:val="00240CF5"/>
    <w:rsid w:val="0026537D"/>
    <w:rsid w:val="002675E5"/>
    <w:rsid w:val="0027176A"/>
    <w:rsid w:val="0028352A"/>
    <w:rsid w:val="0029593D"/>
    <w:rsid w:val="002A2265"/>
    <w:rsid w:val="002A586B"/>
    <w:rsid w:val="002A6DDB"/>
    <w:rsid w:val="002D1E5C"/>
    <w:rsid w:val="002D28F3"/>
    <w:rsid w:val="002F476D"/>
    <w:rsid w:val="002F51EB"/>
    <w:rsid w:val="00300F71"/>
    <w:rsid w:val="00302275"/>
    <w:rsid w:val="003232A4"/>
    <w:rsid w:val="003238D1"/>
    <w:rsid w:val="00350303"/>
    <w:rsid w:val="003509AD"/>
    <w:rsid w:val="00353141"/>
    <w:rsid w:val="00360241"/>
    <w:rsid w:val="00362EAE"/>
    <w:rsid w:val="0036601F"/>
    <w:rsid w:val="00372E8C"/>
    <w:rsid w:val="00380026"/>
    <w:rsid w:val="0038759B"/>
    <w:rsid w:val="003879E4"/>
    <w:rsid w:val="003A47FA"/>
    <w:rsid w:val="003B1DF0"/>
    <w:rsid w:val="003C6346"/>
    <w:rsid w:val="003D45CF"/>
    <w:rsid w:val="003D7F76"/>
    <w:rsid w:val="003E1494"/>
    <w:rsid w:val="00400C35"/>
    <w:rsid w:val="004027CD"/>
    <w:rsid w:val="00411766"/>
    <w:rsid w:val="00433BDB"/>
    <w:rsid w:val="00434162"/>
    <w:rsid w:val="00446089"/>
    <w:rsid w:val="004474BC"/>
    <w:rsid w:val="00454B99"/>
    <w:rsid w:val="00462FAD"/>
    <w:rsid w:val="00464286"/>
    <w:rsid w:val="00465E34"/>
    <w:rsid w:val="00467D00"/>
    <w:rsid w:val="00474098"/>
    <w:rsid w:val="004801BD"/>
    <w:rsid w:val="004A227B"/>
    <w:rsid w:val="004B55C7"/>
    <w:rsid w:val="004B7E3C"/>
    <w:rsid w:val="004C1C5D"/>
    <w:rsid w:val="004D24CB"/>
    <w:rsid w:val="004F3093"/>
    <w:rsid w:val="0050436F"/>
    <w:rsid w:val="00512395"/>
    <w:rsid w:val="00512D61"/>
    <w:rsid w:val="00513972"/>
    <w:rsid w:val="00514191"/>
    <w:rsid w:val="00514DF5"/>
    <w:rsid w:val="00514F51"/>
    <w:rsid w:val="005240C0"/>
    <w:rsid w:val="00527E6F"/>
    <w:rsid w:val="005309B6"/>
    <w:rsid w:val="005334F4"/>
    <w:rsid w:val="00535428"/>
    <w:rsid w:val="005356BE"/>
    <w:rsid w:val="00552BD2"/>
    <w:rsid w:val="00567791"/>
    <w:rsid w:val="0057367E"/>
    <w:rsid w:val="00574921"/>
    <w:rsid w:val="00592D9E"/>
    <w:rsid w:val="00596584"/>
    <w:rsid w:val="005A66A7"/>
    <w:rsid w:val="005A7549"/>
    <w:rsid w:val="005A7A86"/>
    <w:rsid w:val="005B1771"/>
    <w:rsid w:val="005B7E4C"/>
    <w:rsid w:val="005C0085"/>
    <w:rsid w:val="005C2FE3"/>
    <w:rsid w:val="005C371E"/>
    <w:rsid w:val="005E2909"/>
    <w:rsid w:val="005E412A"/>
    <w:rsid w:val="00601E73"/>
    <w:rsid w:val="00615A92"/>
    <w:rsid w:val="00625FBD"/>
    <w:rsid w:val="00645864"/>
    <w:rsid w:val="00645F86"/>
    <w:rsid w:val="00646964"/>
    <w:rsid w:val="00656C1F"/>
    <w:rsid w:val="00661EEF"/>
    <w:rsid w:val="00663306"/>
    <w:rsid w:val="0067158E"/>
    <w:rsid w:val="006760C8"/>
    <w:rsid w:val="00683E6E"/>
    <w:rsid w:val="006944DE"/>
    <w:rsid w:val="006B094D"/>
    <w:rsid w:val="006C651C"/>
    <w:rsid w:val="006D04B0"/>
    <w:rsid w:val="006D269D"/>
    <w:rsid w:val="006E02D0"/>
    <w:rsid w:val="006E083D"/>
    <w:rsid w:val="006E3B3E"/>
    <w:rsid w:val="006E491A"/>
    <w:rsid w:val="006F55D7"/>
    <w:rsid w:val="006F5E63"/>
    <w:rsid w:val="00724409"/>
    <w:rsid w:val="007306CB"/>
    <w:rsid w:val="0073209E"/>
    <w:rsid w:val="00735600"/>
    <w:rsid w:val="00736545"/>
    <w:rsid w:val="00737A6D"/>
    <w:rsid w:val="007550BE"/>
    <w:rsid w:val="007641B9"/>
    <w:rsid w:val="00780B73"/>
    <w:rsid w:val="0078241E"/>
    <w:rsid w:val="0078493A"/>
    <w:rsid w:val="00793FF4"/>
    <w:rsid w:val="00795A27"/>
    <w:rsid w:val="007C1B91"/>
    <w:rsid w:val="007C7A92"/>
    <w:rsid w:val="007D32F9"/>
    <w:rsid w:val="007D4249"/>
    <w:rsid w:val="007F3359"/>
    <w:rsid w:val="007F7CC3"/>
    <w:rsid w:val="0081125B"/>
    <w:rsid w:val="00813369"/>
    <w:rsid w:val="00815FE0"/>
    <w:rsid w:val="00816EFC"/>
    <w:rsid w:val="00825490"/>
    <w:rsid w:val="00833B62"/>
    <w:rsid w:val="008577C4"/>
    <w:rsid w:val="00863862"/>
    <w:rsid w:val="0087193D"/>
    <w:rsid w:val="00876223"/>
    <w:rsid w:val="008A7FE7"/>
    <w:rsid w:val="008C61C4"/>
    <w:rsid w:val="008C64B5"/>
    <w:rsid w:val="008C762A"/>
    <w:rsid w:val="008E2D9A"/>
    <w:rsid w:val="00900660"/>
    <w:rsid w:val="00903F0D"/>
    <w:rsid w:val="009157A0"/>
    <w:rsid w:val="00916A62"/>
    <w:rsid w:val="00916D4C"/>
    <w:rsid w:val="0092692A"/>
    <w:rsid w:val="00927358"/>
    <w:rsid w:val="00935026"/>
    <w:rsid w:val="00937585"/>
    <w:rsid w:val="00946F6E"/>
    <w:rsid w:val="0095087E"/>
    <w:rsid w:val="00962CB2"/>
    <w:rsid w:val="00971F79"/>
    <w:rsid w:val="009815E9"/>
    <w:rsid w:val="00994640"/>
    <w:rsid w:val="009A1EDC"/>
    <w:rsid w:val="009A52BD"/>
    <w:rsid w:val="009B561F"/>
    <w:rsid w:val="009C2FA5"/>
    <w:rsid w:val="009C75A3"/>
    <w:rsid w:val="009E2496"/>
    <w:rsid w:val="009E6474"/>
    <w:rsid w:val="009F614F"/>
    <w:rsid w:val="00A02E41"/>
    <w:rsid w:val="00A14053"/>
    <w:rsid w:val="00A204A5"/>
    <w:rsid w:val="00A20F0B"/>
    <w:rsid w:val="00A2690D"/>
    <w:rsid w:val="00A3353F"/>
    <w:rsid w:val="00A36748"/>
    <w:rsid w:val="00A40BE6"/>
    <w:rsid w:val="00A43C9E"/>
    <w:rsid w:val="00A450D2"/>
    <w:rsid w:val="00A474A6"/>
    <w:rsid w:val="00A55FCD"/>
    <w:rsid w:val="00A62462"/>
    <w:rsid w:val="00A71213"/>
    <w:rsid w:val="00A72B74"/>
    <w:rsid w:val="00A83329"/>
    <w:rsid w:val="00A874E7"/>
    <w:rsid w:val="00A97DB5"/>
    <w:rsid w:val="00AA455E"/>
    <w:rsid w:val="00AA70DA"/>
    <w:rsid w:val="00AB11B4"/>
    <w:rsid w:val="00AB2022"/>
    <w:rsid w:val="00AB3E4D"/>
    <w:rsid w:val="00AB52E6"/>
    <w:rsid w:val="00AB73B9"/>
    <w:rsid w:val="00AC48CC"/>
    <w:rsid w:val="00AD00EB"/>
    <w:rsid w:val="00AD1186"/>
    <w:rsid w:val="00AD3027"/>
    <w:rsid w:val="00AE7446"/>
    <w:rsid w:val="00AF41D0"/>
    <w:rsid w:val="00AF4CC5"/>
    <w:rsid w:val="00AF5BAB"/>
    <w:rsid w:val="00B00D01"/>
    <w:rsid w:val="00B04B08"/>
    <w:rsid w:val="00B125B3"/>
    <w:rsid w:val="00B16B27"/>
    <w:rsid w:val="00B25C8D"/>
    <w:rsid w:val="00B347F6"/>
    <w:rsid w:val="00B403F8"/>
    <w:rsid w:val="00B412CD"/>
    <w:rsid w:val="00B44A3E"/>
    <w:rsid w:val="00B5257B"/>
    <w:rsid w:val="00B539A6"/>
    <w:rsid w:val="00B56350"/>
    <w:rsid w:val="00B63612"/>
    <w:rsid w:val="00B737DA"/>
    <w:rsid w:val="00B7427D"/>
    <w:rsid w:val="00B94C85"/>
    <w:rsid w:val="00B95B84"/>
    <w:rsid w:val="00BA7FFE"/>
    <w:rsid w:val="00BB7940"/>
    <w:rsid w:val="00BC0952"/>
    <w:rsid w:val="00BC6341"/>
    <w:rsid w:val="00BC7D33"/>
    <w:rsid w:val="00BF0166"/>
    <w:rsid w:val="00C177F8"/>
    <w:rsid w:val="00C23A14"/>
    <w:rsid w:val="00C317FB"/>
    <w:rsid w:val="00C55538"/>
    <w:rsid w:val="00C57F06"/>
    <w:rsid w:val="00C62ABC"/>
    <w:rsid w:val="00C67502"/>
    <w:rsid w:val="00C91F71"/>
    <w:rsid w:val="00C9389A"/>
    <w:rsid w:val="00CA093C"/>
    <w:rsid w:val="00CA0C5D"/>
    <w:rsid w:val="00CA202F"/>
    <w:rsid w:val="00CA4D7E"/>
    <w:rsid w:val="00CA58D1"/>
    <w:rsid w:val="00CA719E"/>
    <w:rsid w:val="00CB754F"/>
    <w:rsid w:val="00CC2E92"/>
    <w:rsid w:val="00CC4F3A"/>
    <w:rsid w:val="00CD286D"/>
    <w:rsid w:val="00CE089F"/>
    <w:rsid w:val="00CE152F"/>
    <w:rsid w:val="00CE32D1"/>
    <w:rsid w:val="00CE5C14"/>
    <w:rsid w:val="00CE610D"/>
    <w:rsid w:val="00D04E49"/>
    <w:rsid w:val="00D067DD"/>
    <w:rsid w:val="00D15231"/>
    <w:rsid w:val="00D21276"/>
    <w:rsid w:val="00D21598"/>
    <w:rsid w:val="00D22BBD"/>
    <w:rsid w:val="00D241C2"/>
    <w:rsid w:val="00D43F1F"/>
    <w:rsid w:val="00D46AD5"/>
    <w:rsid w:val="00D600FE"/>
    <w:rsid w:val="00D642FD"/>
    <w:rsid w:val="00D73AC4"/>
    <w:rsid w:val="00D83D01"/>
    <w:rsid w:val="00DA1082"/>
    <w:rsid w:val="00DA23FF"/>
    <w:rsid w:val="00DA7969"/>
    <w:rsid w:val="00DB221D"/>
    <w:rsid w:val="00DC2B41"/>
    <w:rsid w:val="00DC5067"/>
    <w:rsid w:val="00DC79D9"/>
    <w:rsid w:val="00DF00E1"/>
    <w:rsid w:val="00DF02E7"/>
    <w:rsid w:val="00E02A93"/>
    <w:rsid w:val="00E02B7C"/>
    <w:rsid w:val="00E061C8"/>
    <w:rsid w:val="00E54FA3"/>
    <w:rsid w:val="00E77437"/>
    <w:rsid w:val="00E95173"/>
    <w:rsid w:val="00EA0E93"/>
    <w:rsid w:val="00EA12EE"/>
    <w:rsid w:val="00ED4829"/>
    <w:rsid w:val="00ED607E"/>
    <w:rsid w:val="00EF7FF7"/>
    <w:rsid w:val="00F03C73"/>
    <w:rsid w:val="00F1642D"/>
    <w:rsid w:val="00F2268F"/>
    <w:rsid w:val="00F31118"/>
    <w:rsid w:val="00F413C9"/>
    <w:rsid w:val="00F54089"/>
    <w:rsid w:val="00F5676A"/>
    <w:rsid w:val="00F575E2"/>
    <w:rsid w:val="00F57D77"/>
    <w:rsid w:val="00F67A91"/>
    <w:rsid w:val="00F72C51"/>
    <w:rsid w:val="00F77D32"/>
    <w:rsid w:val="00F96240"/>
    <w:rsid w:val="00FB017F"/>
    <w:rsid w:val="00FC0705"/>
    <w:rsid w:val="00FC07A3"/>
    <w:rsid w:val="00FC263E"/>
    <w:rsid w:val="00FC665C"/>
    <w:rsid w:val="00FC76AD"/>
    <w:rsid w:val="00FE5F4D"/>
    <w:rsid w:val="00FF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8B916"/>
  <w15:chartTrackingRefBased/>
  <w15:docId w15:val="{9348C0FB-7D1C-43AE-84ED-A04148597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25B3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25B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240C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240C0"/>
    <w:rPr>
      <w:rFonts w:ascii="Times New Roman" w:eastAsia="Andale Sans UI" w:hAnsi="Times New Roman" w:cs="Times New Roman"/>
      <w:kern w:val="1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240C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41D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41D0"/>
    <w:rPr>
      <w:rFonts w:ascii="Segoe UI" w:eastAsia="Andale Sans UI" w:hAnsi="Segoe UI" w:cs="Segoe UI"/>
      <w:kern w:val="1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B7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B7940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B79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7940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7C97B1-3F4C-4A8D-BD00-D0F3B8F42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1591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Sadza Arkadiusz</dc:creator>
  <cp:keywords/>
  <dc:description/>
  <cp:lastModifiedBy>Polakowska Marta</cp:lastModifiedBy>
  <cp:revision>17</cp:revision>
  <cp:lastPrinted>2025-08-20T07:55:00Z</cp:lastPrinted>
  <dcterms:created xsi:type="dcterms:W3CDTF">2025-08-20T07:06:00Z</dcterms:created>
  <dcterms:modified xsi:type="dcterms:W3CDTF">2026-07-22T11:25:00Z</dcterms:modified>
</cp:coreProperties>
</file>