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B2F07" w14:textId="77777777" w:rsidR="00464286" w:rsidRDefault="00B125B3" w:rsidP="00464286">
      <w:pPr>
        <w:spacing w:line="276" w:lineRule="auto"/>
        <w:jc w:val="both"/>
        <w:rPr>
          <w:sz w:val="22"/>
          <w:szCs w:val="22"/>
        </w:rPr>
      </w:pPr>
      <w:r w:rsidRPr="005A66A7">
        <w:rPr>
          <w:sz w:val="22"/>
          <w:szCs w:val="22"/>
        </w:rPr>
        <w:t>…………………………………………………</w:t>
      </w:r>
    </w:p>
    <w:p w14:paraId="120824C5" w14:textId="77777777" w:rsidR="003D7F76" w:rsidRPr="00464286" w:rsidRDefault="00B125B3" w:rsidP="00C91F71">
      <w:pPr>
        <w:spacing w:line="276" w:lineRule="auto"/>
        <w:ind w:left="708" w:firstLine="708"/>
        <w:jc w:val="both"/>
        <w:rPr>
          <w:i/>
          <w:sz w:val="18"/>
          <w:szCs w:val="18"/>
        </w:rPr>
      </w:pPr>
      <w:r w:rsidRPr="00464286">
        <w:rPr>
          <w:i/>
          <w:sz w:val="18"/>
          <w:szCs w:val="18"/>
        </w:rPr>
        <w:t>imię i nazwisko</w:t>
      </w:r>
    </w:p>
    <w:p w14:paraId="5D774B8B" w14:textId="77777777" w:rsidR="00B125B3" w:rsidRDefault="00B125B3" w:rsidP="00AA70DA">
      <w:pPr>
        <w:pBdr>
          <w:top w:val="single" w:sz="4" w:space="1" w:color="auto"/>
          <w:bottom w:val="single" w:sz="4" w:space="1" w:color="auto"/>
        </w:pBdr>
        <w:spacing w:line="276" w:lineRule="auto"/>
        <w:jc w:val="both"/>
        <w:rPr>
          <w:rFonts w:eastAsia="Calibri"/>
          <w:sz w:val="22"/>
          <w:szCs w:val="22"/>
        </w:rPr>
      </w:pPr>
      <w:r w:rsidRPr="005A66A7">
        <w:rPr>
          <w:rFonts w:eastAsia="Calibri"/>
          <w:sz w:val="22"/>
          <w:szCs w:val="22"/>
        </w:rPr>
        <w:t xml:space="preserve">Informacje dotyczące testu: </w:t>
      </w:r>
    </w:p>
    <w:p w14:paraId="4499F341" w14:textId="77777777" w:rsidR="0027176A" w:rsidRPr="0027176A" w:rsidRDefault="0027176A" w:rsidP="0027176A">
      <w:pPr>
        <w:pBdr>
          <w:top w:val="single" w:sz="4" w:space="1" w:color="auto"/>
          <w:bottom w:val="single" w:sz="4" w:space="1" w:color="auto"/>
        </w:pBdr>
        <w:spacing w:line="276" w:lineRule="auto"/>
        <w:ind w:firstLine="708"/>
        <w:jc w:val="both"/>
        <w:rPr>
          <w:rFonts w:eastAsia="Calibri"/>
          <w:sz w:val="22"/>
          <w:szCs w:val="22"/>
        </w:rPr>
      </w:pPr>
      <w:r w:rsidRPr="0027176A">
        <w:rPr>
          <w:rFonts w:eastAsia="Calibri"/>
          <w:sz w:val="22"/>
          <w:szCs w:val="22"/>
        </w:rPr>
        <w:t>- jest to test jednokrotnego wyboru; po wyborze odpowiedzi należy zaznaczyć właściwą odpowiedź  znakiem „X” na karcie odpowiedzi;</w:t>
      </w:r>
    </w:p>
    <w:p w14:paraId="6115E3B2" w14:textId="77777777" w:rsidR="0027176A" w:rsidRPr="0027176A" w:rsidRDefault="0027176A" w:rsidP="0027176A">
      <w:pPr>
        <w:pBdr>
          <w:top w:val="single" w:sz="4" w:space="1" w:color="auto"/>
          <w:bottom w:val="single" w:sz="4" w:space="1" w:color="auto"/>
        </w:pBdr>
        <w:spacing w:line="276" w:lineRule="auto"/>
        <w:ind w:firstLine="708"/>
        <w:jc w:val="both"/>
        <w:rPr>
          <w:rFonts w:eastAsia="Calibri"/>
          <w:sz w:val="22"/>
          <w:szCs w:val="22"/>
        </w:rPr>
      </w:pPr>
      <w:r w:rsidRPr="0027176A">
        <w:rPr>
          <w:rFonts w:eastAsia="Calibri"/>
          <w:sz w:val="22"/>
          <w:szCs w:val="22"/>
        </w:rPr>
        <w:t>- można dokonać tylko jednorazowego wyboru odpowiedzi (wielorazowe wybranie odpowiedzi traktuje się jako odpowiedź nieprawidłową, czyli</w:t>
      </w:r>
      <w:r w:rsidRPr="0027176A">
        <w:rPr>
          <w:sz w:val="22"/>
          <w:szCs w:val="22"/>
        </w:rPr>
        <w:t xml:space="preserve"> w przypadku dokonania przez kandydata zmian zakreślonych odpowiedzi za dane zadanie testowe zostaje przyznane 0 punktów</w:t>
      </w:r>
      <w:r w:rsidRPr="0027176A">
        <w:rPr>
          <w:rFonts w:eastAsia="Calibri"/>
          <w:sz w:val="22"/>
          <w:szCs w:val="22"/>
        </w:rPr>
        <w:t xml:space="preserve"> ); </w:t>
      </w:r>
    </w:p>
    <w:p w14:paraId="1FCD10C3" w14:textId="77777777" w:rsidR="0027176A" w:rsidRPr="0027176A" w:rsidRDefault="0027176A" w:rsidP="0027176A">
      <w:pPr>
        <w:pBdr>
          <w:top w:val="single" w:sz="4" w:space="1" w:color="auto"/>
          <w:bottom w:val="single" w:sz="4" w:space="1" w:color="auto"/>
        </w:pBdr>
        <w:spacing w:line="276" w:lineRule="auto"/>
        <w:ind w:firstLine="708"/>
        <w:jc w:val="both"/>
        <w:rPr>
          <w:rFonts w:eastAsia="Calibri"/>
          <w:sz w:val="22"/>
          <w:szCs w:val="22"/>
        </w:rPr>
      </w:pPr>
      <w:r w:rsidRPr="0027176A">
        <w:rPr>
          <w:rFonts w:eastAsia="Calibri"/>
          <w:sz w:val="22"/>
          <w:szCs w:val="22"/>
        </w:rPr>
        <w:t>- za prawidłową odpowiedź przyznaje się 1 punkt, za nieprawidłową 0 punktów</w:t>
      </w:r>
    </w:p>
    <w:p w14:paraId="1908CE4D" w14:textId="77777777" w:rsidR="0027176A" w:rsidRPr="005A66A7" w:rsidRDefault="0027176A" w:rsidP="00AA70DA">
      <w:pPr>
        <w:pBdr>
          <w:top w:val="single" w:sz="4" w:space="1" w:color="auto"/>
          <w:bottom w:val="single" w:sz="4" w:space="1" w:color="auto"/>
        </w:pBdr>
        <w:spacing w:line="276" w:lineRule="auto"/>
        <w:jc w:val="both"/>
        <w:rPr>
          <w:rFonts w:eastAsia="Calibri"/>
          <w:sz w:val="22"/>
          <w:szCs w:val="22"/>
        </w:rPr>
      </w:pPr>
    </w:p>
    <w:p w14:paraId="01DF2210" w14:textId="77777777" w:rsidR="003D7F76" w:rsidRDefault="003D7F76" w:rsidP="003D7F76">
      <w:pPr>
        <w:spacing w:line="360" w:lineRule="auto"/>
        <w:rPr>
          <w:b/>
          <w:sz w:val="28"/>
          <w:szCs w:val="28"/>
        </w:rPr>
      </w:pPr>
    </w:p>
    <w:p w14:paraId="682A7B3A" w14:textId="77777777" w:rsidR="003D7F76" w:rsidRDefault="00B125B3" w:rsidP="00C91F71">
      <w:pPr>
        <w:spacing w:line="360" w:lineRule="auto"/>
        <w:jc w:val="center"/>
        <w:rPr>
          <w:b/>
          <w:sz w:val="28"/>
          <w:szCs w:val="28"/>
        </w:rPr>
      </w:pPr>
      <w:r w:rsidRPr="00362EAE">
        <w:rPr>
          <w:b/>
          <w:sz w:val="28"/>
          <w:szCs w:val="28"/>
        </w:rPr>
        <w:t>T E S T</w:t>
      </w:r>
    </w:p>
    <w:p w14:paraId="0CB333E8" w14:textId="77777777" w:rsidR="0009077C" w:rsidRDefault="0009077C" w:rsidP="00C91F71">
      <w:pPr>
        <w:spacing w:line="360" w:lineRule="auto"/>
        <w:jc w:val="center"/>
        <w:rPr>
          <w:b/>
          <w:sz w:val="28"/>
          <w:szCs w:val="28"/>
        </w:rPr>
      </w:pPr>
    </w:p>
    <w:p w14:paraId="2188C5E3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1.Sprawca popełnia czyn z art. 286 § 1 k.k. (zagrożony karą pozbawienia wolności od 6 miesięcy do 8 lat), a wartość szkody wyniosła 500 zł. Czy można warunkowo umorzyć postępowanie karne (bez zmiany kwalifikacji prawnej czynu)?</w:t>
      </w:r>
    </w:p>
    <w:p w14:paraId="171C48F2" w14:textId="77777777" w:rsidR="00367F44" w:rsidRPr="00367F44" w:rsidRDefault="00367F44" w:rsidP="00B44EE2">
      <w:pPr>
        <w:widowControl/>
        <w:numPr>
          <w:ilvl w:val="0"/>
          <w:numId w:val="5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tak, z uwagi na małą wartość szkody</w:t>
      </w:r>
    </w:p>
    <w:p w14:paraId="33271739" w14:textId="77777777" w:rsidR="00367F44" w:rsidRPr="00174784" w:rsidRDefault="00367F44" w:rsidP="00B44EE2">
      <w:pPr>
        <w:widowControl/>
        <w:numPr>
          <w:ilvl w:val="0"/>
          <w:numId w:val="5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174784">
        <w:rPr>
          <w:rFonts w:eastAsia="Aptos"/>
          <w:kern w:val="2"/>
          <w:u w:val="single"/>
          <w14:ligatures w14:val="standardContextual"/>
        </w:rPr>
        <w:t>nie, z uwagi na uregulowania ustawowe</w:t>
      </w:r>
    </w:p>
    <w:p w14:paraId="7DB2BF18" w14:textId="77777777" w:rsidR="00367F44" w:rsidRPr="00367F44" w:rsidRDefault="00367F44" w:rsidP="00B44EE2">
      <w:pPr>
        <w:widowControl/>
        <w:numPr>
          <w:ilvl w:val="0"/>
          <w:numId w:val="5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tak, o ile sprawca pojedna się z pokrzywdzonym</w:t>
      </w:r>
    </w:p>
    <w:p w14:paraId="4D59F04F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kern w:val="2"/>
          <w14:ligatures w14:val="standardContextual"/>
        </w:rPr>
      </w:pPr>
    </w:p>
    <w:p w14:paraId="0E64D274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b/>
          <w:kern w:val="2"/>
          <w14:ligatures w14:val="standardContextual"/>
        </w:rPr>
      </w:pPr>
      <w:r w:rsidRPr="00367F44">
        <w:rPr>
          <w:rFonts w:eastAsia="Aptos"/>
          <w:b/>
          <w:kern w:val="2"/>
          <w14:ligatures w14:val="standardContextual"/>
        </w:rPr>
        <w:t>2. Do sądu rejonowego wpłynął akt oskarżenia o czyn stanowiący zbrodnię. Co powinien zrobić sąd rejonowy?</w:t>
      </w:r>
    </w:p>
    <w:p w14:paraId="4CEA781E" w14:textId="77777777" w:rsidR="00367F44" w:rsidRPr="00367F44" w:rsidRDefault="00367F44" w:rsidP="00B44EE2">
      <w:pPr>
        <w:widowControl/>
        <w:numPr>
          <w:ilvl w:val="0"/>
          <w:numId w:val="6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skierować sprawę na rozprawę i odebrać stosowne oświadczenia procesowe,</w:t>
      </w:r>
    </w:p>
    <w:p w14:paraId="5A0EF7C8" w14:textId="77777777" w:rsidR="00367F44" w:rsidRPr="00174784" w:rsidRDefault="00367F44" w:rsidP="00B44EE2">
      <w:pPr>
        <w:widowControl/>
        <w:numPr>
          <w:ilvl w:val="0"/>
          <w:numId w:val="6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174784">
        <w:rPr>
          <w:rFonts w:eastAsia="Aptos"/>
          <w:kern w:val="2"/>
          <w:u w:val="single"/>
          <w14:ligatures w14:val="standardContextual"/>
        </w:rPr>
        <w:t>skierować sprawę na posiedzenie i wydać postanowienie w przedmiocie właściwości</w:t>
      </w:r>
    </w:p>
    <w:p w14:paraId="0B44882E" w14:textId="77777777" w:rsidR="00367F44" w:rsidRPr="00367F44" w:rsidRDefault="00367F44" w:rsidP="00B44EE2">
      <w:pPr>
        <w:widowControl/>
        <w:numPr>
          <w:ilvl w:val="0"/>
          <w:numId w:val="6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 xml:space="preserve">procedować i zweryfikować zasadność zarzutu  </w:t>
      </w:r>
    </w:p>
    <w:p w14:paraId="5F28FBFD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b/>
          <w:kern w:val="2"/>
          <w14:ligatures w14:val="standardContextual"/>
        </w:rPr>
      </w:pPr>
      <w:r w:rsidRPr="00367F44">
        <w:rPr>
          <w:rFonts w:eastAsia="Aptos"/>
          <w:b/>
          <w:kern w:val="2"/>
          <w14:ligatures w14:val="standardContextual"/>
        </w:rPr>
        <w:t xml:space="preserve"> </w:t>
      </w:r>
    </w:p>
    <w:p w14:paraId="42580A5A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b/>
          <w:kern w:val="2"/>
          <w14:ligatures w14:val="standardContextual"/>
        </w:rPr>
        <w:t>3</w:t>
      </w:r>
      <w:r w:rsidRPr="00367F44">
        <w:rPr>
          <w:rFonts w:eastAsia="Aptos"/>
          <w:kern w:val="2"/>
          <w14:ligatures w14:val="standardContextual"/>
        </w:rPr>
        <w:t xml:space="preserve">.  </w:t>
      </w:r>
      <w:r w:rsidRPr="00367F44">
        <w:rPr>
          <w:rFonts w:eastAsia="Aptos"/>
          <w:b/>
          <w:bCs/>
          <w:kern w:val="2"/>
          <w14:ligatures w14:val="standardContextual"/>
        </w:rPr>
        <w:t>Występek z art. 222 § 1 k.k. zagrożony jest karą grzywny, ograniczenia wolności albo karą pozbawienia wolności do 3 lat. Proszę podać minimalny wymiar stawek dziennych grzywny, jeśli wymierzono w wyroku tylko grzywnę:</w:t>
      </w:r>
    </w:p>
    <w:p w14:paraId="4691F8AF" w14:textId="77777777" w:rsidR="00367F44" w:rsidRPr="00174784" w:rsidRDefault="00367F44" w:rsidP="00B44EE2">
      <w:pPr>
        <w:widowControl/>
        <w:numPr>
          <w:ilvl w:val="0"/>
          <w:numId w:val="7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174784">
        <w:rPr>
          <w:rFonts w:eastAsia="Aptos"/>
          <w:kern w:val="2"/>
          <w:u w:val="single"/>
          <w14:ligatures w14:val="standardContextual"/>
        </w:rPr>
        <w:t>150</w:t>
      </w:r>
    </w:p>
    <w:p w14:paraId="68FE312E" w14:textId="77777777" w:rsidR="00367F44" w:rsidRPr="00367F44" w:rsidRDefault="00367F44" w:rsidP="00B44EE2">
      <w:pPr>
        <w:widowControl/>
        <w:numPr>
          <w:ilvl w:val="0"/>
          <w:numId w:val="7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10</w:t>
      </w:r>
    </w:p>
    <w:p w14:paraId="7AB1A938" w14:textId="77777777" w:rsidR="00367F44" w:rsidRPr="00367F44" w:rsidRDefault="00367F44" w:rsidP="00B44EE2">
      <w:pPr>
        <w:widowControl/>
        <w:numPr>
          <w:ilvl w:val="0"/>
          <w:numId w:val="7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 xml:space="preserve">ustawa nie przewiduje minimalnej granicy  </w:t>
      </w:r>
    </w:p>
    <w:p w14:paraId="0CB5BEAF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kern w:val="2"/>
          <w14:ligatures w14:val="standardContextual"/>
        </w:rPr>
      </w:pPr>
    </w:p>
    <w:p w14:paraId="3361046F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b/>
          <w:kern w:val="2"/>
          <w14:ligatures w14:val="standardContextual"/>
        </w:rPr>
      </w:pPr>
      <w:r w:rsidRPr="00367F44">
        <w:rPr>
          <w:rFonts w:eastAsia="Aptos"/>
          <w:b/>
          <w:kern w:val="2"/>
          <w14:ligatures w14:val="standardContextual"/>
        </w:rPr>
        <w:t>4.  Czy w postępowaniu karnym można w wyroku za jeden czyn wymierzyć karę pięciu miesięcy pozbawienia wolności i karę roku ograniczenia wolności?</w:t>
      </w:r>
    </w:p>
    <w:p w14:paraId="2BF3ED64" w14:textId="77777777" w:rsidR="00367F44" w:rsidRPr="00367F44" w:rsidRDefault="00367F44" w:rsidP="00B44EE2">
      <w:pPr>
        <w:widowControl/>
        <w:numPr>
          <w:ilvl w:val="0"/>
          <w:numId w:val="8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nie ma prawnej  możliwości orzeczenia takiej kary,</w:t>
      </w:r>
    </w:p>
    <w:p w14:paraId="47E6F1B7" w14:textId="77777777" w:rsidR="00367F44" w:rsidRPr="004312E7" w:rsidRDefault="00367F44" w:rsidP="00B44EE2">
      <w:pPr>
        <w:widowControl/>
        <w:numPr>
          <w:ilvl w:val="0"/>
          <w:numId w:val="8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4312E7">
        <w:rPr>
          <w:rFonts w:eastAsia="Aptos"/>
          <w:kern w:val="2"/>
          <w:u w:val="single"/>
          <w14:ligatures w14:val="standardContextual"/>
        </w:rPr>
        <w:t>tak</w:t>
      </w:r>
    </w:p>
    <w:p w14:paraId="01D3D1E6" w14:textId="77777777" w:rsidR="00367F44" w:rsidRDefault="00367F44" w:rsidP="00B44EE2">
      <w:pPr>
        <w:widowControl/>
        <w:numPr>
          <w:ilvl w:val="0"/>
          <w:numId w:val="8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tak, ale tylko o ile prokurator wyrazi zgodę</w:t>
      </w:r>
    </w:p>
    <w:p w14:paraId="57BCFD8C" w14:textId="77777777" w:rsidR="0009077C" w:rsidRPr="00367F44" w:rsidRDefault="0009077C" w:rsidP="0009077C">
      <w:pPr>
        <w:widowControl/>
        <w:suppressAutoHyphens w:val="0"/>
        <w:spacing w:after="160" w:line="276" w:lineRule="auto"/>
        <w:ind w:left="720"/>
        <w:contextualSpacing/>
        <w:jc w:val="both"/>
        <w:rPr>
          <w:rFonts w:eastAsia="Aptos"/>
          <w:kern w:val="2"/>
          <w14:ligatures w14:val="standardContextual"/>
        </w:rPr>
      </w:pPr>
    </w:p>
    <w:p w14:paraId="362824EB" w14:textId="0857C199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b/>
          <w:kern w:val="2"/>
          <w14:ligatures w14:val="standardContextual"/>
        </w:rPr>
      </w:pPr>
      <w:r w:rsidRPr="00367F44">
        <w:rPr>
          <w:rFonts w:eastAsia="Aptos"/>
          <w:b/>
          <w:kern w:val="2"/>
          <w14:ligatures w14:val="standardContextual"/>
        </w:rPr>
        <w:lastRenderedPageBreak/>
        <w:t xml:space="preserve">5. Sąd rozważa połączenie kar pozbawienia wolności w wyroku łącznym. Kary jednostkowe mają wymiar 6 miesięcy pozbawienia wolności, roku pozbawienia wolności oraz roku </w:t>
      </w:r>
      <w:r w:rsidR="0009077C">
        <w:rPr>
          <w:rFonts w:eastAsia="Aptos"/>
          <w:b/>
          <w:kern w:val="2"/>
          <w14:ligatures w14:val="standardContextual"/>
        </w:rPr>
        <w:br/>
      </w:r>
      <w:r w:rsidRPr="00367F44">
        <w:rPr>
          <w:rFonts w:eastAsia="Aptos"/>
          <w:b/>
          <w:kern w:val="2"/>
          <w14:ligatures w14:val="standardContextual"/>
        </w:rPr>
        <w:t>i 6 miesięcy pozbawienia wolności. Proszę podać dolną granicę wymiaru kary łącznej pozbawienia wolności:</w:t>
      </w:r>
    </w:p>
    <w:p w14:paraId="3D1D2656" w14:textId="77777777" w:rsidR="00367F44" w:rsidRPr="004312E7" w:rsidRDefault="00367F44" w:rsidP="00B44EE2">
      <w:pPr>
        <w:widowControl/>
        <w:numPr>
          <w:ilvl w:val="0"/>
          <w:numId w:val="9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4312E7">
        <w:rPr>
          <w:rFonts w:eastAsia="Aptos"/>
          <w:kern w:val="2"/>
          <w:u w:val="single"/>
          <w14:ligatures w14:val="standardContextual"/>
        </w:rPr>
        <w:t>rok i 7 miesięcy</w:t>
      </w:r>
    </w:p>
    <w:p w14:paraId="22548F5B" w14:textId="77777777" w:rsidR="00367F44" w:rsidRPr="00367F44" w:rsidRDefault="00367F44" w:rsidP="00B44EE2">
      <w:pPr>
        <w:widowControl/>
        <w:numPr>
          <w:ilvl w:val="0"/>
          <w:numId w:val="9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6 miesięcy</w:t>
      </w:r>
    </w:p>
    <w:p w14:paraId="210C4EEE" w14:textId="77777777" w:rsidR="00367F44" w:rsidRPr="00367F44" w:rsidRDefault="00367F44" w:rsidP="00B44EE2">
      <w:pPr>
        <w:widowControl/>
        <w:numPr>
          <w:ilvl w:val="0"/>
          <w:numId w:val="9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rok i 6 miesięcy</w:t>
      </w:r>
    </w:p>
    <w:p w14:paraId="703CD521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b/>
          <w:kern w:val="2"/>
          <w14:ligatures w14:val="standardContextual"/>
        </w:rPr>
      </w:pPr>
    </w:p>
    <w:p w14:paraId="68C93691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b/>
          <w:kern w:val="2"/>
          <w14:ligatures w14:val="standardContextual"/>
        </w:rPr>
      </w:pPr>
      <w:r w:rsidRPr="00367F44">
        <w:rPr>
          <w:rFonts w:eastAsia="Aptos"/>
          <w:b/>
          <w:kern w:val="2"/>
          <w14:ligatures w14:val="standardContextual"/>
        </w:rPr>
        <w:t>6. Oskarżyciel prywatny wniósł akt oskarżenia o czyn z art. 190 § 1 k.k., tj. groźby (spełniający wszystkie wymogi formalne). Jaką decyzję procesową powinien podjąć sąd?</w:t>
      </w:r>
    </w:p>
    <w:p w14:paraId="0A3F41F4" w14:textId="77777777" w:rsidR="00367F44" w:rsidRPr="004312E7" w:rsidRDefault="00367F44" w:rsidP="00B44EE2">
      <w:pPr>
        <w:widowControl/>
        <w:numPr>
          <w:ilvl w:val="0"/>
          <w:numId w:val="10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4312E7">
        <w:rPr>
          <w:rFonts w:eastAsia="Aptos"/>
          <w:kern w:val="2"/>
          <w:u w:val="single"/>
          <w14:ligatures w14:val="standardContextual"/>
        </w:rPr>
        <w:t>umorzyć postępowanie  z powodu braku skargi uprawnionego oskarżyciela</w:t>
      </w:r>
    </w:p>
    <w:p w14:paraId="37D1E8FC" w14:textId="77777777" w:rsidR="00367F44" w:rsidRPr="00367F44" w:rsidRDefault="00367F44" w:rsidP="00B44EE2">
      <w:pPr>
        <w:widowControl/>
        <w:numPr>
          <w:ilvl w:val="0"/>
          <w:numId w:val="10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zawiesić postępowanie do czasu rozstrzygnięcia wątpliwości</w:t>
      </w:r>
    </w:p>
    <w:p w14:paraId="0AE3DFFF" w14:textId="77777777" w:rsidR="00367F44" w:rsidRPr="00367F44" w:rsidRDefault="00367F44" w:rsidP="00B44EE2">
      <w:pPr>
        <w:widowControl/>
        <w:numPr>
          <w:ilvl w:val="0"/>
          <w:numId w:val="10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 xml:space="preserve">zwrócić sprawę do prokuratury </w:t>
      </w:r>
    </w:p>
    <w:p w14:paraId="6314E1F2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kern w:val="2"/>
          <w14:ligatures w14:val="standardContextual"/>
        </w:rPr>
      </w:pPr>
    </w:p>
    <w:p w14:paraId="332CF67A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7. W postępowaniu karnym, w przypadku braku podpisu na piśmie wniesionym do sądu, sąd (uprawniony sędzia) powinien:</w:t>
      </w:r>
    </w:p>
    <w:p w14:paraId="5EF87FEF" w14:textId="77777777" w:rsidR="00367F44" w:rsidRPr="00367F44" w:rsidRDefault="00367F44" w:rsidP="00B44EE2">
      <w:pPr>
        <w:widowControl/>
        <w:numPr>
          <w:ilvl w:val="0"/>
          <w:numId w:val="11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przedstawić pismo do podpisu wnioskodawcy przy pierwszej czynności procesowej</w:t>
      </w:r>
    </w:p>
    <w:p w14:paraId="7E50D6F3" w14:textId="77777777" w:rsidR="00367F44" w:rsidRPr="00367F44" w:rsidRDefault="00367F44" w:rsidP="00B44EE2">
      <w:pPr>
        <w:widowControl/>
        <w:numPr>
          <w:ilvl w:val="0"/>
          <w:numId w:val="11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zwrócić pismo wskazując braki formalne</w:t>
      </w:r>
    </w:p>
    <w:p w14:paraId="7E533464" w14:textId="77777777" w:rsidR="00367F44" w:rsidRPr="004312E7" w:rsidRDefault="00367F44" w:rsidP="00B44EE2">
      <w:pPr>
        <w:widowControl/>
        <w:numPr>
          <w:ilvl w:val="0"/>
          <w:numId w:val="11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4312E7">
        <w:rPr>
          <w:rFonts w:eastAsia="Aptos"/>
          <w:kern w:val="2"/>
          <w:u w:val="single"/>
          <w14:ligatures w14:val="standardContextual"/>
        </w:rPr>
        <w:t>wezwać wnioskodawcę do uzupełnienia braków formalnych pisma w terminie 7 dni</w:t>
      </w:r>
    </w:p>
    <w:p w14:paraId="590DD3F1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kern w:val="2"/>
          <w14:ligatures w14:val="standardContextual"/>
        </w:rPr>
      </w:pPr>
    </w:p>
    <w:p w14:paraId="0288A8E2" w14:textId="29AAC6FA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 xml:space="preserve">8. Do którego momentu najpóźniej pokrzywdzony może złożyć skutecznie oświadczenie </w:t>
      </w:r>
      <w:r w:rsidR="0009077C">
        <w:rPr>
          <w:rFonts w:eastAsia="Aptos"/>
          <w:b/>
          <w:bCs/>
          <w:kern w:val="2"/>
          <w14:ligatures w14:val="standardContextual"/>
        </w:rPr>
        <w:br/>
      </w:r>
      <w:r w:rsidRPr="00367F44">
        <w:rPr>
          <w:rFonts w:eastAsia="Aptos"/>
          <w:b/>
          <w:bCs/>
          <w:kern w:val="2"/>
          <w14:ligatures w14:val="standardContextual"/>
        </w:rPr>
        <w:t>o działaniu w charakterze oskarżyciela posiłkowego w postępowaniu karnym?</w:t>
      </w:r>
    </w:p>
    <w:p w14:paraId="4FC3A1E5" w14:textId="77777777" w:rsidR="00367F44" w:rsidRPr="004312E7" w:rsidRDefault="00367F44" w:rsidP="00B44EE2">
      <w:pPr>
        <w:widowControl/>
        <w:numPr>
          <w:ilvl w:val="0"/>
          <w:numId w:val="12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4312E7">
        <w:rPr>
          <w:rFonts w:eastAsia="Aptos"/>
          <w:kern w:val="2"/>
          <w:u w:val="single"/>
          <w14:ligatures w14:val="standardContextual"/>
        </w:rPr>
        <w:t>do rozpoczęcia przewodu sądowego</w:t>
      </w:r>
    </w:p>
    <w:p w14:paraId="1F26A616" w14:textId="77777777" w:rsidR="00367F44" w:rsidRPr="00367F44" w:rsidRDefault="00367F44" w:rsidP="00B44EE2">
      <w:pPr>
        <w:widowControl/>
        <w:numPr>
          <w:ilvl w:val="0"/>
          <w:numId w:val="12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do ukończenia przesłuchania w charakterze pokrzywdzonego</w:t>
      </w:r>
    </w:p>
    <w:p w14:paraId="28BE66F2" w14:textId="77777777" w:rsidR="00367F44" w:rsidRPr="00367F44" w:rsidRDefault="00367F44" w:rsidP="00B44EE2">
      <w:pPr>
        <w:widowControl/>
        <w:numPr>
          <w:ilvl w:val="0"/>
          <w:numId w:val="12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do wydania zarządzenia o wyznaczeniu rozprawy głównej</w:t>
      </w:r>
    </w:p>
    <w:p w14:paraId="2B801A4C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kern w:val="2"/>
          <w14:ligatures w14:val="standardContextual"/>
        </w:rPr>
      </w:pPr>
    </w:p>
    <w:p w14:paraId="6C7D9AEA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9. Mediację sądową przed uprawnionym mediatorem w postępowaniu karnym przeprowadza się:</w:t>
      </w:r>
    </w:p>
    <w:p w14:paraId="29AD03E3" w14:textId="77777777" w:rsidR="00367F44" w:rsidRPr="00367F44" w:rsidRDefault="00367F44" w:rsidP="00B44EE2">
      <w:pPr>
        <w:widowControl/>
        <w:numPr>
          <w:ilvl w:val="0"/>
          <w:numId w:val="13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również z urzędu, gdy sąd dostrzega możliwość pojednania</w:t>
      </w:r>
    </w:p>
    <w:p w14:paraId="6D7ADF1F" w14:textId="77777777" w:rsidR="00367F44" w:rsidRPr="00367F44" w:rsidRDefault="00367F44" w:rsidP="00B44EE2">
      <w:pPr>
        <w:widowControl/>
        <w:numPr>
          <w:ilvl w:val="0"/>
          <w:numId w:val="13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na wniosek którejkolwiek ze stron</w:t>
      </w:r>
    </w:p>
    <w:p w14:paraId="1DCEA94A" w14:textId="77777777" w:rsidR="00367F44" w:rsidRPr="004312E7" w:rsidRDefault="00367F44" w:rsidP="00B44EE2">
      <w:pPr>
        <w:widowControl/>
        <w:numPr>
          <w:ilvl w:val="0"/>
          <w:numId w:val="13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4312E7">
        <w:rPr>
          <w:rFonts w:eastAsia="Aptos"/>
          <w:kern w:val="2"/>
          <w:u w:val="single"/>
          <w14:ligatures w14:val="standardContextual"/>
        </w:rPr>
        <w:t>na wniosek stron, za zgodą pokrzywdzonego i oskarżonego</w:t>
      </w:r>
    </w:p>
    <w:p w14:paraId="1C414DA2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kern w:val="2"/>
          <w14:ligatures w14:val="standardContextual"/>
        </w:rPr>
      </w:pPr>
    </w:p>
    <w:p w14:paraId="104BF9D9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10. Momentem rozpoczęcia przewodu sądowego w postępowaniu karnym jest:</w:t>
      </w:r>
    </w:p>
    <w:p w14:paraId="4DBCC3F0" w14:textId="77777777" w:rsidR="00367F44" w:rsidRPr="00367F44" w:rsidRDefault="00367F44" w:rsidP="00B44EE2">
      <w:pPr>
        <w:widowControl/>
        <w:numPr>
          <w:ilvl w:val="0"/>
          <w:numId w:val="14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wywołanie sprawy</w:t>
      </w:r>
    </w:p>
    <w:p w14:paraId="5DB59A50" w14:textId="77777777" w:rsidR="00367F44" w:rsidRPr="004312E7" w:rsidRDefault="00367F44" w:rsidP="00B44EE2">
      <w:pPr>
        <w:widowControl/>
        <w:numPr>
          <w:ilvl w:val="0"/>
          <w:numId w:val="14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4312E7">
        <w:rPr>
          <w:rFonts w:eastAsia="Aptos"/>
          <w:kern w:val="2"/>
          <w:u w:val="single"/>
          <w14:ligatures w14:val="standardContextual"/>
        </w:rPr>
        <w:t>przedstawienie zarzutów oskarżenia</w:t>
      </w:r>
    </w:p>
    <w:p w14:paraId="1AEDDDE2" w14:textId="77777777" w:rsidR="00367F44" w:rsidRPr="00367F44" w:rsidRDefault="00367F44" w:rsidP="00B44EE2">
      <w:pPr>
        <w:widowControl/>
        <w:numPr>
          <w:ilvl w:val="0"/>
          <w:numId w:val="14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rozpoczęcie postępowania dowodowego</w:t>
      </w:r>
    </w:p>
    <w:p w14:paraId="3265F361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kern w:val="2"/>
          <w14:ligatures w14:val="standardContextual"/>
        </w:rPr>
      </w:pPr>
    </w:p>
    <w:p w14:paraId="0C36A6A2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11. Czy w postępowaniu karnym oddalenie wniosku o przeprowadzenie kolejnej opinii innego biegłego jako zmierzającego do przedłużenia postępowania jest zaskarżalne?</w:t>
      </w:r>
    </w:p>
    <w:p w14:paraId="27A358E3" w14:textId="77777777" w:rsidR="00367F44" w:rsidRPr="00367F44" w:rsidRDefault="00367F44" w:rsidP="00B44EE2">
      <w:pPr>
        <w:widowControl/>
        <w:numPr>
          <w:ilvl w:val="0"/>
          <w:numId w:val="15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lastRenderedPageBreak/>
        <w:t>tak, dla obu stron</w:t>
      </w:r>
    </w:p>
    <w:p w14:paraId="4095D39B" w14:textId="77777777" w:rsidR="00367F44" w:rsidRPr="00881BC2" w:rsidRDefault="00367F44" w:rsidP="00B44EE2">
      <w:pPr>
        <w:widowControl/>
        <w:numPr>
          <w:ilvl w:val="0"/>
          <w:numId w:val="15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881BC2">
        <w:rPr>
          <w:rFonts w:eastAsia="Aptos"/>
          <w:kern w:val="2"/>
          <w:u w:val="single"/>
          <w14:ligatures w14:val="standardContextual"/>
        </w:rPr>
        <w:t>nie</w:t>
      </w:r>
    </w:p>
    <w:p w14:paraId="4EE3C4AA" w14:textId="77777777" w:rsidR="00367F44" w:rsidRPr="00367F44" w:rsidRDefault="00367F44" w:rsidP="00B44EE2">
      <w:pPr>
        <w:widowControl/>
        <w:numPr>
          <w:ilvl w:val="0"/>
          <w:numId w:val="15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tak, ale tylko przez prokuratora</w:t>
      </w:r>
    </w:p>
    <w:p w14:paraId="12FC820E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kern w:val="2"/>
          <w14:ligatures w14:val="standardContextual"/>
        </w:rPr>
      </w:pPr>
    </w:p>
    <w:p w14:paraId="7C1613D2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12. Sprawca dokonał zniszczenia mienia o wartości 780 zł (według opinii biegłego). Czyn ten stanowi:</w:t>
      </w:r>
    </w:p>
    <w:p w14:paraId="76035D17" w14:textId="77777777" w:rsidR="00367F44" w:rsidRPr="00881BC2" w:rsidRDefault="00367F44" w:rsidP="00B44EE2">
      <w:pPr>
        <w:widowControl/>
        <w:numPr>
          <w:ilvl w:val="0"/>
          <w:numId w:val="16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881BC2">
        <w:rPr>
          <w:rFonts w:eastAsia="Aptos"/>
          <w:kern w:val="2"/>
          <w:u w:val="single"/>
          <w14:ligatures w14:val="standardContextual"/>
        </w:rPr>
        <w:t>wykroczenie</w:t>
      </w:r>
    </w:p>
    <w:p w14:paraId="7A173AA8" w14:textId="77777777" w:rsidR="00367F44" w:rsidRPr="00367F44" w:rsidRDefault="00367F44" w:rsidP="00B44EE2">
      <w:pPr>
        <w:widowControl/>
        <w:numPr>
          <w:ilvl w:val="0"/>
          <w:numId w:val="16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występek</w:t>
      </w:r>
    </w:p>
    <w:p w14:paraId="6832303F" w14:textId="77777777" w:rsidR="00367F44" w:rsidRPr="00367F44" w:rsidRDefault="00367F44" w:rsidP="00B44EE2">
      <w:pPr>
        <w:widowControl/>
        <w:numPr>
          <w:ilvl w:val="0"/>
          <w:numId w:val="16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występek mniejszej wagi</w:t>
      </w:r>
    </w:p>
    <w:p w14:paraId="6871CC68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kern w:val="2"/>
          <w14:ligatures w14:val="standardContextual"/>
        </w:rPr>
      </w:pPr>
    </w:p>
    <w:p w14:paraId="70BBA4B8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13. W postanowieniu o zastosowaniu tymczasowego aresztowania należy określić czas jego trwania (art. 251 § 2 k.p.k.). Proszę podać początek biegu tego terminu:</w:t>
      </w:r>
    </w:p>
    <w:p w14:paraId="69AB191B" w14:textId="77777777" w:rsidR="00367F44" w:rsidRPr="00881BC2" w:rsidRDefault="00367F44" w:rsidP="00B44EE2">
      <w:pPr>
        <w:widowControl/>
        <w:numPr>
          <w:ilvl w:val="0"/>
          <w:numId w:val="17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881BC2">
        <w:rPr>
          <w:rFonts w:eastAsia="Aptos"/>
          <w:kern w:val="2"/>
          <w:u w:val="single"/>
          <w14:ligatures w14:val="standardContextual"/>
        </w:rPr>
        <w:t>od daty zatrzymania podejrzanego</w:t>
      </w:r>
    </w:p>
    <w:p w14:paraId="63EF2129" w14:textId="77777777" w:rsidR="00367F44" w:rsidRPr="00367F44" w:rsidRDefault="00367F44" w:rsidP="00B44EE2">
      <w:pPr>
        <w:widowControl/>
        <w:numPr>
          <w:ilvl w:val="0"/>
          <w:numId w:val="17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od daty przedstawienia zarzutów</w:t>
      </w:r>
    </w:p>
    <w:p w14:paraId="67D80180" w14:textId="77777777" w:rsidR="00367F44" w:rsidRPr="00367F44" w:rsidRDefault="00367F44" w:rsidP="00B44EE2">
      <w:pPr>
        <w:widowControl/>
        <w:numPr>
          <w:ilvl w:val="0"/>
          <w:numId w:val="17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od daty wpływu wniosku o zastosowanie środka do Sądu</w:t>
      </w:r>
    </w:p>
    <w:p w14:paraId="64BE8302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b/>
          <w:bCs/>
          <w:kern w:val="2"/>
          <w14:ligatures w14:val="standardContextual"/>
        </w:rPr>
      </w:pPr>
    </w:p>
    <w:p w14:paraId="7BB4D910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14.  Jeżeli w czasie orzekania w sprawie karnej obowiązuje ustawa inna niż w czasie popełnienia przestępstwa:</w:t>
      </w:r>
    </w:p>
    <w:p w14:paraId="63F825E2" w14:textId="77777777" w:rsidR="00367F44" w:rsidRPr="00367F44" w:rsidRDefault="00367F44" w:rsidP="00B44EE2">
      <w:pPr>
        <w:widowControl/>
        <w:numPr>
          <w:ilvl w:val="0"/>
          <w:numId w:val="18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zawsze stosuje się ustawę nową</w:t>
      </w:r>
    </w:p>
    <w:p w14:paraId="41D23EAC" w14:textId="77777777" w:rsidR="00367F44" w:rsidRPr="00881BC2" w:rsidRDefault="00367F44" w:rsidP="00B44EE2">
      <w:pPr>
        <w:widowControl/>
        <w:numPr>
          <w:ilvl w:val="0"/>
          <w:numId w:val="18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881BC2">
        <w:rPr>
          <w:rFonts w:eastAsia="Aptos"/>
          <w:kern w:val="2"/>
          <w:u w:val="single"/>
          <w14:ligatures w14:val="standardContextual"/>
        </w:rPr>
        <w:t>co do zasady stosuje się ustawę nową, jednak należy stosować ustawę obowiązującą poprzednio, jeżeli jest względniejsza dla sprawcy</w:t>
      </w:r>
    </w:p>
    <w:p w14:paraId="39BB11B8" w14:textId="77777777" w:rsidR="00367F44" w:rsidRPr="00367F44" w:rsidRDefault="00367F44" w:rsidP="00B44EE2">
      <w:pPr>
        <w:widowControl/>
        <w:numPr>
          <w:ilvl w:val="0"/>
          <w:numId w:val="18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zawsze stosuje się ustawę obowiązującą w chwili popełnienia czynu</w:t>
      </w:r>
    </w:p>
    <w:p w14:paraId="58A39363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kern w:val="2"/>
          <w14:ligatures w14:val="standardContextual"/>
        </w:rPr>
      </w:pPr>
    </w:p>
    <w:p w14:paraId="165A2B1D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15. Zażalenie na postanowienie prokuratora o umorzeniu śledztwa rozpoznaje:</w:t>
      </w:r>
    </w:p>
    <w:p w14:paraId="1C34AB77" w14:textId="77777777" w:rsidR="00367F44" w:rsidRPr="00367F44" w:rsidRDefault="00367F44" w:rsidP="00B44EE2">
      <w:pPr>
        <w:widowControl/>
        <w:numPr>
          <w:ilvl w:val="0"/>
          <w:numId w:val="19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zawsze sąd powołany do rozpoznania sprawy w pierwszej instancji</w:t>
      </w:r>
    </w:p>
    <w:p w14:paraId="2BA2A2FD" w14:textId="77777777" w:rsidR="00367F44" w:rsidRPr="00367F44" w:rsidRDefault="00367F44" w:rsidP="00B44EE2">
      <w:pPr>
        <w:widowControl/>
        <w:numPr>
          <w:ilvl w:val="0"/>
          <w:numId w:val="19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zawsze sąd rejonowy, w którego okręgu prowadzono śledztwo</w:t>
      </w:r>
    </w:p>
    <w:p w14:paraId="19538493" w14:textId="77777777" w:rsidR="00367F44" w:rsidRPr="00881BC2" w:rsidRDefault="00367F44" w:rsidP="00B44EE2">
      <w:pPr>
        <w:widowControl/>
        <w:numPr>
          <w:ilvl w:val="0"/>
          <w:numId w:val="19"/>
        </w:numPr>
        <w:suppressAutoHyphens w:val="0"/>
        <w:spacing w:after="160" w:line="276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881BC2">
        <w:rPr>
          <w:rFonts w:eastAsia="Aptos"/>
          <w:kern w:val="2"/>
          <w:u w:val="single"/>
          <w14:ligatures w14:val="standardContextual"/>
        </w:rPr>
        <w:t>sąd powołany do rozpoznania sprawy w pierwszej instancji, o ile ustawa nie stanowi inaczej</w:t>
      </w:r>
    </w:p>
    <w:p w14:paraId="3411CBE0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b/>
          <w:kern w:val="2"/>
          <w14:ligatures w14:val="standardContextual"/>
        </w:rPr>
      </w:pPr>
    </w:p>
    <w:p w14:paraId="29C72D5D" w14:textId="77777777" w:rsidR="00367F44" w:rsidRPr="00367F44" w:rsidRDefault="00367F44" w:rsidP="00B44EE2">
      <w:pPr>
        <w:widowControl/>
        <w:numPr>
          <w:ilvl w:val="0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Zdolność prawną człowiek uzyskuje z chwilą:</w:t>
      </w:r>
    </w:p>
    <w:p w14:paraId="59240C38" w14:textId="77777777" w:rsidR="00367F44" w:rsidRPr="00881BC2" w:rsidRDefault="00367F44" w:rsidP="00B44EE2">
      <w:pPr>
        <w:widowControl/>
        <w:numPr>
          <w:ilvl w:val="1"/>
          <w:numId w:val="1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881BC2">
        <w:rPr>
          <w:rFonts w:eastAsia="Aptos"/>
          <w:kern w:val="2"/>
          <w:u w:val="single"/>
          <w14:ligatures w14:val="standardContextual"/>
        </w:rPr>
        <w:t>urodzenia</w:t>
      </w:r>
    </w:p>
    <w:p w14:paraId="56F5AC77" w14:textId="77777777" w:rsidR="00367F44" w:rsidRPr="00367F44" w:rsidRDefault="00367F44" w:rsidP="00B44EE2">
      <w:pPr>
        <w:widowControl/>
        <w:numPr>
          <w:ilvl w:val="1"/>
          <w:numId w:val="1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osiągnięcia pełnoletniości</w:t>
      </w:r>
    </w:p>
    <w:p w14:paraId="29E62F31" w14:textId="77777777" w:rsidR="00367F44" w:rsidRPr="00367F44" w:rsidRDefault="00367F44" w:rsidP="00B44EE2">
      <w:pPr>
        <w:widowControl/>
        <w:numPr>
          <w:ilvl w:val="1"/>
          <w:numId w:val="1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z chwilą poczęcia</w:t>
      </w:r>
    </w:p>
    <w:p w14:paraId="7EAD3C18" w14:textId="77777777" w:rsidR="00367F44" w:rsidRPr="00367F44" w:rsidRDefault="00367F44" w:rsidP="00367F44">
      <w:pPr>
        <w:widowControl/>
        <w:suppressAutoHyphens w:val="0"/>
        <w:spacing w:after="160" w:line="259" w:lineRule="auto"/>
        <w:ind w:left="720"/>
        <w:contextualSpacing/>
        <w:jc w:val="both"/>
        <w:rPr>
          <w:rFonts w:eastAsia="Aptos"/>
          <w:kern w:val="2"/>
          <w14:ligatures w14:val="standardContextual"/>
        </w:rPr>
      </w:pPr>
    </w:p>
    <w:p w14:paraId="56E767FE" w14:textId="77777777" w:rsidR="00367F44" w:rsidRPr="00367F44" w:rsidRDefault="00367F44" w:rsidP="00B44EE2">
      <w:pPr>
        <w:widowControl/>
        <w:numPr>
          <w:ilvl w:val="0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Miejscem zamieszkania osoby fizycznej jest:</w:t>
      </w:r>
    </w:p>
    <w:p w14:paraId="068D5E1C" w14:textId="77777777" w:rsidR="00367F44" w:rsidRPr="00367F44" w:rsidRDefault="00367F44" w:rsidP="00B44EE2">
      <w:pPr>
        <w:widowControl/>
        <w:numPr>
          <w:ilvl w:val="0"/>
          <w:numId w:val="2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adres, pod którym osoba fizyczna jest zameldowana na pobyt stały lub tymczasowy</w:t>
      </w:r>
    </w:p>
    <w:p w14:paraId="785FFBAF" w14:textId="77777777" w:rsidR="00367F44" w:rsidRPr="00FD31F4" w:rsidRDefault="00367F44" w:rsidP="00B44EE2">
      <w:pPr>
        <w:widowControl/>
        <w:numPr>
          <w:ilvl w:val="0"/>
          <w:numId w:val="2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FD31F4">
        <w:rPr>
          <w:rFonts w:eastAsia="Aptos"/>
          <w:kern w:val="2"/>
          <w:u w:val="single"/>
          <w14:ligatures w14:val="standardContextual"/>
        </w:rPr>
        <w:t>miejscowość, w której osoba fizyczna przebywa z zamiarem stałego pobytu</w:t>
      </w:r>
    </w:p>
    <w:p w14:paraId="15476C87" w14:textId="77777777" w:rsidR="00367F44" w:rsidRPr="00367F44" w:rsidRDefault="00367F44" w:rsidP="00B44EE2">
      <w:pPr>
        <w:widowControl/>
        <w:numPr>
          <w:ilvl w:val="0"/>
          <w:numId w:val="2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miejscowość, w której osoba fizyczna posiada lub wynajmuje mieszkanie</w:t>
      </w:r>
    </w:p>
    <w:p w14:paraId="701B2592" w14:textId="77777777" w:rsidR="00367F44" w:rsidRPr="00367F44" w:rsidRDefault="00367F44" w:rsidP="00367F44">
      <w:pPr>
        <w:widowControl/>
        <w:suppressAutoHyphens w:val="0"/>
        <w:spacing w:after="160" w:line="259" w:lineRule="auto"/>
        <w:ind w:left="720"/>
        <w:contextualSpacing/>
        <w:jc w:val="both"/>
        <w:rPr>
          <w:rFonts w:eastAsia="Aptos"/>
          <w:kern w:val="2"/>
          <w14:ligatures w14:val="standardContextual"/>
        </w:rPr>
      </w:pPr>
    </w:p>
    <w:p w14:paraId="5C7D4A86" w14:textId="77777777" w:rsidR="00367F44" w:rsidRPr="00367F44" w:rsidRDefault="00367F44" w:rsidP="00B44EE2">
      <w:pPr>
        <w:widowControl/>
        <w:numPr>
          <w:ilvl w:val="0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Skrócenie terminu przedawnienia w drodze umowy:</w:t>
      </w:r>
    </w:p>
    <w:p w14:paraId="4DA0D384" w14:textId="77777777" w:rsidR="00367F44" w:rsidRPr="00FD31F4" w:rsidRDefault="00367F44" w:rsidP="00B44EE2">
      <w:pPr>
        <w:widowControl/>
        <w:numPr>
          <w:ilvl w:val="0"/>
          <w:numId w:val="3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FD31F4">
        <w:rPr>
          <w:rFonts w:eastAsia="Aptos"/>
          <w:kern w:val="2"/>
          <w:u w:val="single"/>
          <w14:ligatures w14:val="standardContextual"/>
        </w:rPr>
        <w:t>nie jest możliwe w żadnym wypadku</w:t>
      </w:r>
    </w:p>
    <w:p w14:paraId="2DDF4AD1" w14:textId="045BBC13" w:rsidR="00367F44" w:rsidRPr="00367F44" w:rsidRDefault="00367F44" w:rsidP="00B44EE2">
      <w:pPr>
        <w:widowControl/>
        <w:numPr>
          <w:ilvl w:val="0"/>
          <w:numId w:val="3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lastRenderedPageBreak/>
        <w:t xml:space="preserve">jest dopuszczalne, ale jedynie na korzyść konsumenta w umowie zawieranej </w:t>
      </w:r>
      <w:r w:rsidR="00B44EE2">
        <w:rPr>
          <w:rFonts w:eastAsia="Aptos"/>
          <w:kern w:val="2"/>
          <w14:ligatures w14:val="standardContextual"/>
        </w:rPr>
        <w:br/>
      </w:r>
      <w:r w:rsidRPr="00367F44">
        <w:rPr>
          <w:rFonts w:eastAsia="Aptos"/>
          <w:kern w:val="2"/>
          <w14:ligatures w14:val="standardContextual"/>
        </w:rPr>
        <w:t>z przedsiębiorcą</w:t>
      </w:r>
    </w:p>
    <w:p w14:paraId="6A4601ED" w14:textId="77777777" w:rsidR="00367F44" w:rsidRPr="00367F44" w:rsidRDefault="00367F44" w:rsidP="00B44EE2">
      <w:pPr>
        <w:widowControl/>
        <w:numPr>
          <w:ilvl w:val="0"/>
          <w:numId w:val="3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jest dopuszczalne, ale jedynie w stosunkach między przedsiębiorcami</w:t>
      </w:r>
    </w:p>
    <w:p w14:paraId="1AC4BE50" w14:textId="77777777" w:rsidR="00367F44" w:rsidRPr="00367F44" w:rsidRDefault="00367F44" w:rsidP="00367F44">
      <w:pPr>
        <w:widowControl/>
        <w:suppressAutoHyphens w:val="0"/>
        <w:spacing w:after="160" w:line="259" w:lineRule="auto"/>
        <w:ind w:left="720"/>
        <w:contextualSpacing/>
        <w:jc w:val="both"/>
        <w:rPr>
          <w:rFonts w:eastAsia="Aptos"/>
          <w:kern w:val="2"/>
          <w14:ligatures w14:val="standardContextual"/>
        </w:rPr>
      </w:pPr>
    </w:p>
    <w:p w14:paraId="08C5B50B" w14:textId="77777777" w:rsidR="00367F44" w:rsidRPr="00367F44" w:rsidRDefault="00367F44" w:rsidP="00B44EE2">
      <w:pPr>
        <w:widowControl/>
        <w:numPr>
          <w:ilvl w:val="0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Współwłaściciel, któremu przysługuje udział wynoszący 1/6 w mieszkaniu może:</w:t>
      </w:r>
    </w:p>
    <w:p w14:paraId="23BF2065" w14:textId="77777777" w:rsidR="00367F44" w:rsidRPr="00367F44" w:rsidRDefault="00367F44" w:rsidP="00B44EE2">
      <w:pPr>
        <w:widowControl/>
        <w:numPr>
          <w:ilvl w:val="0"/>
          <w:numId w:val="4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zbyć swój udział w mieszkaniu jedynie innym współwłaścicielom mieszkania</w:t>
      </w:r>
    </w:p>
    <w:p w14:paraId="764A7B69" w14:textId="77777777" w:rsidR="00367F44" w:rsidRPr="00367F44" w:rsidRDefault="00367F44" w:rsidP="00B44EE2">
      <w:pPr>
        <w:widowControl/>
        <w:numPr>
          <w:ilvl w:val="0"/>
          <w:numId w:val="4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zbyć swój udział w mieszkaniu tylko jeśli pozostali współwłaściciele nie wyrażą woli odkupu udziałów</w:t>
      </w:r>
    </w:p>
    <w:p w14:paraId="226D583E" w14:textId="77777777" w:rsidR="00367F44" w:rsidRPr="00A93356" w:rsidRDefault="00367F44" w:rsidP="00B44EE2">
      <w:pPr>
        <w:widowControl/>
        <w:numPr>
          <w:ilvl w:val="0"/>
          <w:numId w:val="4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A93356">
        <w:rPr>
          <w:rFonts w:eastAsia="Aptos"/>
          <w:kern w:val="2"/>
          <w:u w:val="single"/>
          <w14:ligatures w14:val="standardContextual"/>
        </w:rPr>
        <w:t>dowolnie zbyć swój udział, nawet bez zgody pozostałych współwłaścicieli</w:t>
      </w:r>
    </w:p>
    <w:p w14:paraId="57DF07FB" w14:textId="77777777" w:rsidR="00367F44" w:rsidRPr="00367F44" w:rsidRDefault="00367F44" w:rsidP="00367F44">
      <w:pPr>
        <w:widowControl/>
        <w:suppressAutoHyphens w:val="0"/>
        <w:spacing w:after="160" w:line="259" w:lineRule="auto"/>
        <w:ind w:left="1080"/>
        <w:contextualSpacing/>
        <w:jc w:val="both"/>
        <w:rPr>
          <w:rFonts w:eastAsia="Aptos"/>
          <w:b/>
          <w:bCs/>
          <w:kern w:val="2"/>
          <w14:ligatures w14:val="standardContextual"/>
        </w:rPr>
      </w:pPr>
    </w:p>
    <w:p w14:paraId="224210A3" w14:textId="77777777" w:rsidR="00367F44" w:rsidRPr="00367F44" w:rsidRDefault="00367F44" w:rsidP="00B44EE2">
      <w:pPr>
        <w:widowControl/>
        <w:numPr>
          <w:ilvl w:val="0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Ograniczonym prawem rzeczowym nie jest:</w:t>
      </w:r>
    </w:p>
    <w:p w14:paraId="5B84F8A2" w14:textId="77777777" w:rsidR="00367F44" w:rsidRPr="00A93356" w:rsidRDefault="00367F44" w:rsidP="00B44EE2">
      <w:pPr>
        <w:widowControl/>
        <w:numPr>
          <w:ilvl w:val="1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A93356">
        <w:rPr>
          <w:rFonts w:eastAsia="Aptos"/>
          <w:kern w:val="2"/>
          <w:u w:val="single"/>
          <w14:ligatures w14:val="standardContextual"/>
        </w:rPr>
        <w:t>użytkowanie wieczyste</w:t>
      </w:r>
    </w:p>
    <w:p w14:paraId="17433A44" w14:textId="77777777" w:rsidR="00367F44" w:rsidRPr="00367F44" w:rsidRDefault="00367F44" w:rsidP="00B44EE2">
      <w:pPr>
        <w:widowControl/>
        <w:numPr>
          <w:ilvl w:val="1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hipoteka</w:t>
      </w:r>
    </w:p>
    <w:p w14:paraId="091F0D43" w14:textId="77777777" w:rsidR="00367F44" w:rsidRPr="00367F44" w:rsidRDefault="00367F44" w:rsidP="00B44EE2">
      <w:pPr>
        <w:widowControl/>
        <w:numPr>
          <w:ilvl w:val="1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spółdzielcze własnościowe prawo do lokalu</w:t>
      </w:r>
    </w:p>
    <w:p w14:paraId="074C6C8E" w14:textId="77777777" w:rsidR="00367F44" w:rsidRPr="00367F44" w:rsidRDefault="00367F44" w:rsidP="00367F44">
      <w:pPr>
        <w:widowControl/>
        <w:suppressAutoHyphens w:val="0"/>
        <w:spacing w:after="160" w:line="259" w:lineRule="auto"/>
        <w:ind w:left="720"/>
        <w:contextualSpacing/>
        <w:jc w:val="both"/>
        <w:rPr>
          <w:rFonts w:eastAsia="Aptos"/>
          <w:kern w:val="2"/>
          <w14:ligatures w14:val="standardContextual"/>
        </w:rPr>
      </w:pPr>
    </w:p>
    <w:p w14:paraId="19ED3351" w14:textId="4E4AC9EB" w:rsidR="00367F44" w:rsidRPr="00367F44" w:rsidRDefault="00367F44" w:rsidP="00B44EE2">
      <w:pPr>
        <w:widowControl/>
        <w:numPr>
          <w:ilvl w:val="0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 xml:space="preserve">Zawarto umowę przedwstępną sprzedaży nieruchomości  w formie pisemnej </w:t>
      </w:r>
      <w:r w:rsidR="00B44EE2">
        <w:rPr>
          <w:rFonts w:eastAsia="Aptos"/>
          <w:b/>
          <w:bCs/>
          <w:kern w:val="2"/>
          <w14:ligatures w14:val="standardContextual"/>
        </w:rPr>
        <w:br/>
      </w:r>
      <w:r w:rsidRPr="00367F44">
        <w:rPr>
          <w:rFonts w:eastAsia="Aptos"/>
          <w:b/>
          <w:bCs/>
          <w:kern w:val="2"/>
          <w14:ligatures w14:val="standardContextual"/>
        </w:rPr>
        <w:t>z podpisami notarialnie poświadczonymi. Sprzedający ostatecznie odmówił jednak zawarcia umowy przyrzeczonej w ustalonym terminie. W związku z powyższym:</w:t>
      </w:r>
    </w:p>
    <w:p w14:paraId="3BD678F4" w14:textId="77777777" w:rsidR="00367F44" w:rsidRPr="00367F44" w:rsidRDefault="00367F44" w:rsidP="00B44EE2">
      <w:pPr>
        <w:widowControl/>
        <w:numPr>
          <w:ilvl w:val="1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kupujący może dochodzić zawarcia umowy przyrzeczonej przed sądem</w:t>
      </w:r>
    </w:p>
    <w:p w14:paraId="2DEAE9E8" w14:textId="77777777" w:rsidR="00367F44" w:rsidRPr="00367F44" w:rsidRDefault="00367F44" w:rsidP="00B44EE2">
      <w:pPr>
        <w:widowControl/>
        <w:numPr>
          <w:ilvl w:val="1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kupującemu nie przysługuje żadne roszczenie z uwagi na niezachowanie formy aktu notarialnego</w:t>
      </w:r>
    </w:p>
    <w:p w14:paraId="281C24C7" w14:textId="77777777" w:rsidR="00367F44" w:rsidRPr="00A93356" w:rsidRDefault="00367F44" w:rsidP="00B44EE2">
      <w:pPr>
        <w:widowControl/>
        <w:numPr>
          <w:ilvl w:val="1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A93356">
        <w:rPr>
          <w:rFonts w:eastAsia="Aptos"/>
          <w:kern w:val="2"/>
          <w:u w:val="single"/>
          <w14:ligatures w14:val="standardContextual"/>
        </w:rPr>
        <w:t>kupujący może jedynie żądać odszkodowania</w:t>
      </w:r>
    </w:p>
    <w:p w14:paraId="5ABBA24F" w14:textId="77777777" w:rsidR="00367F44" w:rsidRPr="00367F44" w:rsidRDefault="00367F44" w:rsidP="00367F44">
      <w:pPr>
        <w:widowControl/>
        <w:suppressAutoHyphens w:val="0"/>
        <w:spacing w:after="160" w:line="259" w:lineRule="auto"/>
        <w:ind w:left="720"/>
        <w:contextualSpacing/>
        <w:jc w:val="both"/>
        <w:rPr>
          <w:rFonts w:eastAsia="Aptos"/>
          <w:kern w:val="2"/>
          <w14:ligatures w14:val="standardContextual"/>
        </w:rPr>
      </w:pPr>
    </w:p>
    <w:p w14:paraId="6B4E9D7E" w14:textId="77777777" w:rsidR="00367F44" w:rsidRPr="00367F44" w:rsidRDefault="00367F44" w:rsidP="00B44EE2">
      <w:pPr>
        <w:widowControl/>
        <w:numPr>
          <w:ilvl w:val="0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Spółka prowadząca kopalnię piasku odpowiada za szkody wyrządzone przez ruch kopalni na zasadzie:</w:t>
      </w:r>
    </w:p>
    <w:p w14:paraId="41FCE116" w14:textId="77777777" w:rsidR="00367F44" w:rsidRPr="00367F44" w:rsidRDefault="00367F44" w:rsidP="00B44EE2">
      <w:pPr>
        <w:widowControl/>
        <w:numPr>
          <w:ilvl w:val="1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winy</w:t>
      </w:r>
    </w:p>
    <w:p w14:paraId="1D53DBA4" w14:textId="77777777" w:rsidR="00367F44" w:rsidRPr="00A93356" w:rsidRDefault="00367F44" w:rsidP="00B44EE2">
      <w:pPr>
        <w:widowControl/>
        <w:numPr>
          <w:ilvl w:val="1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A93356">
        <w:rPr>
          <w:rFonts w:eastAsia="Aptos"/>
          <w:kern w:val="2"/>
          <w:u w:val="single"/>
          <w14:ligatures w14:val="standardContextual"/>
        </w:rPr>
        <w:t>ryzyka</w:t>
      </w:r>
    </w:p>
    <w:p w14:paraId="351DE378" w14:textId="77777777" w:rsidR="00367F44" w:rsidRPr="00367F44" w:rsidRDefault="00367F44" w:rsidP="00B44EE2">
      <w:pPr>
        <w:widowControl/>
        <w:numPr>
          <w:ilvl w:val="1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odpowiedzialności absolutnej</w:t>
      </w:r>
    </w:p>
    <w:p w14:paraId="56AC319B" w14:textId="77777777" w:rsidR="00367F44" w:rsidRPr="00367F44" w:rsidRDefault="00367F44" w:rsidP="00367F44">
      <w:pPr>
        <w:widowControl/>
        <w:suppressAutoHyphens w:val="0"/>
        <w:spacing w:after="160" w:line="259" w:lineRule="auto"/>
        <w:ind w:left="1069"/>
        <w:contextualSpacing/>
        <w:jc w:val="both"/>
        <w:rPr>
          <w:rFonts w:eastAsia="Aptos"/>
          <w:kern w:val="2"/>
          <w14:ligatures w14:val="standardContextual"/>
        </w:rPr>
      </w:pPr>
    </w:p>
    <w:p w14:paraId="26F7FE4C" w14:textId="77777777" w:rsidR="00367F44" w:rsidRPr="00367F44" w:rsidRDefault="00367F44" w:rsidP="00B44EE2">
      <w:pPr>
        <w:widowControl/>
        <w:numPr>
          <w:ilvl w:val="0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Potrącenie wierzytelności przedawnionej:</w:t>
      </w:r>
    </w:p>
    <w:p w14:paraId="12E36E2C" w14:textId="77777777" w:rsidR="00367F44" w:rsidRPr="00367F44" w:rsidRDefault="00367F44" w:rsidP="00B44EE2">
      <w:pPr>
        <w:widowControl/>
        <w:numPr>
          <w:ilvl w:val="1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nie jest dopuszczalne, gdyż wierzytelność taka nie korzysta już z ochrony sądowej</w:t>
      </w:r>
    </w:p>
    <w:p w14:paraId="3A06492E" w14:textId="77777777" w:rsidR="00367F44" w:rsidRPr="00367F44" w:rsidRDefault="00367F44" w:rsidP="00B44EE2">
      <w:pPr>
        <w:widowControl/>
        <w:numPr>
          <w:ilvl w:val="1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jest możliwe tylko za zgodą drugiej strony</w:t>
      </w:r>
    </w:p>
    <w:p w14:paraId="1E323039" w14:textId="77777777" w:rsidR="00367F44" w:rsidRPr="00A93356" w:rsidRDefault="00367F44" w:rsidP="00B44EE2">
      <w:pPr>
        <w:widowControl/>
        <w:numPr>
          <w:ilvl w:val="1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A93356">
        <w:rPr>
          <w:rFonts w:eastAsia="Aptos"/>
          <w:kern w:val="2"/>
          <w:u w:val="single"/>
          <w14:ligatures w14:val="standardContextual"/>
        </w:rPr>
        <w:t>jest dopuszczalne, o ile w chwili, gdy potrącenie stało się możliwe, przedawnienie jeszcze nie nastąpiło</w:t>
      </w:r>
    </w:p>
    <w:p w14:paraId="0670AB44" w14:textId="77777777" w:rsidR="00367F44" w:rsidRPr="00367F44" w:rsidRDefault="00367F44" w:rsidP="00367F44">
      <w:pPr>
        <w:widowControl/>
        <w:suppressAutoHyphens w:val="0"/>
        <w:spacing w:after="160" w:line="259" w:lineRule="auto"/>
        <w:ind w:left="1069"/>
        <w:contextualSpacing/>
        <w:jc w:val="both"/>
        <w:rPr>
          <w:rFonts w:eastAsia="Aptos"/>
          <w:b/>
          <w:bCs/>
          <w:kern w:val="2"/>
          <w14:ligatures w14:val="standardContextual"/>
        </w:rPr>
      </w:pPr>
    </w:p>
    <w:p w14:paraId="2B66F7CB" w14:textId="77777777" w:rsidR="00367F44" w:rsidRPr="00367F44" w:rsidRDefault="00367F44" w:rsidP="00B44EE2">
      <w:pPr>
        <w:widowControl/>
        <w:numPr>
          <w:ilvl w:val="0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Spadkobierca nabywa spadek z chwilą:</w:t>
      </w:r>
    </w:p>
    <w:p w14:paraId="283CE10B" w14:textId="77777777" w:rsidR="00367F44" w:rsidRPr="00A93356" w:rsidRDefault="00367F44" w:rsidP="00B44EE2">
      <w:pPr>
        <w:widowControl/>
        <w:numPr>
          <w:ilvl w:val="1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A93356">
        <w:rPr>
          <w:rFonts w:eastAsia="Aptos"/>
          <w:kern w:val="2"/>
          <w:u w:val="single"/>
          <w14:ligatures w14:val="standardContextual"/>
        </w:rPr>
        <w:t>śmierci spadkodawcy</w:t>
      </w:r>
    </w:p>
    <w:p w14:paraId="4292229C" w14:textId="77777777" w:rsidR="00367F44" w:rsidRPr="00367F44" w:rsidRDefault="00367F44" w:rsidP="00B44EE2">
      <w:pPr>
        <w:widowControl/>
        <w:numPr>
          <w:ilvl w:val="1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uprawomocnienia się orzeczenia sądu o stwierdzeniu nabycia spadku</w:t>
      </w:r>
    </w:p>
    <w:p w14:paraId="7B469CAD" w14:textId="77777777" w:rsidR="00367F44" w:rsidRPr="00367F44" w:rsidRDefault="00367F44" w:rsidP="00B44EE2">
      <w:pPr>
        <w:widowControl/>
        <w:numPr>
          <w:ilvl w:val="1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złożenia oświadczenia o przyjęciu spadku lub po bezskutecznym upływie na złożenie oświadczenia o odrzuceniu spadku</w:t>
      </w:r>
    </w:p>
    <w:p w14:paraId="5EF5892A" w14:textId="77777777" w:rsidR="00367F44" w:rsidRPr="00367F44" w:rsidRDefault="00367F44" w:rsidP="00367F44">
      <w:pPr>
        <w:widowControl/>
        <w:suppressAutoHyphens w:val="0"/>
        <w:spacing w:after="160" w:line="259" w:lineRule="auto"/>
        <w:ind w:left="1069"/>
        <w:contextualSpacing/>
        <w:jc w:val="both"/>
        <w:rPr>
          <w:rFonts w:eastAsia="Aptos"/>
          <w:b/>
          <w:bCs/>
          <w:kern w:val="2"/>
          <w14:ligatures w14:val="standardContextual"/>
        </w:rPr>
      </w:pPr>
    </w:p>
    <w:p w14:paraId="0C9BF4E4" w14:textId="77777777" w:rsidR="00367F44" w:rsidRPr="00367F44" w:rsidRDefault="00367F44" w:rsidP="00B44EE2">
      <w:pPr>
        <w:widowControl/>
        <w:numPr>
          <w:ilvl w:val="0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W razie dziedziczenia ustawowego małżonek spadkodawcy dziedziczy:</w:t>
      </w:r>
    </w:p>
    <w:p w14:paraId="560E8021" w14:textId="77777777" w:rsidR="00367F44" w:rsidRPr="000960DF" w:rsidRDefault="00367F44" w:rsidP="00B44EE2">
      <w:pPr>
        <w:widowControl/>
        <w:numPr>
          <w:ilvl w:val="1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:u w:val="single"/>
          <w14:ligatures w14:val="standardContextual"/>
        </w:rPr>
      </w:pPr>
      <w:r w:rsidRPr="000960DF">
        <w:rPr>
          <w:rFonts w:eastAsia="Aptos"/>
          <w:kern w:val="2"/>
          <w:u w:val="single"/>
          <w14:ligatures w14:val="standardContextual"/>
        </w:rPr>
        <w:t>w tej samej kolejności co dzieci spadkodawcy</w:t>
      </w:r>
    </w:p>
    <w:p w14:paraId="05565FC3" w14:textId="77777777" w:rsidR="00367F44" w:rsidRPr="00367F44" w:rsidRDefault="00367F44" w:rsidP="00B44EE2">
      <w:pPr>
        <w:widowControl/>
        <w:numPr>
          <w:ilvl w:val="1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dopiero w razie braku dzieci spadkodawcy, ale przed rodzicami spadkodawcy</w:t>
      </w:r>
    </w:p>
    <w:p w14:paraId="5DA47349" w14:textId="77777777" w:rsidR="00367F44" w:rsidRPr="00367F44" w:rsidRDefault="00367F44" w:rsidP="00B44EE2">
      <w:pPr>
        <w:widowControl/>
        <w:numPr>
          <w:ilvl w:val="1"/>
          <w:numId w:val="20"/>
        </w:numPr>
        <w:suppressAutoHyphens w:val="0"/>
        <w:spacing w:after="160" w:line="259" w:lineRule="auto"/>
        <w:contextualSpacing/>
        <w:jc w:val="both"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na równi z dziadkami spadkodawcy</w:t>
      </w:r>
    </w:p>
    <w:p w14:paraId="08E7A13F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b/>
          <w:kern w:val="2"/>
          <w14:ligatures w14:val="standardContextual"/>
        </w:rPr>
      </w:pPr>
    </w:p>
    <w:p w14:paraId="3921ACAD" w14:textId="77777777" w:rsidR="00367F44" w:rsidRPr="00367F44" w:rsidRDefault="00367F44" w:rsidP="00B44EE2">
      <w:pPr>
        <w:widowControl/>
        <w:numPr>
          <w:ilvl w:val="0"/>
          <w:numId w:val="20"/>
        </w:numPr>
        <w:suppressAutoHyphens w:val="0"/>
        <w:spacing w:after="160" w:line="259" w:lineRule="auto"/>
        <w:contextualSpacing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lastRenderedPageBreak/>
        <w:t>Zgodnie z Kodeksem postępowania cywilnego do właściwości rzeczowej sądu okręgowego należy sprawa:</w:t>
      </w:r>
    </w:p>
    <w:p w14:paraId="5BEA4AED" w14:textId="77777777" w:rsidR="00367F44" w:rsidRPr="00367F44" w:rsidRDefault="00367F44" w:rsidP="00B44EE2">
      <w:pPr>
        <w:widowControl/>
        <w:numPr>
          <w:ilvl w:val="0"/>
          <w:numId w:val="21"/>
        </w:numPr>
        <w:suppressAutoHyphens w:val="0"/>
        <w:spacing w:after="160" w:line="259" w:lineRule="auto"/>
        <w:contextualSpacing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o alimenty</w:t>
      </w:r>
    </w:p>
    <w:p w14:paraId="46495D62" w14:textId="77777777" w:rsidR="00367F44" w:rsidRPr="00367F44" w:rsidRDefault="00367F44" w:rsidP="00B44EE2">
      <w:pPr>
        <w:widowControl/>
        <w:numPr>
          <w:ilvl w:val="0"/>
          <w:numId w:val="21"/>
        </w:numPr>
        <w:suppressAutoHyphens w:val="0"/>
        <w:spacing w:after="160" w:line="259" w:lineRule="auto"/>
        <w:contextualSpacing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o naruszenie posiadania</w:t>
      </w:r>
    </w:p>
    <w:p w14:paraId="0790590A" w14:textId="77777777" w:rsidR="00367F44" w:rsidRPr="000960DF" w:rsidRDefault="00367F44" w:rsidP="00B44EE2">
      <w:pPr>
        <w:widowControl/>
        <w:numPr>
          <w:ilvl w:val="0"/>
          <w:numId w:val="21"/>
        </w:numPr>
        <w:suppressAutoHyphens w:val="0"/>
        <w:spacing w:after="160" w:line="259" w:lineRule="auto"/>
        <w:contextualSpacing/>
        <w:rPr>
          <w:rFonts w:eastAsia="Aptos"/>
          <w:kern w:val="2"/>
          <w:u w:val="single"/>
          <w14:ligatures w14:val="standardContextual"/>
        </w:rPr>
      </w:pPr>
      <w:r w:rsidRPr="000960DF">
        <w:rPr>
          <w:rFonts w:eastAsia="Aptos"/>
          <w:kern w:val="2"/>
          <w:u w:val="single"/>
          <w14:ligatures w14:val="standardContextual"/>
        </w:rPr>
        <w:t>o ustalenie istnienia lub nieistnienia uchwały organu osoby prawnej</w:t>
      </w:r>
    </w:p>
    <w:p w14:paraId="47B47F58" w14:textId="77777777" w:rsidR="00367F44" w:rsidRPr="00367F44" w:rsidRDefault="00367F44" w:rsidP="00367F44">
      <w:pPr>
        <w:widowControl/>
        <w:suppressAutoHyphens w:val="0"/>
        <w:spacing w:after="160" w:line="259" w:lineRule="auto"/>
        <w:rPr>
          <w:rFonts w:eastAsia="Aptos"/>
          <w:b/>
          <w:bCs/>
          <w:kern w:val="2"/>
          <w14:ligatures w14:val="standardContextual"/>
        </w:rPr>
      </w:pPr>
    </w:p>
    <w:p w14:paraId="72861AF9" w14:textId="77777777" w:rsidR="00367F44" w:rsidRPr="00367F44" w:rsidRDefault="00367F44" w:rsidP="00B44EE2">
      <w:pPr>
        <w:widowControl/>
        <w:numPr>
          <w:ilvl w:val="0"/>
          <w:numId w:val="20"/>
        </w:numPr>
        <w:suppressAutoHyphens w:val="0"/>
        <w:spacing w:after="160" w:line="259" w:lineRule="auto"/>
        <w:contextualSpacing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Zgodnie z Kodeksem postępowania cywilnego sąd w składzie jednego sędziego jako przewodniczącego i dwóch ławników rozpoznaje sprawy:</w:t>
      </w:r>
    </w:p>
    <w:p w14:paraId="1DC5B1A7" w14:textId="77777777" w:rsidR="00367F44" w:rsidRPr="00367F44" w:rsidRDefault="00367F44" w:rsidP="00B44EE2">
      <w:pPr>
        <w:widowControl/>
        <w:numPr>
          <w:ilvl w:val="0"/>
          <w:numId w:val="22"/>
        </w:numPr>
        <w:suppressAutoHyphens w:val="0"/>
        <w:spacing w:after="160" w:line="259" w:lineRule="auto"/>
        <w:contextualSpacing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o zachowek</w:t>
      </w:r>
    </w:p>
    <w:p w14:paraId="443D1C6C" w14:textId="77777777" w:rsidR="00367F44" w:rsidRPr="00367F44" w:rsidRDefault="00367F44" w:rsidP="00B44EE2">
      <w:pPr>
        <w:widowControl/>
        <w:numPr>
          <w:ilvl w:val="0"/>
          <w:numId w:val="22"/>
        </w:numPr>
        <w:suppressAutoHyphens w:val="0"/>
        <w:spacing w:after="160" w:line="259" w:lineRule="auto"/>
        <w:contextualSpacing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o stwierdzenie nabycia spadku</w:t>
      </w:r>
    </w:p>
    <w:p w14:paraId="77784362" w14:textId="77777777" w:rsidR="00367F44" w:rsidRPr="000960DF" w:rsidRDefault="00367F44" w:rsidP="00B44EE2">
      <w:pPr>
        <w:widowControl/>
        <w:numPr>
          <w:ilvl w:val="0"/>
          <w:numId w:val="22"/>
        </w:numPr>
        <w:suppressAutoHyphens w:val="0"/>
        <w:spacing w:after="160" w:line="259" w:lineRule="auto"/>
        <w:contextualSpacing/>
        <w:rPr>
          <w:rFonts w:eastAsia="Aptos"/>
          <w:kern w:val="2"/>
          <w:u w:val="single"/>
          <w14:ligatures w14:val="standardContextual"/>
        </w:rPr>
      </w:pPr>
      <w:r w:rsidRPr="000960DF">
        <w:rPr>
          <w:rFonts w:eastAsia="Aptos"/>
          <w:kern w:val="2"/>
          <w:u w:val="single"/>
          <w14:ligatures w14:val="standardContextual"/>
        </w:rPr>
        <w:t>o rozwód</w:t>
      </w:r>
    </w:p>
    <w:p w14:paraId="5BBDF2DF" w14:textId="77777777" w:rsidR="00367F44" w:rsidRPr="00367F44" w:rsidRDefault="00367F44" w:rsidP="00367F44">
      <w:pPr>
        <w:widowControl/>
        <w:suppressAutoHyphens w:val="0"/>
        <w:spacing w:after="160" w:line="259" w:lineRule="auto"/>
        <w:rPr>
          <w:rFonts w:eastAsia="Aptos"/>
          <w:b/>
          <w:bCs/>
          <w:kern w:val="2"/>
          <w14:ligatures w14:val="standardContextual"/>
        </w:rPr>
      </w:pPr>
    </w:p>
    <w:p w14:paraId="211B40FC" w14:textId="77777777" w:rsidR="00367F44" w:rsidRPr="00367F44" w:rsidRDefault="00367F44" w:rsidP="00B44EE2">
      <w:pPr>
        <w:widowControl/>
        <w:numPr>
          <w:ilvl w:val="0"/>
          <w:numId w:val="20"/>
        </w:numPr>
        <w:suppressAutoHyphens w:val="0"/>
        <w:spacing w:after="160" w:line="259" w:lineRule="auto"/>
        <w:contextualSpacing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Zgodnie z Kodeksem postępowania cywilnego zastrzeżenie do zarządzenia asystenta sędziego o wezwaniu do uiszczenia opłaty można wnieść:</w:t>
      </w:r>
    </w:p>
    <w:p w14:paraId="2D98D392" w14:textId="77777777" w:rsidR="00367F44" w:rsidRPr="000960DF" w:rsidRDefault="00367F44" w:rsidP="00B44EE2">
      <w:pPr>
        <w:widowControl/>
        <w:numPr>
          <w:ilvl w:val="0"/>
          <w:numId w:val="23"/>
        </w:numPr>
        <w:suppressAutoHyphens w:val="0"/>
        <w:spacing w:after="160" w:line="259" w:lineRule="auto"/>
        <w:contextualSpacing/>
        <w:rPr>
          <w:rFonts w:eastAsia="Aptos"/>
          <w:kern w:val="2"/>
          <w:u w:val="single"/>
          <w14:ligatures w14:val="standardContextual"/>
        </w:rPr>
      </w:pPr>
      <w:r w:rsidRPr="000960DF">
        <w:rPr>
          <w:rFonts w:eastAsia="Aptos"/>
          <w:kern w:val="2"/>
          <w:u w:val="single"/>
          <w14:ligatures w14:val="standardContextual"/>
        </w:rPr>
        <w:t>w terminie tygodnia od doręczenia stronie zarządzenia z pouczeniem o terminie i sposobie wniesienia zastrzeżenia</w:t>
      </w:r>
    </w:p>
    <w:p w14:paraId="5AF96194" w14:textId="26310BDF" w:rsidR="00367F44" w:rsidRPr="00367F44" w:rsidRDefault="00367F44" w:rsidP="00B44EE2">
      <w:pPr>
        <w:widowControl/>
        <w:numPr>
          <w:ilvl w:val="0"/>
          <w:numId w:val="23"/>
        </w:numPr>
        <w:suppressAutoHyphens w:val="0"/>
        <w:spacing w:after="160" w:line="259" w:lineRule="auto"/>
        <w:contextualSpacing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 xml:space="preserve">w terminie dwóch tygodni od doręczenia stronie zarządzenia z pouczeniem o terminie </w:t>
      </w:r>
      <w:r w:rsidR="00B44EE2">
        <w:rPr>
          <w:rFonts w:eastAsia="Aptos"/>
          <w:kern w:val="2"/>
          <w14:ligatures w14:val="standardContextual"/>
        </w:rPr>
        <w:br/>
      </w:r>
      <w:r w:rsidRPr="00367F44">
        <w:rPr>
          <w:rFonts w:eastAsia="Aptos"/>
          <w:kern w:val="2"/>
          <w14:ligatures w14:val="standardContextual"/>
        </w:rPr>
        <w:t>i sposobie wniesienia zastrzeżenia</w:t>
      </w:r>
    </w:p>
    <w:p w14:paraId="2C2146EE" w14:textId="42A13923" w:rsidR="00367F44" w:rsidRPr="00367F44" w:rsidRDefault="00367F44" w:rsidP="00B44EE2">
      <w:pPr>
        <w:widowControl/>
        <w:numPr>
          <w:ilvl w:val="0"/>
          <w:numId w:val="23"/>
        </w:numPr>
        <w:suppressAutoHyphens w:val="0"/>
        <w:spacing w:after="160" w:line="259" w:lineRule="auto"/>
        <w:contextualSpacing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 xml:space="preserve">w terminie trzech tygodni od doręczenia stronie zarządzenia z pouczeniem o terminie </w:t>
      </w:r>
      <w:r w:rsidR="00B44EE2">
        <w:rPr>
          <w:rFonts w:eastAsia="Aptos"/>
          <w:kern w:val="2"/>
          <w14:ligatures w14:val="standardContextual"/>
        </w:rPr>
        <w:br/>
      </w:r>
      <w:r w:rsidRPr="00367F44">
        <w:rPr>
          <w:rFonts w:eastAsia="Aptos"/>
          <w:kern w:val="2"/>
          <w14:ligatures w14:val="standardContextual"/>
        </w:rPr>
        <w:t>i sposobie wniesienia zastrzeżenia</w:t>
      </w:r>
    </w:p>
    <w:p w14:paraId="13AADBF9" w14:textId="77777777" w:rsidR="00367F44" w:rsidRPr="00367F44" w:rsidRDefault="00367F44" w:rsidP="00367F44">
      <w:pPr>
        <w:widowControl/>
        <w:suppressAutoHyphens w:val="0"/>
        <w:spacing w:after="160" w:line="259" w:lineRule="auto"/>
        <w:rPr>
          <w:rFonts w:eastAsia="Aptos"/>
          <w:kern w:val="2"/>
          <w14:ligatures w14:val="standardContextual"/>
        </w:rPr>
      </w:pPr>
    </w:p>
    <w:p w14:paraId="1CC5AC30" w14:textId="77777777" w:rsidR="00367F44" w:rsidRPr="00367F44" w:rsidRDefault="00367F44" w:rsidP="00B44EE2">
      <w:pPr>
        <w:widowControl/>
        <w:numPr>
          <w:ilvl w:val="0"/>
          <w:numId w:val="20"/>
        </w:numPr>
        <w:suppressAutoHyphens w:val="0"/>
        <w:spacing w:after="160" w:line="259" w:lineRule="auto"/>
        <w:contextualSpacing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Zgodnie z Kodeksem postępowania cywilnego wypowiedzenie pełnomocnictwa procesowego przez mocodawcę:</w:t>
      </w:r>
    </w:p>
    <w:p w14:paraId="666B60E9" w14:textId="77777777" w:rsidR="00367F44" w:rsidRPr="000960DF" w:rsidRDefault="00367F44" w:rsidP="00B44EE2">
      <w:pPr>
        <w:widowControl/>
        <w:numPr>
          <w:ilvl w:val="0"/>
          <w:numId w:val="24"/>
        </w:numPr>
        <w:suppressAutoHyphens w:val="0"/>
        <w:spacing w:after="160" w:line="259" w:lineRule="auto"/>
        <w:contextualSpacing/>
        <w:rPr>
          <w:rFonts w:eastAsia="Aptos"/>
          <w:kern w:val="2"/>
          <w:u w:val="single"/>
          <w14:ligatures w14:val="standardContextual"/>
        </w:rPr>
      </w:pPr>
      <w:r w:rsidRPr="000960DF">
        <w:rPr>
          <w:rFonts w:eastAsia="Aptos"/>
          <w:kern w:val="2"/>
          <w:u w:val="single"/>
          <w14:ligatures w14:val="standardContextual"/>
        </w:rPr>
        <w:t>odnosi skutek prawny w stosunku do sądu z chwilą zawiadomienia go o tym</w:t>
      </w:r>
    </w:p>
    <w:p w14:paraId="4071C2AE" w14:textId="77777777" w:rsidR="00367F44" w:rsidRPr="00367F44" w:rsidRDefault="00367F44" w:rsidP="00B44EE2">
      <w:pPr>
        <w:widowControl/>
        <w:numPr>
          <w:ilvl w:val="0"/>
          <w:numId w:val="24"/>
        </w:numPr>
        <w:suppressAutoHyphens w:val="0"/>
        <w:spacing w:after="160" w:line="259" w:lineRule="auto"/>
        <w:contextualSpacing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odnosi skutek prawny w stosunku do sądu z chwilą zawiadomienia pełnomocnika przez mocodawcę o wypowiedzeniu pełnomocnictwa</w:t>
      </w:r>
    </w:p>
    <w:p w14:paraId="67466699" w14:textId="77777777" w:rsidR="00367F44" w:rsidRPr="00367F44" w:rsidRDefault="00367F44" w:rsidP="00B44EE2">
      <w:pPr>
        <w:widowControl/>
        <w:numPr>
          <w:ilvl w:val="0"/>
          <w:numId w:val="24"/>
        </w:numPr>
        <w:suppressAutoHyphens w:val="0"/>
        <w:spacing w:after="160" w:line="259" w:lineRule="auto"/>
        <w:contextualSpacing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odnosi skutek prawny w stosunku do sądu po dwóch tygodniach od chwili zawiadomienia sądu o wypowiedzeniu pełnomocnictwa</w:t>
      </w:r>
    </w:p>
    <w:p w14:paraId="12DAF02C" w14:textId="77777777" w:rsidR="00367F44" w:rsidRPr="00367F44" w:rsidRDefault="00367F44" w:rsidP="00367F44">
      <w:pPr>
        <w:widowControl/>
        <w:suppressAutoHyphens w:val="0"/>
        <w:spacing w:after="160" w:line="259" w:lineRule="auto"/>
        <w:rPr>
          <w:rFonts w:eastAsia="Aptos"/>
          <w:b/>
          <w:bCs/>
          <w:kern w:val="2"/>
          <w14:ligatures w14:val="standardContextual"/>
        </w:rPr>
      </w:pPr>
    </w:p>
    <w:p w14:paraId="743C93BC" w14:textId="77777777" w:rsidR="00367F44" w:rsidRPr="00367F44" w:rsidRDefault="00367F44" w:rsidP="00B44EE2">
      <w:pPr>
        <w:widowControl/>
        <w:numPr>
          <w:ilvl w:val="0"/>
          <w:numId w:val="20"/>
        </w:numPr>
        <w:suppressAutoHyphens w:val="0"/>
        <w:spacing w:after="160" w:line="259" w:lineRule="auto"/>
        <w:contextualSpacing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W procesie cywilnym od kwoty zasądzonej tytułem zwrotu kosztów procesu:</w:t>
      </w:r>
    </w:p>
    <w:p w14:paraId="52FC85A3" w14:textId="77777777" w:rsidR="00367F44" w:rsidRPr="009415F6" w:rsidRDefault="00367F44" w:rsidP="00B44EE2">
      <w:pPr>
        <w:widowControl/>
        <w:numPr>
          <w:ilvl w:val="0"/>
          <w:numId w:val="25"/>
        </w:numPr>
        <w:suppressAutoHyphens w:val="0"/>
        <w:spacing w:after="160" w:line="259" w:lineRule="auto"/>
        <w:contextualSpacing/>
        <w:rPr>
          <w:rFonts w:eastAsia="Aptos"/>
          <w:kern w:val="2"/>
          <w:u w:val="single"/>
          <w14:ligatures w14:val="standardContextual"/>
        </w:rPr>
      </w:pPr>
      <w:r w:rsidRPr="009415F6">
        <w:rPr>
          <w:rFonts w:eastAsia="Aptos"/>
          <w:kern w:val="2"/>
          <w:u w:val="single"/>
          <w14:ligatures w14:val="standardContextual"/>
        </w:rPr>
        <w:t>należą się odsetki w wysokości odsetek ustawowych za opóźnienie w spełnieniu świadczenia pieniężnego</w:t>
      </w:r>
    </w:p>
    <w:p w14:paraId="3C9F9F3F" w14:textId="77777777" w:rsidR="00367F44" w:rsidRPr="00367F44" w:rsidRDefault="00367F44" w:rsidP="00B44EE2">
      <w:pPr>
        <w:widowControl/>
        <w:numPr>
          <w:ilvl w:val="0"/>
          <w:numId w:val="25"/>
        </w:numPr>
        <w:suppressAutoHyphens w:val="0"/>
        <w:spacing w:after="160" w:line="259" w:lineRule="auto"/>
        <w:contextualSpacing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nie należą się żadne odsetki</w:t>
      </w:r>
    </w:p>
    <w:p w14:paraId="52AD1657" w14:textId="77777777" w:rsidR="00367F44" w:rsidRPr="00367F44" w:rsidRDefault="00367F44" w:rsidP="00B44EE2">
      <w:pPr>
        <w:widowControl/>
        <w:numPr>
          <w:ilvl w:val="0"/>
          <w:numId w:val="25"/>
        </w:numPr>
        <w:suppressAutoHyphens w:val="0"/>
        <w:spacing w:after="160" w:line="259" w:lineRule="auto"/>
        <w:contextualSpacing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należą się odsetki w wysokości odsetek umownych za opóźnienie w spełnieniu świadczenia pieniężnego</w:t>
      </w:r>
    </w:p>
    <w:p w14:paraId="553EFB5E" w14:textId="77777777" w:rsidR="00367F44" w:rsidRPr="00367F44" w:rsidRDefault="00367F44" w:rsidP="00367F44">
      <w:pPr>
        <w:widowControl/>
        <w:suppressAutoHyphens w:val="0"/>
        <w:spacing w:after="160" w:line="259" w:lineRule="auto"/>
        <w:rPr>
          <w:rFonts w:eastAsia="Aptos"/>
          <w:kern w:val="2"/>
          <w14:ligatures w14:val="standardContextual"/>
        </w:rPr>
      </w:pPr>
    </w:p>
    <w:p w14:paraId="6C3E3756" w14:textId="77777777" w:rsidR="00367F44" w:rsidRPr="00367F44" w:rsidRDefault="00367F44" w:rsidP="00B44EE2">
      <w:pPr>
        <w:widowControl/>
        <w:numPr>
          <w:ilvl w:val="0"/>
          <w:numId w:val="20"/>
        </w:numPr>
        <w:suppressAutoHyphens w:val="0"/>
        <w:spacing w:after="160" w:line="259" w:lineRule="auto"/>
        <w:contextualSpacing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Sąd odrzuca pozew:</w:t>
      </w:r>
    </w:p>
    <w:p w14:paraId="29DDD78E" w14:textId="77777777" w:rsidR="00367F44" w:rsidRPr="00367F44" w:rsidRDefault="00367F44" w:rsidP="00B44EE2">
      <w:pPr>
        <w:widowControl/>
        <w:numPr>
          <w:ilvl w:val="0"/>
          <w:numId w:val="26"/>
        </w:numPr>
        <w:suppressAutoHyphens w:val="0"/>
        <w:spacing w:after="160" w:line="259" w:lineRule="auto"/>
        <w:contextualSpacing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w razie oczywistej bezzasadności powództwa</w:t>
      </w:r>
    </w:p>
    <w:p w14:paraId="3EA3190F" w14:textId="77777777" w:rsidR="00367F44" w:rsidRPr="00367F44" w:rsidRDefault="00367F44" w:rsidP="00B44EE2">
      <w:pPr>
        <w:widowControl/>
        <w:numPr>
          <w:ilvl w:val="0"/>
          <w:numId w:val="26"/>
        </w:numPr>
        <w:suppressAutoHyphens w:val="0"/>
        <w:spacing w:after="160" w:line="259" w:lineRule="auto"/>
        <w:contextualSpacing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w razie braku interesu prawnego po stronie powoda żądającego ustalenia przez sąd istnienia lub nieistnienia stosunku prawnego lub prawa</w:t>
      </w:r>
    </w:p>
    <w:p w14:paraId="12053050" w14:textId="77777777" w:rsidR="00367F44" w:rsidRPr="009415F6" w:rsidRDefault="00367F44" w:rsidP="00B44EE2">
      <w:pPr>
        <w:widowControl/>
        <w:numPr>
          <w:ilvl w:val="0"/>
          <w:numId w:val="26"/>
        </w:numPr>
        <w:suppressAutoHyphens w:val="0"/>
        <w:spacing w:after="160" w:line="259" w:lineRule="auto"/>
        <w:contextualSpacing/>
        <w:rPr>
          <w:rFonts w:eastAsia="Aptos"/>
          <w:kern w:val="2"/>
          <w:u w:val="single"/>
          <w14:ligatures w14:val="standardContextual"/>
        </w:rPr>
      </w:pPr>
      <w:r w:rsidRPr="009415F6">
        <w:rPr>
          <w:rFonts w:eastAsia="Aptos"/>
          <w:kern w:val="2"/>
          <w:u w:val="single"/>
          <w14:ligatures w14:val="standardContextual"/>
        </w:rPr>
        <w:t>jeżeli sprawa o to samo roszczenie pomiędzy tymi samymi stronami została już prawomocnie osądzona</w:t>
      </w:r>
    </w:p>
    <w:p w14:paraId="6C1B3B0F" w14:textId="77777777" w:rsidR="00367F44" w:rsidRPr="00367F44" w:rsidRDefault="00367F44" w:rsidP="00367F44">
      <w:pPr>
        <w:widowControl/>
        <w:suppressAutoHyphens w:val="0"/>
        <w:spacing w:after="160" w:line="259" w:lineRule="auto"/>
        <w:ind w:left="360"/>
        <w:rPr>
          <w:rFonts w:eastAsia="Aptos"/>
          <w:b/>
          <w:bCs/>
          <w:kern w:val="2"/>
          <w14:ligatures w14:val="standardContextual"/>
        </w:rPr>
      </w:pPr>
    </w:p>
    <w:p w14:paraId="6BB5B205" w14:textId="77777777" w:rsidR="00367F44" w:rsidRPr="00367F44" w:rsidRDefault="00367F44" w:rsidP="00B44EE2">
      <w:pPr>
        <w:widowControl/>
        <w:numPr>
          <w:ilvl w:val="0"/>
          <w:numId w:val="20"/>
        </w:numPr>
        <w:suppressAutoHyphens w:val="0"/>
        <w:spacing w:after="160" w:line="259" w:lineRule="auto"/>
        <w:contextualSpacing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lastRenderedPageBreak/>
        <w:t>Zgodnie z Kodeksem postępowania cywilnego ustanowienia adwokata lub radcy prawnego z urzędu może domagać się:</w:t>
      </w:r>
    </w:p>
    <w:p w14:paraId="347B6885" w14:textId="77777777" w:rsidR="00367F44" w:rsidRPr="00367F44" w:rsidRDefault="00367F44" w:rsidP="00B44EE2">
      <w:pPr>
        <w:widowControl/>
        <w:numPr>
          <w:ilvl w:val="0"/>
          <w:numId w:val="27"/>
        </w:numPr>
        <w:suppressAutoHyphens w:val="0"/>
        <w:spacing w:after="160" w:line="259" w:lineRule="auto"/>
        <w:contextualSpacing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tylko strona zwolniona przez sąd od kosztów sądowych</w:t>
      </w:r>
    </w:p>
    <w:p w14:paraId="7D659625" w14:textId="77777777" w:rsidR="00367F44" w:rsidRPr="00367F44" w:rsidRDefault="00367F44" w:rsidP="00B44EE2">
      <w:pPr>
        <w:widowControl/>
        <w:numPr>
          <w:ilvl w:val="0"/>
          <w:numId w:val="27"/>
        </w:numPr>
        <w:suppressAutoHyphens w:val="0"/>
        <w:spacing w:after="160" w:line="259" w:lineRule="auto"/>
        <w:contextualSpacing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tylko strona niezwolniona przez sąd od kosztów sądowych</w:t>
      </w:r>
    </w:p>
    <w:p w14:paraId="3D3E15DC" w14:textId="77777777" w:rsidR="00367F44" w:rsidRPr="009415F6" w:rsidRDefault="00367F44" w:rsidP="00B44EE2">
      <w:pPr>
        <w:widowControl/>
        <w:numPr>
          <w:ilvl w:val="0"/>
          <w:numId w:val="27"/>
        </w:numPr>
        <w:suppressAutoHyphens w:val="0"/>
        <w:spacing w:after="160" w:line="259" w:lineRule="auto"/>
        <w:contextualSpacing/>
        <w:rPr>
          <w:rFonts w:eastAsia="Aptos"/>
          <w:kern w:val="2"/>
          <w:u w:val="single"/>
          <w14:ligatures w14:val="standardContextual"/>
        </w:rPr>
      </w:pPr>
      <w:r w:rsidRPr="009415F6">
        <w:rPr>
          <w:rFonts w:eastAsia="Aptos"/>
          <w:kern w:val="2"/>
          <w:u w:val="single"/>
          <w14:ligatures w14:val="standardContextual"/>
        </w:rPr>
        <w:t>zarówno strona zwolniona, jak i niezwolniona przez sąd od kosztów sądowych</w:t>
      </w:r>
    </w:p>
    <w:p w14:paraId="11D95BB0" w14:textId="77777777" w:rsidR="00367F44" w:rsidRPr="00367F44" w:rsidRDefault="00367F44" w:rsidP="00367F44">
      <w:pPr>
        <w:widowControl/>
        <w:suppressAutoHyphens w:val="0"/>
        <w:spacing w:after="160" w:line="259" w:lineRule="auto"/>
        <w:rPr>
          <w:rFonts w:eastAsia="Aptos"/>
          <w:kern w:val="2"/>
          <w14:ligatures w14:val="standardContextual"/>
        </w:rPr>
      </w:pPr>
    </w:p>
    <w:p w14:paraId="5A9F1C58" w14:textId="77777777" w:rsidR="00367F44" w:rsidRPr="00367F44" w:rsidRDefault="00367F44" w:rsidP="00B44EE2">
      <w:pPr>
        <w:widowControl/>
        <w:numPr>
          <w:ilvl w:val="0"/>
          <w:numId w:val="20"/>
        </w:numPr>
        <w:suppressAutoHyphens w:val="0"/>
        <w:spacing w:after="160" w:line="259" w:lineRule="auto"/>
        <w:contextualSpacing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W razie wniesienia przez adwokata w postępowaniu cywilnym pisma procesowego, które podlegało opłacie stałej, ale nie zostało należycie opłacone:</w:t>
      </w:r>
    </w:p>
    <w:p w14:paraId="250F38A8" w14:textId="77777777" w:rsidR="00367F44" w:rsidRPr="009415F6" w:rsidRDefault="00367F44" w:rsidP="00B44EE2">
      <w:pPr>
        <w:widowControl/>
        <w:numPr>
          <w:ilvl w:val="0"/>
          <w:numId w:val="28"/>
        </w:numPr>
        <w:suppressAutoHyphens w:val="0"/>
        <w:spacing w:after="160" w:line="259" w:lineRule="auto"/>
        <w:contextualSpacing/>
        <w:rPr>
          <w:rFonts w:eastAsia="Aptos"/>
          <w:kern w:val="2"/>
          <w:u w:val="single"/>
          <w14:ligatures w14:val="standardContextual"/>
        </w:rPr>
      </w:pPr>
      <w:r w:rsidRPr="009415F6">
        <w:rPr>
          <w:rFonts w:eastAsia="Aptos"/>
          <w:kern w:val="2"/>
          <w:u w:val="single"/>
          <w14:ligatures w14:val="standardContextual"/>
        </w:rPr>
        <w:t>przewodniczący zwróci pismo bez wezwania o uiszczenie opłaty</w:t>
      </w:r>
    </w:p>
    <w:p w14:paraId="53FD52F5" w14:textId="77777777" w:rsidR="00367F44" w:rsidRPr="00367F44" w:rsidRDefault="00367F44" w:rsidP="00B44EE2">
      <w:pPr>
        <w:widowControl/>
        <w:numPr>
          <w:ilvl w:val="0"/>
          <w:numId w:val="28"/>
        </w:numPr>
        <w:suppressAutoHyphens w:val="0"/>
        <w:spacing w:after="160" w:line="259" w:lineRule="auto"/>
        <w:contextualSpacing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przewodniczący wezwie adwokata do uiszczenia opłaty</w:t>
      </w:r>
    </w:p>
    <w:p w14:paraId="3864573F" w14:textId="77777777" w:rsidR="00367F44" w:rsidRPr="00367F44" w:rsidRDefault="00367F44" w:rsidP="00B44EE2">
      <w:pPr>
        <w:widowControl/>
        <w:numPr>
          <w:ilvl w:val="0"/>
          <w:numId w:val="28"/>
        </w:numPr>
        <w:suppressAutoHyphens w:val="0"/>
        <w:spacing w:after="160" w:line="259" w:lineRule="auto"/>
        <w:contextualSpacing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sąd zwróci pismo bez wezwania o uiszczenie opłaty</w:t>
      </w:r>
    </w:p>
    <w:p w14:paraId="7C73E858" w14:textId="77777777" w:rsidR="00367F44" w:rsidRPr="00367F44" w:rsidRDefault="00367F44" w:rsidP="00367F44">
      <w:pPr>
        <w:widowControl/>
        <w:suppressAutoHyphens w:val="0"/>
        <w:spacing w:after="160" w:line="259" w:lineRule="auto"/>
        <w:rPr>
          <w:rFonts w:eastAsia="Aptos"/>
          <w:kern w:val="2"/>
          <w14:ligatures w14:val="standardContextual"/>
        </w:rPr>
      </w:pPr>
    </w:p>
    <w:p w14:paraId="05A57DB8" w14:textId="77777777" w:rsidR="00367F44" w:rsidRPr="00367F44" w:rsidRDefault="00367F44" w:rsidP="00B44EE2">
      <w:pPr>
        <w:widowControl/>
        <w:numPr>
          <w:ilvl w:val="0"/>
          <w:numId w:val="20"/>
        </w:numPr>
        <w:suppressAutoHyphens w:val="0"/>
        <w:spacing w:after="160" w:line="259" w:lineRule="auto"/>
        <w:contextualSpacing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Zgodnie z Kodeksem postępowania cywilnego apelacja jest dopuszczalna:</w:t>
      </w:r>
    </w:p>
    <w:p w14:paraId="38D4B829" w14:textId="77777777" w:rsidR="00367F44" w:rsidRPr="009415F6" w:rsidRDefault="00367F44" w:rsidP="00B44EE2">
      <w:pPr>
        <w:widowControl/>
        <w:numPr>
          <w:ilvl w:val="0"/>
          <w:numId w:val="29"/>
        </w:numPr>
        <w:suppressAutoHyphens w:val="0"/>
        <w:spacing w:after="160" w:line="259" w:lineRule="auto"/>
        <w:contextualSpacing/>
        <w:rPr>
          <w:rFonts w:eastAsia="Aptos"/>
          <w:kern w:val="2"/>
          <w:u w:val="single"/>
          <w14:ligatures w14:val="standardContextual"/>
        </w:rPr>
      </w:pPr>
      <w:r w:rsidRPr="009415F6">
        <w:rPr>
          <w:rFonts w:eastAsia="Aptos"/>
          <w:kern w:val="2"/>
          <w:u w:val="single"/>
          <w14:ligatures w14:val="standardContextual"/>
        </w:rPr>
        <w:t>od wyroków sądu pierwszej instancji</w:t>
      </w:r>
    </w:p>
    <w:p w14:paraId="53A9DF33" w14:textId="77777777" w:rsidR="00367F44" w:rsidRPr="00367F44" w:rsidRDefault="00367F44" w:rsidP="00B44EE2">
      <w:pPr>
        <w:widowControl/>
        <w:numPr>
          <w:ilvl w:val="0"/>
          <w:numId w:val="29"/>
        </w:numPr>
        <w:suppressAutoHyphens w:val="0"/>
        <w:spacing w:after="160" w:line="259" w:lineRule="auto"/>
        <w:contextualSpacing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od postanowień sądu pierwszej instancji wydanych w procesie cywilnym</w:t>
      </w:r>
    </w:p>
    <w:p w14:paraId="36E48D5B" w14:textId="77777777" w:rsidR="00367F44" w:rsidRPr="00367F44" w:rsidRDefault="00367F44" w:rsidP="00B44EE2">
      <w:pPr>
        <w:widowControl/>
        <w:numPr>
          <w:ilvl w:val="0"/>
          <w:numId w:val="29"/>
        </w:numPr>
        <w:suppressAutoHyphens w:val="0"/>
        <w:spacing w:after="160" w:line="259" w:lineRule="auto"/>
        <w:contextualSpacing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od wyroków sądu drugiej instancji</w:t>
      </w:r>
    </w:p>
    <w:p w14:paraId="790FB020" w14:textId="77777777" w:rsidR="00367F44" w:rsidRPr="00367F44" w:rsidRDefault="00367F44" w:rsidP="00367F44">
      <w:pPr>
        <w:widowControl/>
        <w:suppressAutoHyphens w:val="0"/>
        <w:spacing w:after="160" w:line="259" w:lineRule="auto"/>
        <w:rPr>
          <w:rFonts w:eastAsia="Aptos"/>
          <w:kern w:val="2"/>
          <w14:ligatures w14:val="standardContextual"/>
        </w:rPr>
      </w:pPr>
    </w:p>
    <w:p w14:paraId="69E4B42F" w14:textId="77777777" w:rsidR="00367F44" w:rsidRPr="00367F44" w:rsidRDefault="00367F44" w:rsidP="00B44EE2">
      <w:pPr>
        <w:widowControl/>
        <w:numPr>
          <w:ilvl w:val="0"/>
          <w:numId w:val="20"/>
        </w:numPr>
        <w:suppressAutoHyphens w:val="0"/>
        <w:spacing w:after="160" w:line="259" w:lineRule="auto"/>
        <w:contextualSpacing/>
        <w:rPr>
          <w:rFonts w:eastAsia="Aptos"/>
          <w:b/>
          <w:bCs/>
          <w:kern w:val="2"/>
          <w14:ligatures w14:val="standardContextual"/>
        </w:rPr>
      </w:pPr>
      <w:r w:rsidRPr="00367F44">
        <w:rPr>
          <w:rFonts w:eastAsia="Aptos"/>
          <w:b/>
          <w:bCs/>
          <w:kern w:val="2"/>
          <w14:ligatures w14:val="standardContextual"/>
        </w:rPr>
        <w:t>W postępowaniu cywilnym:</w:t>
      </w:r>
    </w:p>
    <w:p w14:paraId="05E152F5" w14:textId="77777777" w:rsidR="00367F44" w:rsidRPr="009415F6" w:rsidRDefault="00367F44" w:rsidP="00B44EE2">
      <w:pPr>
        <w:widowControl/>
        <w:numPr>
          <w:ilvl w:val="0"/>
          <w:numId w:val="30"/>
        </w:numPr>
        <w:suppressAutoHyphens w:val="0"/>
        <w:spacing w:after="160" w:line="259" w:lineRule="auto"/>
        <w:contextualSpacing/>
        <w:rPr>
          <w:rFonts w:eastAsia="Aptos"/>
          <w:kern w:val="2"/>
          <w:u w:val="single"/>
          <w14:ligatures w14:val="standardContextual"/>
        </w:rPr>
      </w:pPr>
      <w:r w:rsidRPr="009415F6">
        <w:rPr>
          <w:rFonts w:eastAsia="Aptos"/>
          <w:kern w:val="2"/>
          <w:u w:val="single"/>
          <w14:ligatures w14:val="standardContextual"/>
        </w:rPr>
        <w:t>sąd może wydać wyrok zaoczny na posiedzeniu niejawnym</w:t>
      </w:r>
    </w:p>
    <w:p w14:paraId="3038395A" w14:textId="77777777" w:rsidR="00367F44" w:rsidRPr="00367F44" w:rsidRDefault="00367F44" w:rsidP="00B44EE2">
      <w:pPr>
        <w:widowControl/>
        <w:numPr>
          <w:ilvl w:val="0"/>
          <w:numId w:val="30"/>
        </w:numPr>
        <w:suppressAutoHyphens w:val="0"/>
        <w:spacing w:after="160" w:line="259" w:lineRule="auto"/>
        <w:contextualSpacing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sąd może wydać wyrok zaoczny tylko po uprzednim przeprowadzeniu rozprawy</w:t>
      </w:r>
    </w:p>
    <w:p w14:paraId="77FCFBF2" w14:textId="77777777" w:rsidR="00367F44" w:rsidRPr="00367F44" w:rsidRDefault="00367F44" w:rsidP="00B44EE2">
      <w:pPr>
        <w:widowControl/>
        <w:numPr>
          <w:ilvl w:val="0"/>
          <w:numId w:val="30"/>
        </w:numPr>
        <w:suppressAutoHyphens w:val="0"/>
        <w:spacing w:after="160" w:line="259" w:lineRule="auto"/>
        <w:contextualSpacing/>
        <w:rPr>
          <w:rFonts w:eastAsia="Aptos"/>
          <w:kern w:val="2"/>
          <w14:ligatures w14:val="standardContextual"/>
        </w:rPr>
      </w:pPr>
      <w:r w:rsidRPr="00367F44">
        <w:rPr>
          <w:rFonts w:eastAsia="Aptos"/>
          <w:kern w:val="2"/>
          <w14:ligatures w14:val="standardContextual"/>
        </w:rPr>
        <w:t>referendarz sądowy może wydać wyrok zaoczny na posiedzeniu niejawnym</w:t>
      </w:r>
    </w:p>
    <w:p w14:paraId="3F5A7357" w14:textId="77777777" w:rsidR="00367F44" w:rsidRPr="00367F44" w:rsidRDefault="00367F44" w:rsidP="00367F44">
      <w:pPr>
        <w:widowControl/>
        <w:suppressAutoHyphens w:val="0"/>
        <w:spacing w:after="160" w:line="276" w:lineRule="auto"/>
        <w:jc w:val="both"/>
        <w:rPr>
          <w:rFonts w:eastAsia="Aptos"/>
          <w:b/>
          <w:kern w:val="2"/>
          <w14:ligatures w14:val="standardContextual"/>
        </w:rPr>
      </w:pPr>
    </w:p>
    <w:p w14:paraId="0C07B756" w14:textId="77777777" w:rsidR="00367F44" w:rsidRPr="00367F44" w:rsidRDefault="00367F44" w:rsidP="00B44EE2">
      <w:pPr>
        <w:widowControl/>
        <w:numPr>
          <w:ilvl w:val="0"/>
          <w:numId w:val="20"/>
        </w:numPr>
        <w:suppressAutoHyphens w:val="0"/>
        <w:spacing w:after="160" w:line="276" w:lineRule="auto"/>
        <w:contextualSpacing/>
        <w:jc w:val="both"/>
        <w:rPr>
          <w:rFonts w:eastAsia="Aptos"/>
          <w:b/>
          <w:kern w:val="2"/>
          <w14:ligatures w14:val="standardContextual"/>
        </w:rPr>
      </w:pPr>
      <w:r w:rsidRPr="00367F44">
        <w:rPr>
          <w:rFonts w:eastAsia="Aptos"/>
          <w:b/>
          <w:kern w:val="2"/>
          <w14:ligatures w14:val="standardContextual"/>
        </w:rPr>
        <w:t>Zgodnie z Kodeksem postępowania cywilnego:</w:t>
      </w:r>
    </w:p>
    <w:p w14:paraId="1F1112D8" w14:textId="77777777" w:rsidR="00367F44" w:rsidRPr="00367F44" w:rsidRDefault="00367F44" w:rsidP="00B44EE2">
      <w:pPr>
        <w:widowControl/>
        <w:numPr>
          <w:ilvl w:val="0"/>
          <w:numId w:val="31"/>
        </w:numPr>
        <w:suppressAutoHyphens w:val="0"/>
        <w:spacing w:after="160" w:line="276" w:lineRule="auto"/>
        <w:contextualSpacing/>
        <w:jc w:val="both"/>
        <w:rPr>
          <w:rFonts w:eastAsia="Aptos"/>
          <w:bCs/>
          <w:kern w:val="2"/>
          <w14:ligatures w14:val="standardContextual"/>
        </w:rPr>
      </w:pPr>
      <w:r w:rsidRPr="00367F44">
        <w:rPr>
          <w:rFonts w:eastAsia="Aptos"/>
          <w:bCs/>
          <w:kern w:val="2"/>
          <w14:ligatures w14:val="standardContextual"/>
        </w:rPr>
        <w:t>sąd rozpoznaje sprawy w trybie nieprocesowym, chyba że ustawa stanowi inaczej</w:t>
      </w:r>
    </w:p>
    <w:p w14:paraId="6D0CAF93" w14:textId="77777777" w:rsidR="00367F44" w:rsidRPr="00DA084F" w:rsidRDefault="00367F44" w:rsidP="00B44EE2">
      <w:pPr>
        <w:widowControl/>
        <w:numPr>
          <w:ilvl w:val="0"/>
          <w:numId w:val="31"/>
        </w:numPr>
        <w:suppressAutoHyphens w:val="0"/>
        <w:spacing w:after="160" w:line="276" w:lineRule="auto"/>
        <w:contextualSpacing/>
        <w:jc w:val="both"/>
        <w:rPr>
          <w:rFonts w:eastAsia="Aptos"/>
          <w:bCs/>
          <w:kern w:val="2"/>
          <w:u w:val="single"/>
          <w14:ligatures w14:val="standardContextual"/>
        </w:rPr>
      </w:pPr>
      <w:r w:rsidRPr="00DA084F">
        <w:rPr>
          <w:rFonts w:eastAsia="Aptos"/>
          <w:bCs/>
          <w:kern w:val="2"/>
          <w:u w:val="single"/>
          <w14:ligatures w14:val="standardContextual"/>
        </w:rPr>
        <w:t>sąd rozpoznaje sprawy w procesie, chyba że ustawa stanowi inaczej</w:t>
      </w:r>
    </w:p>
    <w:p w14:paraId="1AB882B5" w14:textId="77777777" w:rsidR="00367F44" w:rsidRPr="00367F44" w:rsidRDefault="00367F44" w:rsidP="00B44EE2">
      <w:pPr>
        <w:widowControl/>
        <w:numPr>
          <w:ilvl w:val="0"/>
          <w:numId w:val="31"/>
        </w:numPr>
        <w:suppressAutoHyphens w:val="0"/>
        <w:spacing w:after="160" w:line="276" w:lineRule="auto"/>
        <w:contextualSpacing/>
        <w:jc w:val="both"/>
        <w:rPr>
          <w:rFonts w:eastAsia="Aptos"/>
          <w:bCs/>
          <w:kern w:val="2"/>
          <w14:ligatures w14:val="standardContextual"/>
        </w:rPr>
      </w:pPr>
      <w:r w:rsidRPr="00367F44">
        <w:rPr>
          <w:rFonts w:eastAsia="Aptos"/>
          <w:bCs/>
          <w:kern w:val="2"/>
          <w14:ligatures w14:val="standardContextual"/>
        </w:rPr>
        <w:t>sąd rozpoznaje sprawy w postępowaniu zabezpieczającym, chyba że ustawa stanowi inaczej</w:t>
      </w:r>
    </w:p>
    <w:p w14:paraId="622D196A" w14:textId="5B1003F3" w:rsidR="001C4972" w:rsidRPr="00367F44" w:rsidRDefault="001C4972" w:rsidP="00367F44">
      <w:pPr>
        <w:widowControl/>
        <w:suppressAutoHyphens w:val="0"/>
        <w:spacing w:after="160" w:line="259" w:lineRule="auto"/>
        <w:rPr>
          <w:rFonts w:eastAsia="Aptos"/>
          <w:bCs/>
          <w:kern w:val="2"/>
          <w14:ligatures w14:val="standardContextual"/>
        </w:rPr>
      </w:pPr>
    </w:p>
    <w:sectPr w:rsidR="001C4972" w:rsidRPr="00367F44" w:rsidSect="00D21276">
      <w:headerReference w:type="default" r:id="rId8"/>
      <w:pgSz w:w="11906" w:h="16838"/>
      <w:pgMar w:top="1134" w:right="1077" w:bottom="993" w:left="1247" w:header="709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40CBB" w14:textId="77777777" w:rsidR="00CD46A7" w:rsidRDefault="00CD46A7" w:rsidP="005240C0">
      <w:r>
        <w:separator/>
      </w:r>
    </w:p>
  </w:endnote>
  <w:endnote w:type="continuationSeparator" w:id="0">
    <w:p w14:paraId="163D6F31" w14:textId="77777777" w:rsidR="00CD46A7" w:rsidRDefault="00CD46A7" w:rsidP="00524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F7932" w14:textId="77777777" w:rsidR="00CD46A7" w:rsidRDefault="00CD46A7" w:rsidP="005240C0">
      <w:r>
        <w:separator/>
      </w:r>
    </w:p>
  </w:footnote>
  <w:footnote w:type="continuationSeparator" w:id="0">
    <w:p w14:paraId="475EEBDD" w14:textId="77777777" w:rsidR="00CD46A7" w:rsidRDefault="00CD46A7" w:rsidP="005240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D6FF4" w14:textId="607AD644" w:rsidR="00BB7940" w:rsidRPr="001717EB" w:rsidRDefault="00BB7940" w:rsidP="00BB7940">
    <w:pPr>
      <w:spacing w:line="276" w:lineRule="auto"/>
      <w:jc w:val="right"/>
      <w:rPr>
        <w:b/>
        <w:sz w:val="22"/>
        <w:szCs w:val="22"/>
      </w:rPr>
    </w:pPr>
    <w:r w:rsidRPr="001717EB">
      <w:rPr>
        <w:b/>
        <w:sz w:val="22"/>
        <w:szCs w:val="22"/>
      </w:rPr>
      <w:t>K</w:t>
    </w:r>
    <w:r w:rsidR="00516991">
      <w:rPr>
        <w:b/>
        <w:sz w:val="22"/>
        <w:szCs w:val="22"/>
      </w:rPr>
      <w:t>D</w:t>
    </w:r>
    <w:r w:rsidRPr="001717EB">
      <w:rPr>
        <w:b/>
        <w:sz w:val="22"/>
        <w:szCs w:val="22"/>
      </w:rPr>
      <w:t>. 1</w:t>
    </w:r>
    <w:r w:rsidR="000C73F6">
      <w:rPr>
        <w:b/>
        <w:sz w:val="22"/>
        <w:szCs w:val="22"/>
      </w:rPr>
      <w:t>101</w:t>
    </w:r>
    <w:r>
      <w:rPr>
        <w:b/>
        <w:sz w:val="22"/>
        <w:szCs w:val="22"/>
      </w:rPr>
      <w:t>.</w:t>
    </w:r>
    <w:r w:rsidR="00C978E9">
      <w:rPr>
        <w:b/>
        <w:sz w:val="22"/>
        <w:szCs w:val="22"/>
      </w:rPr>
      <w:t>5</w:t>
    </w:r>
    <w:r>
      <w:rPr>
        <w:b/>
        <w:sz w:val="22"/>
        <w:szCs w:val="22"/>
      </w:rPr>
      <w:t>.202</w:t>
    </w:r>
    <w:r w:rsidR="00C978E9">
      <w:rPr>
        <w:b/>
        <w:sz w:val="22"/>
        <w:szCs w:val="22"/>
      </w:rPr>
      <w:t>6</w:t>
    </w:r>
  </w:p>
  <w:p w14:paraId="437C9A0A" w14:textId="77777777" w:rsidR="00BB7940" w:rsidRDefault="00BB7940">
    <w:pPr>
      <w:pStyle w:val="Nagwek"/>
    </w:pPr>
  </w:p>
  <w:p w14:paraId="1E2E4687" w14:textId="77777777" w:rsidR="00BB7940" w:rsidRDefault="00BB794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4F08"/>
    <w:multiLevelType w:val="hybridMultilevel"/>
    <w:tmpl w:val="B658CA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F5C7A"/>
    <w:multiLevelType w:val="hybridMultilevel"/>
    <w:tmpl w:val="EC7E4E8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E7503"/>
    <w:multiLevelType w:val="hybridMultilevel"/>
    <w:tmpl w:val="5D52A366"/>
    <w:lvl w:ilvl="0" w:tplc="0415000F">
      <w:start w:val="1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EE080BC">
      <w:start w:val="1"/>
      <w:numFmt w:val="lowerLetter"/>
      <w:lvlText w:val="%2."/>
      <w:lvlJc w:val="left"/>
      <w:pPr>
        <w:ind w:left="927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3316FCB"/>
    <w:multiLevelType w:val="hybridMultilevel"/>
    <w:tmpl w:val="437E9B6A"/>
    <w:lvl w:ilvl="0" w:tplc="871A6BF0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36539C7"/>
    <w:multiLevelType w:val="hybridMultilevel"/>
    <w:tmpl w:val="C054E6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B6E16"/>
    <w:multiLevelType w:val="hybridMultilevel"/>
    <w:tmpl w:val="FE0252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906F3"/>
    <w:multiLevelType w:val="hybridMultilevel"/>
    <w:tmpl w:val="13D29D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4F44D2"/>
    <w:multiLevelType w:val="hybridMultilevel"/>
    <w:tmpl w:val="EF60F6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123D9"/>
    <w:multiLevelType w:val="hybridMultilevel"/>
    <w:tmpl w:val="8E909174"/>
    <w:lvl w:ilvl="0" w:tplc="7DDA92CE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81C68C3"/>
    <w:multiLevelType w:val="hybridMultilevel"/>
    <w:tmpl w:val="3542AC02"/>
    <w:lvl w:ilvl="0" w:tplc="98D6C7CA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FE47FA"/>
    <w:multiLevelType w:val="hybridMultilevel"/>
    <w:tmpl w:val="09B272B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7C0354"/>
    <w:multiLevelType w:val="hybridMultilevel"/>
    <w:tmpl w:val="E312B974"/>
    <w:lvl w:ilvl="0" w:tplc="07B871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E57B54"/>
    <w:multiLevelType w:val="hybridMultilevel"/>
    <w:tmpl w:val="372E2A1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FE219B"/>
    <w:multiLevelType w:val="hybridMultilevel"/>
    <w:tmpl w:val="028E77D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3B524E"/>
    <w:multiLevelType w:val="hybridMultilevel"/>
    <w:tmpl w:val="9B6604B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C12A36"/>
    <w:multiLevelType w:val="hybridMultilevel"/>
    <w:tmpl w:val="34144D8E"/>
    <w:lvl w:ilvl="0" w:tplc="04150019">
      <w:start w:val="1"/>
      <w:numFmt w:val="lowerLetter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FD80DB5"/>
    <w:multiLevelType w:val="hybridMultilevel"/>
    <w:tmpl w:val="9B3A6A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EC2E5B"/>
    <w:multiLevelType w:val="hybridMultilevel"/>
    <w:tmpl w:val="7CE4D0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B032EE"/>
    <w:multiLevelType w:val="hybridMultilevel"/>
    <w:tmpl w:val="4274D6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9E68BB"/>
    <w:multiLevelType w:val="hybridMultilevel"/>
    <w:tmpl w:val="530A022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87C43"/>
    <w:multiLevelType w:val="hybridMultilevel"/>
    <w:tmpl w:val="E332850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C24857"/>
    <w:multiLevelType w:val="hybridMultilevel"/>
    <w:tmpl w:val="803AB26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5D51D6"/>
    <w:multiLevelType w:val="hybridMultilevel"/>
    <w:tmpl w:val="FA2CF9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5B62EB"/>
    <w:multiLevelType w:val="hybridMultilevel"/>
    <w:tmpl w:val="84DE9A7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AD712B"/>
    <w:multiLevelType w:val="hybridMultilevel"/>
    <w:tmpl w:val="AA62113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D8429C"/>
    <w:multiLevelType w:val="hybridMultilevel"/>
    <w:tmpl w:val="E2A218B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C4715A"/>
    <w:multiLevelType w:val="hybridMultilevel"/>
    <w:tmpl w:val="89249A0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B33544"/>
    <w:multiLevelType w:val="hybridMultilevel"/>
    <w:tmpl w:val="55DC74F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84668B"/>
    <w:multiLevelType w:val="hybridMultilevel"/>
    <w:tmpl w:val="60F288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165396"/>
    <w:multiLevelType w:val="hybridMultilevel"/>
    <w:tmpl w:val="82187A50"/>
    <w:lvl w:ilvl="0" w:tplc="C94C0B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6EBA610E">
      <w:start w:val="1"/>
      <w:numFmt w:val="lowerLetter"/>
      <w:lvlText w:val="%2."/>
      <w:lvlJc w:val="left"/>
      <w:pPr>
        <w:ind w:left="786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F36126"/>
    <w:multiLevelType w:val="hybridMultilevel"/>
    <w:tmpl w:val="88860B9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9689746">
    <w:abstractNumId w:val="29"/>
  </w:num>
  <w:num w:numId="2" w16cid:durableId="1191919414">
    <w:abstractNumId w:val="9"/>
  </w:num>
  <w:num w:numId="3" w16cid:durableId="1661805541">
    <w:abstractNumId w:val="3"/>
  </w:num>
  <w:num w:numId="4" w16cid:durableId="321083098">
    <w:abstractNumId w:val="8"/>
  </w:num>
  <w:num w:numId="5" w16cid:durableId="278492591">
    <w:abstractNumId w:val="30"/>
  </w:num>
  <w:num w:numId="6" w16cid:durableId="344019445">
    <w:abstractNumId w:val="24"/>
  </w:num>
  <w:num w:numId="7" w16cid:durableId="852915597">
    <w:abstractNumId w:val="27"/>
  </w:num>
  <w:num w:numId="8" w16cid:durableId="361782744">
    <w:abstractNumId w:val="25"/>
  </w:num>
  <w:num w:numId="9" w16cid:durableId="956981522">
    <w:abstractNumId w:val="14"/>
  </w:num>
  <w:num w:numId="10" w16cid:durableId="352997904">
    <w:abstractNumId w:val="1"/>
  </w:num>
  <w:num w:numId="11" w16cid:durableId="1432817136">
    <w:abstractNumId w:val="19"/>
  </w:num>
  <w:num w:numId="12" w16cid:durableId="445737605">
    <w:abstractNumId w:val="23"/>
  </w:num>
  <w:num w:numId="13" w16cid:durableId="758910924">
    <w:abstractNumId w:val="13"/>
  </w:num>
  <w:num w:numId="14" w16cid:durableId="95641237">
    <w:abstractNumId w:val="12"/>
  </w:num>
  <w:num w:numId="15" w16cid:durableId="918252835">
    <w:abstractNumId w:val="10"/>
  </w:num>
  <w:num w:numId="16" w16cid:durableId="1429503450">
    <w:abstractNumId w:val="20"/>
  </w:num>
  <w:num w:numId="17" w16cid:durableId="1443651057">
    <w:abstractNumId w:val="15"/>
  </w:num>
  <w:num w:numId="18" w16cid:durableId="1820029938">
    <w:abstractNumId w:val="21"/>
  </w:num>
  <w:num w:numId="19" w16cid:durableId="1931544235">
    <w:abstractNumId w:val="26"/>
  </w:num>
  <w:num w:numId="20" w16cid:durableId="1028260927">
    <w:abstractNumId w:val="2"/>
  </w:num>
  <w:num w:numId="21" w16cid:durableId="626156405">
    <w:abstractNumId w:val="17"/>
  </w:num>
  <w:num w:numId="22" w16cid:durableId="1027221346">
    <w:abstractNumId w:val="18"/>
  </w:num>
  <w:num w:numId="23" w16cid:durableId="573930070">
    <w:abstractNumId w:val="7"/>
  </w:num>
  <w:num w:numId="24" w16cid:durableId="1871720073">
    <w:abstractNumId w:val="6"/>
  </w:num>
  <w:num w:numId="25" w16cid:durableId="1405955614">
    <w:abstractNumId w:val="5"/>
  </w:num>
  <w:num w:numId="26" w16cid:durableId="421950762">
    <w:abstractNumId w:val="28"/>
  </w:num>
  <w:num w:numId="27" w16cid:durableId="195235689">
    <w:abstractNumId w:val="4"/>
  </w:num>
  <w:num w:numId="28" w16cid:durableId="1578006387">
    <w:abstractNumId w:val="16"/>
  </w:num>
  <w:num w:numId="29" w16cid:durableId="741098733">
    <w:abstractNumId w:val="22"/>
  </w:num>
  <w:num w:numId="30" w16cid:durableId="1557400371">
    <w:abstractNumId w:val="0"/>
  </w:num>
  <w:num w:numId="31" w16cid:durableId="1681152959">
    <w:abstractNumId w:val="1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5B3"/>
    <w:rsid w:val="000041C1"/>
    <w:rsid w:val="00006BD8"/>
    <w:rsid w:val="00015EF0"/>
    <w:rsid w:val="00040517"/>
    <w:rsid w:val="00052B52"/>
    <w:rsid w:val="00053344"/>
    <w:rsid w:val="00055469"/>
    <w:rsid w:val="00060588"/>
    <w:rsid w:val="00077F59"/>
    <w:rsid w:val="000861F8"/>
    <w:rsid w:val="00086B9E"/>
    <w:rsid w:val="0009077C"/>
    <w:rsid w:val="0009198C"/>
    <w:rsid w:val="000960DF"/>
    <w:rsid w:val="00097DA7"/>
    <w:rsid w:val="000A211F"/>
    <w:rsid w:val="000A4FFD"/>
    <w:rsid w:val="000A6F91"/>
    <w:rsid w:val="000B2496"/>
    <w:rsid w:val="000B48F9"/>
    <w:rsid w:val="000C73F6"/>
    <w:rsid w:val="000D5344"/>
    <w:rsid w:val="000E0BF7"/>
    <w:rsid w:val="000E6953"/>
    <w:rsid w:val="000E72FC"/>
    <w:rsid w:val="000F6D24"/>
    <w:rsid w:val="001072BF"/>
    <w:rsid w:val="0010781F"/>
    <w:rsid w:val="00122790"/>
    <w:rsid w:val="00126594"/>
    <w:rsid w:val="001268AD"/>
    <w:rsid w:val="00131F08"/>
    <w:rsid w:val="0013251E"/>
    <w:rsid w:val="001374E8"/>
    <w:rsid w:val="001412C1"/>
    <w:rsid w:val="0014607F"/>
    <w:rsid w:val="00151138"/>
    <w:rsid w:val="00155F9D"/>
    <w:rsid w:val="00170501"/>
    <w:rsid w:val="001717EB"/>
    <w:rsid w:val="00174784"/>
    <w:rsid w:val="0017535F"/>
    <w:rsid w:val="00180337"/>
    <w:rsid w:val="00197792"/>
    <w:rsid w:val="001A1A54"/>
    <w:rsid w:val="001A617B"/>
    <w:rsid w:val="001B375E"/>
    <w:rsid w:val="001B7951"/>
    <w:rsid w:val="001C4972"/>
    <w:rsid w:val="001C4C2E"/>
    <w:rsid w:val="001C5E56"/>
    <w:rsid w:val="001D54F1"/>
    <w:rsid w:val="001E0DC3"/>
    <w:rsid w:val="001F163D"/>
    <w:rsid w:val="001F61CC"/>
    <w:rsid w:val="002040CC"/>
    <w:rsid w:val="002065C6"/>
    <w:rsid w:val="00221AD0"/>
    <w:rsid w:val="00222472"/>
    <w:rsid w:val="00236EC7"/>
    <w:rsid w:val="00240CF5"/>
    <w:rsid w:val="0026537D"/>
    <w:rsid w:val="002675E5"/>
    <w:rsid w:val="0027176A"/>
    <w:rsid w:val="0028352A"/>
    <w:rsid w:val="0029593D"/>
    <w:rsid w:val="002A2265"/>
    <w:rsid w:val="002A586B"/>
    <w:rsid w:val="002A6DDB"/>
    <w:rsid w:val="002D1E5C"/>
    <w:rsid w:val="002D28F3"/>
    <w:rsid w:val="002F476D"/>
    <w:rsid w:val="002F51EB"/>
    <w:rsid w:val="00300F71"/>
    <w:rsid w:val="00302275"/>
    <w:rsid w:val="0030726B"/>
    <w:rsid w:val="003232A4"/>
    <w:rsid w:val="003238D1"/>
    <w:rsid w:val="003509AD"/>
    <w:rsid w:val="00353141"/>
    <w:rsid w:val="00360241"/>
    <w:rsid w:val="00362EAE"/>
    <w:rsid w:val="0036601F"/>
    <w:rsid w:val="00367F44"/>
    <w:rsid w:val="00372E8C"/>
    <w:rsid w:val="00380026"/>
    <w:rsid w:val="0038759B"/>
    <w:rsid w:val="003879E4"/>
    <w:rsid w:val="003A47FA"/>
    <w:rsid w:val="003B1DF0"/>
    <w:rsid w:val="003C6346"/>
    <w:rsid w:val="003D45CF"/>
    <w:rsid w:val="003D7F76"/>
    <w:rsid w:val="003E1494"/>
    <w:rsid w:val="00400C35"/>
    <w:rsid w:val="004027CD"/>
    <w:rsid w:val="00411766"/>
    <w:rsid w:val="004312E7"/>
    <w:rsid w:val="00433BDB"/>
    <w:rsid w:val="00434162"/>
    <w:rsid w:val="00446089"/>
    <w:rsid w:val="004474BC"/>
    <w:rsid w:val="00454B99"/>
    <w:rsid w:val="00462FAD"/>
    <w:rsid w:val="00464286"/>
    <w:rsid w:val="00465E34"/>
    <w:rsid w:val="00467D00"/>
    <w:rsid w:val="00474098"/>
    <w:rsid w:val="004801BD"/>
    <w:rsid w:val="004A227B"/>
    <w:rsid w:val="004B2A52"/>
    <w:rsid w:val="004B55C7"/>
    <w:rsid w:val="004B7E3C"/>
    <w:rsid w:val="004C1C5D"/>
    <w:rsid w:val="004D24CB"/>
    <w:rsid w:val="004F3093"/>
    <w:rsid w:val="0050436F"/>
    <w:rsid w:val="00512395"/>
    <w:rsid w:val="00512D61"/>
    <w:rsid w:val="00513972"/>
    <w:rsid w:val="00514191"/>
    <w:rsid w:val="00514DF5"/>
    <w:rsid w:val="00514F51"/>
    <w:rsid w:val="00516991"/>
    <w:rsid w:val="005240C0"/>
    <w:rsid w:val="00527E6F"/>
    <w:rsid w:val="005309B6"/>
    <w:rsid w:val="005334F4"/>
    <w:rsid w:val="00535428"/>
    <w:rsid w:val="005356BE"/>
    <w:rsid w:val="00552BD2"/>
    <w:rsid w:val="00567791"/>
    <w:rsid w:val="0057367E"/>
    <w:rsid w:val="00574921"/>
    <w:rsid w:val="00592D9E"/>
    <w:rsid w:val="00596584"/>
    <w:rsid w:val="005A66A7"/>
    <w:rsid w:val="005A7549"/>
    <w:rsid w:val="005A7A86"/>
    <w:rsid w:val="005B1771"/>
    <w:rsid w:val="005C0085"/>
    <w:rsid w:val="005C2FE3"/>
    <w:rsid w:val="005C371E"/>
    <w:rsid w:val="005E2909"/>
    <w:rsid w:val="005E412A"/>
    <w:rsid w:val="00601E73"/>
    <w:rsid w:val="00615A92"/>
    <w:rsid w:val="00625FBD"/>
    <w:rsid w:val="00644CEF"/>
    <w:rsid w:val="00645864"/>
    <w:rsid w:val="00645F86"/>
    <w:rsid w:val="00646964"/>
    <w:rsid w:val="00656C1F"/>
    <w:rsid w:val="00661EEF"/>
    <w:rsid w:val="00663306"/>
    <w:rsid w:val="00670631"/>
    <w:rsid w:val="0067158E"/>
    <w:rsid w:val="006760C8"/>
    <w:rsid w:val="00683E6E"/>
    <w:rsid w:val="006944DE"/>
    <w:rsid w:val="006B094D"/>
    <w:rsid w:val="006C651C"/>
    <w:rsid w:val="006D04B0"/>
    <w:rsid w:val="006D269D"/>
    <w:rsid w:val="006E02D0"/>
    <w:rsid w:val="006E083D"/>
    <w:rsid w:val="006E3B3E"/>
    <w:rsid w:val="006E491A"/>
    <w:rsid w:val="006F55D7"/>
    <w:rsid w:val="006F5E63"/>
    <w:rsid w:val="00724409"/>
    <w:rsid w:val="007306CB"/>
    <w:rsid w:val="0073209E"/>
    <w:rsid w:val="00735600"/>
    <w:rsid w:val="00736545"/>
    <w:rsid w:val="00737A6D"/>
    <w:rsid w:val="007550BE"/>
    <w:rsid w:val="007641B9"/>
    <w:rsid w:val="00780B73"/>
    <w:rsid w:val="0078241E"/>
    <w:rsid w:val="0078493A"/>
    <w:rsid w:val="00793FF4"/>
    <w:rsid w:val="00795A27"/>
    <w:rsid w:val="007C1B91"/>
    <w:rsid w:val="007C7A92"/>
    <w:rsid w:val="007D32F9"/>
    <w:rsid w:val="007D4249"/>
    <w:rsid w:val="007F3359"/>
    <w:rsid w:val="007F7CC3"/>
    <w:rsid w:val="0081125B"/>
    <w:rsid w:val="00813369"/>
    <w:rsid w:val="00815FE0"/>
    <w:rsid w:val="00816EFC"/>
    <w:rsid w:val="00825490"/>
    <w:rsid w:val="00833B62"/>
    <w:rsid w:val="008577C4"/>
    <w:rsid w:val="00863862"/>
    <w:rsid w:val="0087193D"/>
    <w:rsid w:val="00876223"/>
    <w:rsid w:val="00881BC2"/>
    <w:rsid w:val="008A7FE7"/>
    <w:rsid w:val="008C61C4"/>
    <w:rsid w:val="008C64B5"/>
    <w:rsid w:val="008C762A"/>
    <w:rsid w:val="008E2D9A"/>
    <w:rsid w:val="008F266E"/>
    <w:rsid w:val="00900660"/>
    <w:rsid w:val="009157A0"/>
    <w:rsid w:val="00916A62"/>
    <w:rsid w:val="00916D4C"/>
    <w:rsid w:val="0092692A"/>
    <w:rsid w:val="00927358"/>
    <w:rsid w:val="00935026"/>
    <w:rsid w:val="00937585"/>
    <w:rsid w:val="009415F6"/>
    <w:rsid w:val="00946F6E"/>
    <w:rsid w:val="0095087E"/>
    <w:rsid w:val="00962CB2"/>
    <w:rsid w:val="00971F79"/>
    <w:rsid w:val="009815E9"/>
    <w:rsid w:val="009820E7"/>
    <w:rsid w:val="00994640"/>
    <w:rsid w:val="00995D66"/>
    <w:rsid w:val="009A1EDC"/>
    <w:rsid w:val="009A52BD"/>
    <w:rsid w:val="009B561F"/>
    <w:rsid w:val="009C2FA5"/>
    <w:rsid w:val="009C75A3"/>
    <w:rsid w:val="009E2496"/>
    <w:rsid w:val="009E6474"/>
    <w:rsid w:val="009F614F"/>
    <w:rsid w:val="00A02E41"/>
    <w:rsid w:val="00A14053"/>
    <w:rsid w:val="00A204A5"/>
    <w:rsid w:val="00A20F0B"/>
    <w:rsid w:val="00A3353F"/>
    <w:rsid w:val="00A36748"/>
    <w:rsid w:val="00A40BE6"/>
    <w:rsid w:val="00A43C9E"/>
    <w:rsid w:val="00A450D2"/>
    <w:rsid w:val="00A474A6"/>
    <w:rsid w:val="00A55FCD"/>
    <w:rsid w:val="00A62462"/>
    <w:rsid w:val="00A71213"/>
    <w:rsid w:val="00A72B74"/>
    <w:rsid w:val="00A83329"/>
    <w:rsid w:val="00A93356"/>
    <w:rsid w:val="00A97DB5"/>
    <w:rsid w:val="00AA3731"/>
    <w:rsid w:val="00AA455E"/>
    <w:rsid w:val="00AA70DA"/>
    <w:rsid w:val="00AB11B4"/>
    <w:rsid w:val="00AB2022"/>
    <w:rsid w:val="00AB3E4D"/>
    <w:rsid w:val="00AB52E6"/>
    <w:rsid w:val="00AB73B9"/>
    <w:rsid w:val="00AC48CC"/>
    <w:rsid w:val="00AD1186"/>
    <w:rsid w:val="00AD3027"/>
    <w:rsid w:val="00AE7446"/>
    <w:rsid w:val="00AF41D0"/>
    <w:rsid w:val="00AF4CC5"/>
    <w:rsid w:val="00AF5BAB"/>
    <w:rsid w:val="00B00D01"/>
    <w:rsid w:val="00B04B08"/>
    <w:rsid w:val="00B125B3"/>
    <w:rsid w:val="00B25C8D"/>
    <w:rsid w:val="00B347F6"/>
    <w:rsid w:val="00B403F8"/>
    <w:rsid w:val="00B412CD"/>
    <w:rsid w:val="00B44A3E"/>
    <w:rsid w:val="00B44EE2"/>
    <w:rsid w:val="00B5257B"/>
    <w:rsid w:val="00B539A6"/>
    <w:rsid w:val="00B5541E"/>
    <w:rsid w:val="00B558ED"/>
    <w:rsid w:val="00B56350"/>
    <w:rsid w:val="00B63612"/>
    <w:rsid w:val="00B737DA"/>
    <w:rsid w:val="00B7427D"/>
    <w:rsid w:val="00B94C85"/>
    <w:rsid w:val="00B95B84"/>
    <w:rsid w:val="00BA7FFE"/>
    <w:rsid w:val="00BB7940"/>
    <w:rsid w:val="00BC0952"/>
    <w:rsid w:val="00BC6341"/>
    <w:rsid w:val="00BC7D33"/>
    <w:rsid w:val="00C04977"/>
    <w:rsid w:val="00C177F8"/>
    <w:rsid w:val="00C23A14"/>
    <w:rsid w:val="00C317FB"/>
    <w:rsid w:val="00C55538"/>
    <w:rsid w:val="00C57F06"/>
    <w:rsid w:val="00C62ABC"/>
    <w:rsid w:val="00C67502"/>
    <w:rsid w:val="00C745B4"/>
    <w:rsid w:val="00C83B19"/>
    <w:rsid w:val="00C91F71"/>
    <w:rsid w:val="00C9389A"/>
    <w:rsid w:val="00C978E9"/>
    <w:rsid w:val="00CA093C"/>
    <w:rsid w:val="00CA0C5D"/>
    <w:rsid w:val="00CA202F"/>
    <w:rsid w:val="00CA4D7E"/>
    <w:rsid w:val="00CA719E"/>
    <w:rsid w:val="00CB754F"/>
    <w:rsid w:val="00CC2E92"/>
    <w:rsid w:val="00CC4F3A"/>
    <w:rsid w:val="00CD286D"/>
    <w:rsid w:val="00CD46A7"/>
    <w:rsid w:val="00CE089F"/>
    <w:rsid w:val="00CE152F"/>
    <w:rsid w:val="00CE32D1"/>
    <w:rsid w:val="00CE5C14"/>
    <w:rsid w:val="00CE610D"/>
    <w:rsid w:val="00D02C80"/>
    <w:rsid w:val="00D04E49"/>
    <w:rsid w:val="00D067DD"/>
    <w:rsid w:val="00D15231"/>
    <w:rsid w:val="00D21276"/>
    <w:rsid w:val="00D21598"/>
    <w:rsid w:val="00D22BBD"/>
    <w:rsid w:val="00D241C2"/>
    <w:rsid w:val="00D43F1F"/>
    <w:rsid w:val="00D46AD5"/>
    <w:rsid w:val="00D600FE"/>
    <w:rsid w:val="00D642FD"/>
    <w:rsid w:val="00D73AC4"/>
    <w:rsid w:val="00D83D01"/>
    <w:rsid w:val="00DA084F"/>
    <w:rsid w:val="00DA1082"/>
    <w:rsid w:val="00DA23FF"/>
    <w:rsid w:val="00DA7969"/>
    <w:rsid w:val="00DB221D"/>
    <w:rsid w:val="00DC0BB1"/>
    <w:rsid w:val="00DC2B41"/>
    <w:rsid w:val="00DC5067"/>
    <w:rsid w:val="00DC79D9"/>
    <w:rsid w:val="00DF00E1"/>
    <w:rsid w:val="00DF02E7"/>
    <w:rsid w:val="00E02A93"/>
    <w:rsid w:val="00E02B7C"/>
    <w:rsid w:val="00E02E08"/>
    <w:rsid w:val="00E061C8"/>
    <w:rsid w:val="00E54C47"/>
    <w:rsid w:val="00E54FA3"/>
    <w:rsid w:val="00E77437"/>
    <w:rsid w:val="00E95173"/>
    <w:rsid w:val="00EA0E93"/>
    <w:rsid w:val="00EA12EE"/>
    <w:rsid w:val="00ED4829"/>
    <w:rsid w:val="00ED607E"/>
    <w:rsid w:val="00EE14CE"/>
    <w:rsid w:val="00EF7FF7"/>
    <w:rsid w:val="00F03C73"/>
    <w:rsid w:val="00F1642D"/>
    <w:rsid w:val="00F2268F"/>
    <w:rsid w:val="00F31118"/>
    <w:rsid w:val="00F413C9"/>
    <w:rsid w:val="00F54089"/>
    <w:rsid w:val="00F5676A"/>
    <w:rsid w:val="00F575E2"/>
    <w:rsid w:val="00F57D77"/>
    <w:rsid w:val="00F67A91"/>
    <w:rsid w:val="00F72C51"/>
    <w:rsid w:val="00F77D32"/>
    <w:rsid w:val="00FB017F"/>
    <w:rsid w:val="00FC0705"/>
    <w:rsid w:val="00FC07A3"/>
    <w:rsid w:val="00FC263E"/>
    <w:rsid w:val="00FC665C"/>
    <w:rsid w:val="00FD31F4"/>
    <w:rsid w:val="00FF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8F513"/>
  <w15:chartTrackingRefBased/>
  <w15:docId w15:val="{9348C0FB-7D1C-43AE-84ED-A04148597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25B3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25B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40C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40C0"/>
    <w:rPr>
      <w:rFonts w:ascii="Times New Roman" w:eastAsia="Andale Sans UI" w:hAnsi="Times New Roman" w:cs="Times New Roman"/>
      <w:kern w:val="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40C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41D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41D0"/>
    <w:rPr>
      <w:rFonts w:ascii="Segoe UI" w:eastAsia="Andale Sans UI" w:hAnsi="Segoe UI" w:cs="Segoe UI"/>
      <w:kern w:val="1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B7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B7940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B79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7940"/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CFE60-2EDE-4541-AAD3-C4398F0A5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6</Pages>
  <Words>1456</Words>
  <Characters>8737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Sadza Arkadiusz</dc:creator>
  <cp:keywords/>
  <dc:description/>
  <cp:lastModifiedBy>Polakowska Marta</cp:lastModifiedBy>
  <cp:revision>7</cp:revision>
  <cp:lastPrinted>2026-06-24T07:14:00Z</cp:lastPrinted>
  <dcterms:created xsi:type="dcterms:W3CDTF">2026-06-24T06:18:00Z</dcterms:created>
  <dcterms:modified xsi:type="dcterms:W3CDTF">2026-07-22T12:09:00Z</dcterms:modified>
</cp:coreProperties>
</file>