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E323" w14:textId="77777777" w:rsidR="00CC65A0" w:rsidRDefault="00CC65A0" w:rsidP="000822A3">
      <w:pPr>
        <w:tabs>
          <w:tab w:val="left" w:pos="4253"/>
        </w:tabs>
        <w:ind w:left="4248"/>
        <w:rPr>
          <w:rFonts w:ascii="Arial" w:hAnsi="Arial" w:cs="Arial"/>
        </w:rPr>
      </w:pP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  <w:t xml:space="preserve">    </w:t>
      </w:r>
    </w:p>
    <w:p w14:paraId="27E5A283" w14:textId="77777777" w:rsidR="008B5870" w:rsidRPr="00E94EB8" w:rsidRDefault="008B5870" w:rsidP="00CC65A0">
      <w:pPr>
        <w:rPr>
          <w:rFonts w:ascii="Arial" w:hAnsi="Arial" w:cs="Arial"/>
        </w:rPr>
      </w:pPr>
    </w:p>
    <w:p w14:paraId="2F984B8A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00CCB">
        <w:rPr>
          <w:rFonts w:ascii="Arial" w:hAnsi="Arial" w:cs="Arial"/>
          <w:b/>
          <w:color w:val="000000"/>
          <w:sz w:val="28"/>
          <w:szCs w:val="28"/>
          <w:u w:val="single"/>
        </w:rPr>
        <w:t>SĄD OKRĘGOWY W KOSZALINIE</w:t>
      </w:r>
    </w:p>
    <w:p w14:paraId="0096BFB5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KONKURS</w:t>
      </w:r>
    </w:p>
    <w:p w14:paraId="32453CAD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NA STANOWISKO</w:t>
      </w:r>
    </w:p>
    <w:p w14:paraId="25357BFD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ASYSTENTA SĘDZIEGO</w:t>
      </w:r>
    </w:p>
    <w:p w14:paraId="0FE24E4D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iCs/>
          <w:color w:val="000000"/>
          <w:sz w:val="28"/>
          <w:szCs w:val="28"/>
        </w:rPr>
        <w:t xml:space="preserve">- </w:t>
      </w:r>
      <w:r w:rsidRPr="00B00CCB">
        <w:rPr>
          <w:rFonts w:ascii="Arial" w:hAnsi="Arial" w:cs="Arial"/>
          <w:b/>
          <w:color w:val="000000"/>
          <w:sz w:val="28"/>
          <w:szCs w:val="28"/>
        </w:rPr>
        <w:t>EGZAMIN PISEMNY</w:t>
      </w:r>
    </w:p>
    <w:p w14:paraId="77E29056" w14:textId="77777777" w:rsidR="00CC65A0" w:rsidRPr="00B00CCB" w:rsidRDefault="000822A3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ROK</w:t>
      </w:r>
      <w:r w:rsidR="00814315">
        <w:rPr>
          <w:rFonts w:ascii="Arial" w:hAnsi="Arial" w:cs="Arial"/>
          <w:b/>
          <w:color w:val="000000"/>
          <w:sz w:val="28"/>
          <w:szCs w:val="28"/>
        </w:rPr>
        <w:t xml:space="preserve"> 2023 </w:t>
      </w:r>
    </w:p>
    <w:p w14:paraId="49C829D1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1EF90ED2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53BA443D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BD8A99C" w14:textId="77777777" w:rsidR="003C423D" w:rsidRDefault="003C423D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1EF8A28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Pytania testowe:</w:t>
      </w:r>
    </w:p>
    <w:p w14:paraId="4D93FB1E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41159EE4" w14:textId="77777777" w:rsidR="00CC65A0" w:rsidRPr="00B00CCB" w:rsidRDefault="00023DEE" w:rsidP="00CC65A0">
      <w:pPr>
        <w:widowControl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b/>
        </w:rPr>
        <w:t>Uzasadnienie wyroku wydanego w sprawie cywilnej sporządza się:</w:t>
      </w:r>
    </w:p>
    <w:p w14:paraId="757D675E" w14:textId="77777777" w:rsidR="00CC65A0" w:rsidRPr="00B00CCB" w:rsidRDefault="00CC65A0" w:rsidP="00CC65A0">
      <w:pPr>
        <w:pStyle w:val="Akapitzlist"/>
        <w:widowControl/>
        <w:numPr>
          <w:ilvl w:val="0"/>
          <w:numId w:val="16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A. </w:t>
      </w:r>
      <w:r w:rsidR="00023DEE">
        <w:rPr>
          <w:rFonts w:ascii="Arial" w:hAnsi="Arial" w:cs="Arial"/>
        </w:rPr>
        <w:t>z urzędu w przypadku wniesienia apelacji w ustawowym terminie</w:t>
      </w:r>
    </w:p>
    <w:p w14:paraId="66F3797B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B. </w:t>
      </w:r>
      <w:r w:rsidR="00023DEE">
        <w:rPr>
          <w:rFonts w:ascii="Arial" w:hAnsi="Arial" w:cs="Arial"/>
        </w:rPr>
        <w:t>na wniosek strony złożony w terminie 7 dni od daty ogłoszenia wyroku, względnie w terminie 21 dni od daty ogłoszenia wyroku w przypadku złożenia w tym terminie apelacji</w:t>
      </w:r>
      <w:r w:rsidR="00B70E52" w:rsidRPr="00B00CCB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25885919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C. </w:t>
      </w:r>
      <w:r w:rsidR="00023DEE">
        <w:rPr>
          <w:rFonts w:ascii="Arial" w:hAnsi="Arial" w:cs="Arial"/>
        </w:rPr>
        <w:t>wyłącznie na wniosek strony złożony w terminie 7 dni od daty ogłoszenia wyroku</w:t>
      </w:r>
    </w:p>
    <w:p w14:paraId="7ACEDFC2" w14:textId="77777777" w:rsidR="00CC65A0" w:rsidRPr="00B00CCB" w:rsidRDefault="00CC65A0" w:rsidP="00023DEE">
      <w:pPr>
        <w:pStyle w:val="Akapitzlist"/>
        <w:widowControl/>
        <w:ind w:left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D6B00D9" w14:textId="77777777" w:rsidR="00B70E52" w:rsidRPr="00B00CCB" w:rsidRDefault="00B70E52" w:rsidP="00B70E52">
      <w:pPr>
        <w:jc w:val="both"/>
        <w:rPr>
          <w:rFonts w:ascii="Arial" w:hAnsi="Arial" w:cs="Arial"/>
        </w:rPr>
      </w:pPr>
    </w:p>
    <w:p w14:paraId="3D0C69E9" w14:textId="77777777" w:rsidR="00CC65A0" w:rsidRPr="00B00CCB" w:rsidRDefault="00023DEE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 od nakazu zapłaty w postępowaniu nakazowym pozwany może wnieść:</w:t>
      </w:r>
    </w:p>
    <w:p w14:paraId="2047EAD6" w14:textId="77777777" w:rsidR="00CC65A0" w:rsidRPr="00B00CCB" w:rsidRDefault="00CC65A0" w:rsidP="00CC65A0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023DEE">
        <w:rPr>
          <w:rFonts w:ascii="Arial" w:hAnsi="Arial" w:cs="Arial"/>
        </w:rPr>
        <w:t>apelację</w:t>
      </w:r>
    </w:p>
    <w:p w14:paraId="0208C965" w14:textId="77777777" w:rsidR="00B70E52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023DEE">
        <w:rPr>
          <w:rFonts w:ascii="Arial" w:hAnsi="Arial" w:cs="Arial"/>
        </w:rPr>
        <w:t>sprzeciw</w:t>
      </w:r>
    </w:p>
    <w:p w14:paraId="2622DD44" w14:textId="77777777" w:rsidR="00CC65A0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023DEE">
        <w:rPr>
          <w:rFonts w:ascii="Arial" w:hAnsi="Arial" w:cs="Arial"/>
        </w:rPr>
        <w:t>zarzuty</w:t>
      </w:r>
    </w:p>
    <w:p w14:paraId="228F4EAD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6ECA0C93" w14:textId="77777777" w:rsidR="00CC65A0" w:rsidRPr="00B00CCB" w:rsidRDefault="00AD4506" w:rsidP="00AD4506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B00CCB">
        <w:rPr>
          <w:rFonts w:ascii="Arial" w:hAnsi="Arial" w:cs="Arial"/>
          <w:b/>
        </w:rPr>
        <w:t xml:space="preserve">Zgodnie z </w:t>
      </w:r>
      <w:r w:rsidR="002A5F18">
        <w:rPr>
          <w:rFonts w:ascii="Arial" w:hAnsi="Arial" w:cs="Arial"/>
          <w:b/>
        </w:rPr>
        <w:t>kodeksem postępowania cywilnego świadkami nie mogą być:</w:t>
      </w:r>
    </w:p>
    <w:p w14:paraId="5851596A" w14:textId="77777777" w:rsid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AD4506" w:rsidRPr="00B00CCB">
        <w:rPr>
          <w:rFonts w:ascii="Arial" w:hAnsi="Arial" w:cs="Arial"/>
        </w:rPr>
        <w:t xml:space="preserve"> </w:t>
      </w:r>
      <w:r w:rsidR="002A5F18">
        <w:rPr>
          <w:rFonts w:ascii="Arial" w:hAnsi="Arial" w:cs="Arial"/>
        </w:rPr>
        <w:t>osoby poniżej 16 roku życia</w:t>
      </w:r>
    </w:p>
    <w:p w14:paraId="43E014A5" w14:textId="77777777" w:rsidR="00F43E6E" w:rsidRPr="00F43E6E" w:rsidRDefault="00F43E6E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B.</w:t>
      </w:r>
      <w:r w:rsidR="002A5F18">
        <w:rPr>
          <w:rFonts w:ascii="Arial" w:hAnsi="Arial" w:cs="Arial"/>
          <w:color w:val="000000"/>
          <w:sz w:val="24"/>
          <w:szCs w:val="24"/>
        </w:rPr>
        <w:t xml:space="preserve"> </w:t>
      </w:r>
      <w:r w:rsidR="002A5F18" w:rsidRPr="002A5F18">
        <w:rPr>
          <w:rFonts w:ascii="Arial" w:hAnsi="Arial" w:cs="Arial"/>
          <w:color w:val="000000"/>
        </w:rPr>
        <w:t>osoby niezdolne do spostrzegania lub komunikowania spostrzeżeń</w:t>
      </w:r>
    </w:p>
    <w:p w14:paraId="0684CF51" w14:textId="77777777" w:rsidR="00CC65A0" w:rsidRPr="002A5F18" w:rsidRDefault="00CC65A0" w:rsidP="002A5F1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C.</w:t>
      </w:r>
      <w:r w:rsidR="00AD4506" w:rsidRPr="00F43E6E">
        <w:rPr>
          <w:rFonts w:ascii="Arial" w:hAnsi="Arial" w:cs="Arial"/>
        </w:rPr>
        <w:t xml:space="preserve"> </w:t>
      </w:r>
      <w:r w:rsidR="002A5F18">
        <w:rPr>
          <w:rFonts w:ascii="Arial" w:hAnsi="Arial" w:cs="Arial"/>
        </w:rPr>
        <w:t>osoby nieme</w:t>
      </w:r>
    </w:p>
    <w:p w14:paraId="301213F1" w14:textId="77777777" w:rsidR="00AD4506" w:rsidRPr="00B00CCB" w:rsidRDefault="00AD4506" w:rsidP="00AD4506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4093E343" w14:textId="77777777" w:rsidR="00CC65A0" w:rsidRPr="00B00CCB" w:rsidRDefault="00426B0B" w:rsidP="00CC65A0">
      <w:pPr>
        <w:pStyle w:val="Akapitzlist"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W procesie cywilnym w przypadku wniesienia nieopłaconej apelacji przez pełnomocnika będącego adwokatem:</w:t>
      </w:r>
    </w:p>
    <w:p w14:paraId="04824B99" w14:textId="77777777" w:rsidR="00F43E6E" w:rsidRDefault="00F43E6E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426B0B">
        <w:rPr>
          <w:rFonts w:ascii="Arial" w:hAnsi="Arial" w:cs="Arial"/>
        </w:rPr>
        <w:t>apelacja podlega odrzuceniu bez wzywania o opłatę sądową</w:t>
      </w:r>
    </w:p>
    <w:p w14:paraId="159AE049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426B0B">
        <w:rPr>
          <w:rFonts w:ascii="Arial" w:hAnsi="Arial" w:cs="Arial"/>
        </w:rPr>
        <w:t>należy wezwać pełnomocnika do uiszczenia opłaty sądowej od apelacji</w:t>
      </w:r>
    </w:p>
    <w:p w14:paraId="719B10BB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426B0B">
        <w:rPr>
          <w:rFonts w:ascii="Arial" w:hAnsi="Arial" w:cs="Arial"/>
        </w:rPr>
        <w:t>apelacja podlega zwrotowi, a pełnomocnik w terminie 7 dni może ponownie ją wnieść</w:t>
      </w:r>
      <w:r w:rsidR="003A1417">
        <w:rPr>
          <w:rFonts w:ascii="Arial" w:hAnsi="Arial" w:cs="Arial"/>
        </w:rPr>
        <w:t xml:space="preserve"> uiszczając należną opłatę i wówczas apelację uważa się za skutecznie złożoną w pierwotnym terminie</w:t>
      </w:r>
    </w:p>
    <w:p w14:paraId="64DDC952" w14:textId="77777777" w:rsidR="00CC65A0" w:rsidRPr="00B00CCB" w:rsidRDefault="00CC65A0" w:rsidP="003A1417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B814481" w14:textId="77777777" w:rsidR="00CC65A0" w:rsidRPr="00B00CCB" w:rsidRDefault="003A1417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</w:rPr>
        <w:t>Dla ubezwłasnowolnionego całkowicie ustanawia się:</w:t>
      </w:r>
    </w:p>
    <w:p w14:paraId="192DCA0E" w14:textId="77777777" w:rsidR="00CC65A0" w:rsidRPr="00B00CCB" w:rsidRDefault="00CC65A0" w:rsidP="00CC65A0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8A6322">
        <w:rPr>
          <w:rFonts w:ascii="Arial" w:hAnsi="Arial" w:cs="Arial"/>
        </w:rPr>
        <w:t>kuratelę</w:t>
      </w:r>
    </w:p>
    <w:p w14:paraId="0CAD2F9D" w14:textId="77777777" w:rsidR="001263BF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8A6322">
        <w:rPr>
          <w:rFonts w:ascii="Arial" w:hAnsi="Arial" w:cs="Arial"/>
        </w:rPr>
        <w:t>opiekę</w:t>
      </w:r>
    </w:p>
    <w:p w14:paraId="6B085A2C" w14:textId="77777777" w:rsidR="00CC65A0" w:rsidRPr="008A6322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="008A6322">
        <w:rPr>
          <w:rFonts w:ascii="Arial" w:hAnsi="Arial" w:cs="Arial"/>
          <w:color w:val="000000"/>
          <w:sz w:val="24"/>
          <w:szCs w:val="24"/>
        </w:rPr>
        <w:t xml:space="preserve"> </w:t>
      </w:r>
      <w:r w:rsidR="008A6322" w:rsidRPr="008A6322">
        <w:rPr>
          <w:rFonts w:ascii="Arial" w:hAnsi="Arial" w:cs="Arial"/>
          <w:color w:val="000000"/>
        </w:rPr>
        <w:t>przedstawiciela ustawowego</w:t>
      </w:r>
    </w:p>
    <w:p w14:paraId="3A783668" w14:textId="77777777" w:rsidR="00CC65A0" w:rsidRPr="008A6322" w:rsidRDefault="00CC65A0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</w:rPr>
      </w:pPr>
    </w:p>
    <w:p w14:paraId="30CC0754" w14:textId="77777777" w:rsidR="00CC65A0" w:rsidRPr="00B00CCB" w:rsidRDefault="00CC65A0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 </w:t>
      </w:r>
      <w:r w:rsidR="005E3519">
        <w:rPr>
          <w:rFonts w:ascii="Arial" w:hAnsi="Arial" w:cs="Arial"/>
          <w:b/>
        </w:rPr>
        <w:t>Zgodnie z Kodeksem postępowania cywilnego, jeśli rozstrzygnięcie sprawy zależy od innego toczącego się postępowania:</w:t>
      </w:r>
    </w:p>
    <w:p w14:paraId="1E41E94D" w14:textId="77777777" w:rsidR="00C369CD" w:rsidRDefault="00C369CD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lastRenderedPageBreak/>
        <w:t xml:space="preserve">A. </w:t>
      </w:r>
      <w:r w:rsidR="001D2288">
        <w:rPr>
          <w:rFonts w:ascii="Arial" w:hAnsi="Arial" w:cs="Arial"/>
        </w:rPr>
        <w:t>postępowanie zawiesza się z mocy prawa</w:t>
      </w:r>
    </w:p>
    <w:p w14:paraId="619FE2E5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1D2288">
        <w:rPr>
          <w:rFonts w:ascii="Arial" w:hAnsi="Arial" w:cs="Arial"/>
        </w:rPr>
        <w:t>sąd może zawiesić postępowanie, wydając postanowienie</w:t>
      </w:r>
    </w:p>
    <w:p w14:paraId="4DD066AC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369CD">
        <w:rPr>
          <w:rFonts w:ascii="Arial" w:hAnsi="Arial" w:cs="Arial"/>
          <w:color w:val="000000"/>
          <w:sz w:val="24"/>
          <w:szCs w:val="24"/>
        </w:rPr>
        <w:t xml:space="preserve">C. </w:t>
      </w:r>
      <w:r w:rsidR="001D2288">
        <w:rPr>
          <w:rFonts w:ascii="Arial" w:hAnsi="Arial" w:cs="Arial"/>
        </w:rPr>
        <w:t>sąd zawiesza postępowanie, wydając zarządzenie na rozprawie</w:t>
      </w:r>
    </w:p>
    <w:p w14:paraId="4EFFBB83" w14:textId="77777777" w:rsidR="001263BF" w:rsidRDefault="001263BF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3C96110" w14:textId="77777777" w:rsidR="00CC65A0" w:rsidRPr="00B00CCB" w:rsidRDefault="007B63DD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</w:rPr>
        <w:t xml:space="preserve">Zgodnie z Kodeksem postępowania cywilnego, możliwym jest skuteczne złożenie wniosku </w:t>
      </w:r>
      <w:r>
        <w:rPr>
          <w:rFonts w:ascii="Arial" w:hAnsi="Arial" w:cs="Arial"/>
          <w:b/>
        </w:rPr>
        <w:br/>
        <w:t>o sprostowanie oczywistej omyłki pisarskiej zawartej w wyroku:</w:t>
      </w:r>
    </w:p>
    <w:p w14:paraId="1F9D7FCD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B63DD">
        <w:rPr>
          <w:rFonts w:ascii="Arial" w:hAnsi="Arial" w:cs="Arial"/>
        </w:rPr>
        <w:t>do czasu prawomocnego zakończenia postępowania</w:t>
      </w:r>
    </w:p>
    <w:p w14:paraId="783C9EE8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B63DD">
        <w:rPr>
          <w:rFonts w:ascii="Arial" w:hAnsi="Arial" w:cs="Arial"/>
        </w:rPr>
        <w:t>w ciągu dwóch tygodni od ogłoszenia wyroku, a gdy doręczenie wyroku następuje z urzędu – od jego doręczenia</w:t>
      </w:r>
    </w:p>
    <w:p w14:paraId="48A91667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7B63DD">
        <w:rPr>
          <w:rFonts w:ascii="Arial" w:hAnsi="Arial" w:cs="Arial"/>
        </w:rPr>
        <w:t>w każdym momencie, także po prawomocnym zakończeniu postępowania</w:t>
      </w:r>
    </w:p>
    <w:p w14:paraId="19CD4B75" w14:textId="77777777" w:rsidR="00CC65A0" w:rsidRPr="00B00CCB" w:rsidRDefault="00CC65A0" w:rsidP="007B63DD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73D47967" w14:textId="77777777" w:rsidR="00CC65A0" w:rsidRDefault="00CC65A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39426392" w14:textId="77777777" w:rsidR="000E1132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2F2BB52" w14:textId="77777777" w:rsidR="000E1132" w:rsidRPr="00B00CCB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7509061D" w14:textId="77777777" w:rsidR="00CC65A0" w:rsidRPr="00B00CCB" w:rsidRDefault="00D015B8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 xml:space="preserve">Zgodnie z Kodeksem postępowania cywilnego, pisemne uzasadnienie wyroku sporządza się na </w:t>
      </w:r>
      <w:r w:rsidR="00D21698">
        <w:rPr>
          <w:rFonts w:ascii="Arial" w:hAnsi="Arial" w:cs="Arial"/>
          <w:b/>
        </w:rPr>
        <w:t>wniosek strony o doręczenie wyroku z uzasadnieniem zgłoszony w terminie:</w:t>
      </w:r>
    </w:p>
    <w:p w14:paraId="763C71C1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5531BA">
        <w:rPr>
          <w:rFonts w:ascii="Arial" w:hAnsi="Arial" w:cs="Arial"/>
        </w:rPr>
        <w:t>tygodniowym od dnia ogłoszenia wyroku</w:t>
      </w:r>
    </w:p>
    <w:p w14:paraId="07E4F69F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5531BA">
        <w:rPr>
          <w:rFonts w:ascii="Arial" w:hAnsi="Arial" w:cs="Arial"/>
        </w:rPr>
        <w:t>dwóch tygodni od dnia ogłoszenia wyroku</w:t>
      </w:r>
    </w:p>
    <w:p w14:paraId="75D5EED3" w14:textId="77777777" w:rsidR="00C82858" w:rsidRPr="00B00CCB" w:rsidRDefault="00CC65A0" w:rsidP="00C22146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5531BA">
        <w:rPr>
          <w:rFonts w:ascii="Arial" w:hAnsi="Arial" w:cs="Arial"/>
        </w:rPr>
        <w:t>tygodniowym od dnia zamknięcia rozprawy</w:t>
      </w:r>
    </w:p>
    <w:p w14:paraId="2B381648" w14:textId="77777777" w:rsidR="00CC65A0" w:rsidRPr="00B00CCB" w:rsidRDefault="00CC65A0" w:rsidP="005531BA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1BB84ED" w14:textId="77777777" w:rsidR="00CC65A0" w:rsidRPr="00B00CCB" w:rsidRDefault="005531BA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postanowienie w przedmiocie ustanowienia pełnomocnika z urzędu może być wydane:</w:t>
      </w:r>
    </w:p>
    <w:p w14:paraId="31E7377D" w14:textId="77777777" w:rsidR="00CC65A0" w:rsidRPr="00076434" w:rsidRDefault="00CC65A0" w:rsidP="00CC65A0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>A.</w:t>
      </w:r>
      <w:r w:rsidR="005531BA">
        <w:rPr>
          <w:rFonts w:ascii="Arial" w:hAnsi="Arial" w:cs="Arial"/>
          <w:color w:val="000000"/>
        </w:rPr>
        <w:t xml:space="preserve"> tylko na posiedzeniu niejawnym</w:t>
      </w:r>
    </w:p>
    <w:p w14:paraId="0E488384" w14:textId="77777777" w:rsidR="00C82858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B. </w:t>
      </w:r>
      <w:r w:rsidR="005531BA">
        <w:rPr>
          <w:rFonts w:ascii="Arial" w:hAnsi="Arial" w:cs="Arial"/>
        </w:rPr>
        <w:t>tylko na rozprawie</w:t>
      </w:r>
    </w:p>
    <w:p w14:paraId="0EEA0EE9" w14:textId="77777777" w:rsidR="00CC65A0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C. </w:t>
      </w:r>
      <w:r w:rsidR="005531BA">
        <w:rPr>
          <w:rFonts w:ascii="Arial" w:hAnsi="Arial" w:cs="Arial"/>
        </w:rPr>
        <w:t>na posiedzeniu niejawnym lub na rozprawie</w:t>
      </w:r>
      <w:r w:rsidR="00076434" w:rsidRPr="00076434">
        <w:rPr>
          <w:rFonts w:ascii="Arial" w:hAnsi="Arial" w:cs="Arial"/>
        </w:rPr>
        <w:t xml:space="preserve"> </w:t>
      </w:r>
    </w:p>
    <w:p w14:paraId="444ABDB6" w14:textId="77777777" w:rsidR="00CC65A0" w:rsidRPr="00B00CCB" w:rsidRDefault="00CC65A0" w:rsidP="00CC65A0">
      <w:pPr>
        <w:shd w:val="clear" w:color="auto" w:fill="FFFFFF"/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025CCA62" w14:textId="77777777" w:rsidR="00CC65A0" w:rsidRPr="00B00CCB" w:rsidRDefault="005531BA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pozwany, przeciwko któremu zapadł wyrok zaoczny, może złożyć w ciągu dwóch tygodni od doręczenia mu wyroku:</w:t>
      </w:r>
    </w:p>
    <w:p w14:paraId="3CCCCE38" w14:textId="77777777" w:rsidR="00730498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5531BA">
        <w:rPr>
          <w:rFonts w:ascii="Arial" w:hAnsi="Arial" w:cs="Arial"/>
        </w:rPr>
        <w:t>zarzuty</w:t>
      </w:r>
    </w:p>
    <w:p w14:paraId="1810122A" w14:textId="77777777" w:rsidR="00CC65A0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5531BA">
        <w:rPr>
          <w:rFonts w:ascii="Arial" w:hAnsi="Arial" w:cs="Arial"/>
        </w:rPr>
        <w:t>apelację</w:t>
      </w:r>
    </w:p>
    <w:p w14:paraId="3B959B3E" w14:textId="77777777" w:rsidR="00CC65A0" w:rsidRPr="005531BA" w:rsidRDefault="00CC65A0" w:rsidP="005531BA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5531BA">
        <w:rPr>
          <w:rFonts w:ascii="Arial" w:hAnsi="Arial" w:cs="Arial"/>
        </w:rPr>
        <w:t>sprzeciw</w:t>
      </w:r>
    </w:p>
    <w:p w14:paraId="75716606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1A63DF7B" w14:textId="77777777" w:rsidR="00CC65A0" w:rsidRPr="000D133F" w:rsidRDefault="000D133F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</w:rPr>
        <w:t>Sąd ustala stan faktyczny na podstawie:</w:t>
      </w:r>
    </w:p>
    <w:p w14:paraId="0481295C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0D133F">
        <w:rPr>
          <w:rFonts w:ascii="Arial" w:hAnsi="Arial" w:cs="Arial"/>
        </w:rPr>
        <w:t>swojej opinii</w:t>
      </w:r>
    </w:p>
    <w:p w14:paraId="6A1C6052" w14:textId="77777777" w:rsidR="00CC65A0" w:rsidRPr="000D133F" w:rsidRDefault="000D133F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B. </w:t>
      </w:r>
      <w:r w:rsidRPr="000D133F">
        <w:rPr>
          <w:rFonts w:ascii="Arial" w:hAnsi="Arial" w:cs="Arial"/>
          <w:color w:val="000000"/>
        </w:rPr>
        <w:t>materiału dowodowego zebranego i ujawnionego w toku rozprawy głównej</w:t>
      </w:r>
    </w:p>
    <w:p w14:paraId="5DA828F1" w14:textId="77777777" w:rsidR="00730498" w:rsidRPr="00EC7B1B" w:rsidRDefault="00CC65A0" w:rsidP="00EC7B1B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EC7B1B">
        <w:rPr>
          <w:rFonts w:ascii="Arial" w:hAnsi="Arial" w:cs="Arial"/>
        </w:rPr>
        <w:t>akt sprawy</w:t>
      </w:r>
    </w:p>
    <w:p w14:paraId="173788C2" w14:textId="77777777" w:rsidR="00CC65A0" w:rsidRPr="00B00CCB" w:rsidRDefault="00CC65A0" w:rsidP="00730498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88640D6" w14:textId="77777777" w:rsidR="00CC65A0" w:rsidRPr="00B00CCB" w:rsidRDefault="00EC7B1B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interwenient uboczny może wejść na miejsce strony, do której przystąpił, za zgodą:</w:t>
      </w:r>
    </w:p>
    <w:p w14:paraId="61721AB8" w14:textId="77777777" w:rsidR="00CC65A0" w:rsidRPr="00B00CCB" w:rsidRDefault="00CC65A0" w:rsidP="00CC65A0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s</w:t>
      </w:r>
      <w:r w:rsidR="00EC7B1B">
        <w:rPr>
          <w:rFonts w:ascii="Arial" w:hAnsi="Arial" w:cs="Arial"/>
        </w:rPr>
        <w:t>trony, do której przystąpił</w:t>
      </w:r>
    </w:p>
    <w:p w14:paraId="717801E5" w14:textId="77777777" w:rsid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EC7B1B">
        <w:rPr>
          <w:rFonts w:ascii="Arial" w:hAnsi="Arial" w:cs="Arial"/>
        </w:rPr>
        <w:t>sądu</w:t>
      </w:r>
    </w:p>
    <w:p w14:paraId="23EDB477" w14:textId="77777777" w:rsidR="00CC65A0" w:rsidRP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226C5">
        <w:rPr>
          <w:rFonts w:ascii="Arial" w:hAnsi="Arial" w:cs="Arial"/>
          <w:color w:val="000000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obu stron</w:t>
      </w:r>
    </w:p>
    <w:p w14:paraId="7130FFE3" w14:textId="77777777" w:rsidR="00CC65A0" w:rsidRPr="00B00CCB" w:rsidRDefault="00CC65A0" w:rsidP="00CC65A0">
      <w:pPr>
        <w:shd w:val="clear" w:color="auto" w:fill="FFFFFF"/>
        <w:tabs>
          <w:tab w:val="left" w:pos="2498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7FD58C51" w14:textId="77777777" w:rsidR="00CC65A0" w:rsidRPr="00B00CCB" w:rsidRDefault="00B901BF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Zgodnie z kodeksem postępowania cywilnego, sprawa o uchylenie uchwały organu osoby prawnej należy do właściwości rzeczowej:</w:t>
      </w:r>
    </w:p>
    <w:p w14:paraId="3E74EC26" w14:textId="77777777" w:rsidR="00CC65A0" w:rsidRPr="00B901BF" w:rsidRDefault="00CC65A0" w:rsidP="00B901B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B901BF">
        <w:rPr>
          <w:rFonts w:ascii="Arial" w:hAnsi="Arial" w:cs="Arial"/>
        </w:rPr>
        <w:t>sądu okręgowego</w:t>
      </w:r>
    </w:p>
    <w:p w14:paraId="269436DD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B901BF">
        <w:rPr>
          <w:rFonts w:ascii="Arial" w:hAnsi="Arial" w:cs="Arial"/>
        </w:rPr>
        <w:t>sądu okręgowego albo sądu rejonowego, zależnie od wartości przedmiotu sporu</w:t>
      </w:r>
    </w:p>
    <w:p w14:paraId="1F097396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9" w:hanging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sądu rejonowego</w:t>
      </w:r>
    </w:p>
    <w:p w14:paraId="48A3F6EA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5445C67" w14:textId="77777777" w:rsidR="00CC65A0" w:rsidRPr="00F66C36" w:rsidRDefault="00B901BF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lastRenderedPageBreak/>
        <w:t>Do rozpoznania sprawy o uzgodnienie treści księgi wieczystej z rzeczywistym stanem prawnym w pierwszej instancji właściwy jest:</w:t>
      </w:r>
    </w:p>
    <w:p w14:paraId="3A99BCC0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B901BF">
        <w:rPr>
          <w:rFonts w:ascii="Arial" w:hAnsi="Arial" w:cs="Arial"/>
        </w:rPr>
        <w:t>sąd rejonowy</w:t>
      </w:r>
    </w:p>
    <w:p w14:paraId="36EAE9B7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B901BF">
        <w:rPr>
          <w:rFonts w:ascii="Arial" w:hAnsi="Arial" w:cs="Arial"/>
        </w:rPr>
        <w:t>sąd rejonowy albo sąd okręgowy, w zależności od wartości przedmiotu sporu</w:t>
      </w:r>
    </w:p>
    <w:p w14:paraId="6D14F4C2" w14:textId="77777777" w:rsidR="00755012" w:rsidRDefault="00CC65A0" w:rsidP="00B901BF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sąd okręgowy</w:t>
      </w:r>
    </w:p>
    <w:p w14:paraId="57FEAA2A" w14:textId="77777777" w:rsidR="00B901BF" w:rsidRPr="00B901BF" w:rsidRDefault="00B901BF" w:rsidP="00B901BF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FD2F87B" w14:textId="77777777" w:rsidR="00CC65A0" w:rsidRPr="00B00CCB" w:rsidRDefault="00B901BF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Zgodnie z kodeksem postępowania cywilnego w razie gdy wniosek o przywrócenie terminu jest niedopuszczalny, sąd:</w:t>
      </w:r>
    </w:p>
    <w:p w14:paraId="3B935DC0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A. </w:t>
      </w:r>
      <w:r w:rsidR="00B901BF">
        <w:rPr>
          <w:rFonts w:ascii="Arial" w:hAnsi="Arial" w:cs="Arial"/>
        </w:rPr>
        <w:t>odrzuca ten wniosek</w:t>
      </w:r>
    </w:p>
    <w:p w14:paraId="1F806B24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B. </w:t>
      </w:r>
      <w:r w:rsidR="00B901BF">
        <w:rPr>
          <w:rFonts w:ascii="Arial" w:hAnsi="Arial" w:cs="Arial"/>
        </w:rPr>
        <w:t>oddala ten wniosek</w:t>
      </w:r>
    </w:p>
    <w:p w14:paraId="1C9AF622" w14:textId="77777777" w:rsidR="00CC65A0" w:rsidRPr="00686392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C. </w:t>
      </w:r>
      <w:r w:rsidR="00B901BF">
        <w:rPr>
          <w:rFonts w:ascii="Arial" w:hAnsi="Arial" w:cs="Arial"/>
        </w:rPr>
        <w:t>zarządza jego zwrot</w:t>
      </w:r>
    </w:p>
    <w:p w14:paraId="7FE136B6" w14:textId="77777777" w:rsidR="00686392" w:rsidRPr="00B00CCB" w:rsidRDefault="00686392" w:rsidP="00686392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7DFCE571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69FB0DAB" w14:textId="77777777" w:rsidR="00182AE1" w:rsidRPr="00D45A21" w:rsidRDefault="00B901BF" w:rsidP="00182AE1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</w:rPr>
      </w:pPr>
      <w:r w:rsidRPr="00D45A21">
        <w:rPr>
          <w:rFonts w:ascii="Arial" w:hAnsi="Arial" w:cs="Arial"/>
          <w:b/>
          <w:color w:val="000000"/>
          <w:lang w:bidi="pl-PL"/>
        </w:rPr>
        <w:t>W sprawie cywilnej wniosek do sądu o przywrócenie terminu uchybionego wnosi</w:t>
      </w:r>
      <w:r>
        <w:rPr>
          <w:rFonts w:ascii="Arial" w:hAnsi="Arial" w:cs="Arial"/>
          <w:b/>
          <w:color w:val="000000"/>
          <w:sz w:val="22"/>
          <w:szCs w:val="22"/>
          <w:lang w:bidi="pl-PL"/>
        </w:rPr>
        <w:t xml:space="preserve"> </w:t>
      </w:r>
      <w:r w:rsidRPr="00D45A21">
        <w:rPr>
          <w:rFonts w:ascii="Arial" w:hAnsi="Arial" w:cs="Arial"/>
          <w:b/>
          <w:color w:val="000000"/>
          <w:sz w:val="22"/>
          <w:szCs w:val="22"/>
          <w:lang w:bidi="pl-PL"/>
        </w:rPr>
        <w:t xml:space="preserve">się od </w:t>
      </w:r>
      <w:r w:rsidRPr="00D45A21">
        <w:rPr>
          <w:rFonts w:ascii="Arial" w:hAnsi="Arial" w:cs="Arial"/>
          <w:b/>
          <w:color w:val="000000"/>
          <w:lang w:bidi="pl-PL"/>
        </w:rPr>
        <w:t>ustania przyczyny uchybienia w ciągu:</w:t>
      </w:r>
    </w:p>
    <w:p w14:paraId="5F484F6E" w14:textId="77777777" w:rsidR="00182AE1" w:rsidRPr="00D45A2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182AE1">
        <w:rPr>
          <w:rFonts w:ascii="Arial" w:hAnsi="Arial" w:cs="Arial"/>
          <w:sz w:val="22"/>
          <w:szCs w:val="22"/>
        </w:rPr>
        <w:t xml:space="preserve">A. </w:t>
      </w:r>
      <w:r w:rsidR="00B901BF" w:rsidRPr="00D45A21">
        <w:rPr>
          <w:rFonts w:ascii="Arial" w:hAnsi="Arial" w:cs="Arial"/>
        </w:rPr>
        <w:t>tygodnia</w:t>
      </w:r>
    </w:p>
    <w:p w14:paraId="741C27E4" w14:textId="77777777" w:rsidR="00182AE1" w:rsidRPr="00D45A2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B901BF" w:rsidRPr="00D45A21">
        <w:rPr>
          <w:rFonts w:ascii="Arial" w:hAnsi="Arial" w:cs="Arial"/>
          <w:color w:val="000000"/>
          <w:lang w:bidi="pl-PL"/>
        </w:rPr>
        <w:t>dwóch tygodni</w:t>
      </w:r>
    </w:p>
    <w:p w14:paraId="77335C79" w14:textId="77777777" w:rsidR="00CC65A0" w:rsidRPr="00D45A21" w:rsidRDefault="00182AE1" w:rsidP="00B901B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B901BF" w:rsidRPr="00D45A21">
        <w:rPr>
          <w:rFonts w:ascii="Arial" w:hAnsi="Arial" w:cs="Arial"/>
        </w:rPr>
        <w:t>jednego miesiąca</w:t>
      </w:r>
    </w:p>
    <w:p w14:paraId="086F7789" w14:textId="77777777" w:rsidR="00B901BF" w:rsidRPr="00B901BF" w:rsidRDefault="00B901BF" w:rsidP="00B901BF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</w:rPr>
      </w:pPr>
    </w:p>
    <w:p w14:paraId="374973B3" w14:textId="77777777" w:rsidR="008F2733" w:rsidRPr="00D45A21" w:rsidRDefault="008F2733" w:rsidP="008F2733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</w:rPr>
      </w:pPr>
      <w:r w:rsidRPr="00D45A21">
        <w:rPr>
          <w:rFonts w:ascii="Arial" w:hAnsi="Arial" w:cs="Arial"/>
          <w:b/>
          <w:color w:val="000000"/>
          <w:lang w:bidi="pl-PL"/>
        </w:rPr>
        <w:t>Zgodnie z</w:t>
      </w:r>
      <w:r w:rsidR="00B901BF" w:rsidRPr="00D45A21">
        <w:rPr>
          <w:rFonts w:ascii="Arial" w:hAnsi="Arial" w:cs="Arial"/>
          <w:b/>
          <w:color w:val="000000"/>
          <w:lang w:bidi="pl-PL"/>
        </w:rPr>
        <w:t xml:space="preserve"> przepisami Kodeksu postępowania cywilnego, jeżeli droga sądowa jest niedopuszczalna, sąd pierwszej instancji:</w:t>
      </w:r>
    </w:p>
    <w:p w14:paraId="17E864F5" w14:textId="77777777" w:rsidR="008F2733" w:rsidRPr="00D45A21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B901BF" w:rsidRPr="00D45A21">
        <w:rPr>
          <w:rFonts w:ascii="Arial" w:hAnsi="Arial" w:cs="Arial"/>
        </w:rPr>
        <w:t>oddali powództwo</w:t>
      </w:r>
    </w:p>
    <w:p w14:paraId="4975D70E" w14:textId="77777777" w:rsidR="008F2733" w:rsidRPr="00D45A21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B901BF" w:rsidRPr="00D45A21">
        <w:rPr>
          <w:rFonts w:ascii="Arial" w:hAnsi="Arial" w:cs="Arial"/>
          <w:color w:val="000000"/>
          <w:lang w:bidi="pl-PL"/>
        </w:rPr>
        <w:t>umorzy postępowanie</w:t>
      </w:r>
    </w:p>
    <w:p w14:paraId="48C81BF0" w14:textId="77777777" w:rsidR="008F2733" w:rsidRPr="00D45A21" w:rsidRDefault="008F2733" w:rsidP="00B901B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B901BF" w:rsidRPr="00D45A21">
        <w:rPr>
          <w:rFonts w:ascii="Arial" w:hAnsi="Arial" w:cs="Arial"/>
        </w:rPr>
        <w:t>odrzuci pozew</w:t>
      </w:r>
    </w:p>
    <w:p w14:paraId="3FE49696" w14:textId="77777777" w:rsidR="00CC65A0" w:rsidRPr="00935985" w:rsidRDefault="00CC65A0" w:rsidP="00CC65A0">
      <w:pPr>
        <w:ind w:left="1418"/>
        <w:rPr>
          <w:rFonts w:ascii="Arial" w:hAnsi="Arial" w:cs="Arial"/>
          <w:sz w:val="24"/>
          <w:szCs w:val="24"/>
        </w:rPr>
      </w:pPr>
    </w:p>
    <w:p w14:paraId="3F71CE83" w14:textId="77777777" w:rsidR="00935985" w:rsidRPr="00D45A21" w:rsidRDefault="00B901BF" w:rsidP="00D45A21">
      <w:pPr>
        <w:pStyle w:val="Teksttreci0"/>
        <w:numPr>
          <w:ilvl w:val="0"/>
          <w:numId w:val="21"/>
        </w:numPr>
        <w:shd w:val="clear" w:color="auto" w:fill="auto"/>
        <w:tabs>
          <w:tab w:val="left" w:pos="448"/>
        </w:tabs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Według Kodeksu postępowania cywilnego, jeżeli w terminie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tygodniowym od ogłoszenia wyroku, wniosek o sporządzenie uzasadnienia złożyła osobiście strona reprezentowana </w:t>
      </w:r>
      <w:r w:rsid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br/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 procesie przez adwokata żądając doręczenia uzasadnienia na jej adres domowy, wówczas doręczenie uzasadnienia winno zostać dokonane:</w:t>
      </w:r>
    </w:p>
    <w:p w14:paraId="0C0C3F26" w14:textId="77777777" w:rsidR="00935985" w:rsidRPr="00D45A21" w:rsidRDefault="00935985" w:rsidP="00D45A2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301C4" w:rsidRPr="00D45A21">
        <w:rPr>
          <w:rFonts w:ascii="Arial" w:hAnsi="Arial" w:cs="Arial"/>
        </w:rPr>
        <w:t>pełnomocnikowi</w:t>
      </w:r>
    </w:p>
    <w:p w14:paraId="4CDF5A30" w14:textId="77777777" w:rsidR="00935985" w:rsidRPr="00D45A21" w:rsidRDefault="00935985" w:rsidP="00D45A2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0301C4" w:rsidRPr="00D45A21">
        <w:rPr>
          <w:rFonts w:ascii="Arial" w:hAnsi="Arial" w:cs="Arial"/>
        </w:rPr>
        <w:t>stronie i pełnomocnikowi</w:t>
      </w:r>
    </w:p>
    <w:p w14:paraId="2F93C4EC" w14:textId="77777777" w:rsidR="00935985" w:rsidRPr="00D45A21" w:rsidRDefault="00935985" w:rsidP="00D45A2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0301C4" w:rsidRPr="00D45A21">
        <w:rPr>
          <w:rFonts w:ascii="Arial" w:hAnsi="Arial" w:cs="Arial"/>
        </w:rPr>
        <w:t>stronie</w:t>
      </w:r>
    </w:p>
    <w:p w14:paraId="52F65146" w14:textId="77777777" w:rsidR="00CC65A0" w:rsidRDefault="00CC65A0" w:rsidP="00CC65A0">
      <w:pPr>
        <w:rPr>
          <w:rFonts w:ascii="Arial" w:hAnsi="Arial" w:cs="Arial"/>
          <w:sz w:val="22"/>
          <w:szCs w:val="22"/>
        </w:rPr>
      </w:pPr>
    </w:p>
    <w:p w14:paraId="4E98C578" w14:textId="77777777" w:rsidR="00935985" w:rsidRPr="00D45A21" w:rsidRDefault="00935985" w:rsidP="00935985">
      <w:pPr>
        <w:pStyle w:val="Teksttreci0"/>
        <w:numPr>
          <w:ilvl w:val="0"/>
          <w:numId w:val="21"/>
        </w:numPr>
        <w:shd w:val="clear" w:color="auto" w:fill="auto"/>
        <w:tabs>
          <w:tab w:val="left" w:pos="452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karnym 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nie stanowi przestępstwa czyn zabroniony, którego społeczna szkodliwość jest:</w:t>
      </w:r>
    </w:p>
    <w:p w14:paraId="55DC5AAB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301C4" w:rsidRPr="00D45A21">
        <w:rPr>
          <w:rFonts w:ascii="Arial" w:hAnsi="Arial" w:cs="Arial"/>
        </w:rPr>
        <w:t>nieznaczna</w:t>
      </w:r>
    </w:p>
    <w:p w14:paraId="018F364E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0301C4" w:rsidRPr="00D45A21">
        <w:rPr>
          <w:rFonts w:ascii="Arial" w:hAnsi="Arial" w:cs="Arial"/>
        </w:rPr>
        <w:t>większa niż znaczna i mniejsza niż duża</w:t>
      </w:r>
    </w:p>
    <w:p w14:paraId="6E22FC31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C.</w:t>
      </w:r>
      <w:r w:rsidR="000301C4" w:rsidRPr="00D45A21">
        <w:rPr>
          <w:rFonts w:ascii="Arial" w:hAnsi="Arial" w:cs="Arial"/>
        </w:rPr>
        <w:t xml:space="preserve"> większa niż znikoma</w:t>
      </w:r>
    </w:p>
    <w:p w14:paraId="4F31C3EF" w14:textId="77777777" w:rsidR="00935985" w:rsidRPr="00D45A21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</w:t>
      </w:r>
      <w:r w:rsidR="000301C4" w:rsidRPr="00D45A21">
        <w:rPr>
          <w:rFonts w:ascii="Arial" w:hAnsi="Arial" w:cs="Arial"/>
        </w:rPr>
        <w:t>. znikoma</w:t>
      </w:r>
    </w:p>
    <w:p w14:paraId="43368F00" w14:textId="77777777" w:rsidR="00935985" w:rsidRPr="000B7A87" w:rsidRDefault="00935985" w:rsidP="00CC65A0">
      <w:pPr>
        <w:rPr>
          <w:rFonts w:ascii="Arial" w:hAnsi="Arial" w:cs="Arial"/>
          <w:sz w:val="22"/>
          <w:szCs w:val="22"/>
        </w:rPr>
      </w:pPr>
    </w:p>
    <w:p w14:paraId="1F18D169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 ka</w:t>
      </w:r>
      <w:r w:rsidR="000301C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rnym, jeżeli w czasie orzekania obowiązuje ustawa inna niż w czasie popełnienia przestępstwa, stosuje się:</w:t>
      </w:r>
    </w:p>
    <w:p w14:paraId="16267DE4" w14:textId="77777777" w:rsidR="00541DE0" w:rsidRPr="00D45A21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301C4" w:rsidRPr="00D45A21">
        <w:rPr>
          <w:rFonts w:ascii="Arial" w:hAnsi="Arial" w:cs="Arial"/>
          <w:color w:val="000000"/>
          <w:lang w:bidi="pl-PL"/>
        </w:rPr>
        <w:t>ustawę obowiązującą poprzednio, jednakże należy stosować ustawę nową, jeżeli jest względniejsza dla sprawcy</w:t>
      </w:r>
      <w:r w:rsidRPr="00D45A21">
        <w:rPr>
          <w:rFonts w:ascii="Arial" w:hAnsi="Arial" w:cs="Arial"/>
        </w:rPr>
        <w:tab/>
      </w:r>
    </w:p>
    <w:p w14:paraId="5DB85803" w14:textId="77777777" w:rsidR="00541DE0" w:rsidRPr="00D45A21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8D3110" w:rsidRPr="00D45A21">
        <w:rPr>
          <w:rFonts w:ascii="Arial" w:hAnsi="Arial" w:cs="Arial"/>
          <w:color w:val="000000"/>
          <w:lang w:bidi="pl-PL"/>
        </w:rPr>
        <w:t>ustawę obowiązującą w dacie czynu, niezależnie od tego, która z ustaw jest względniejsza dla sprawcy</w:t>
      </w:r>
    </w:p>
    <w:p w14:paraId="0415502C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8D3110" w:rsidRPr="00D45A21">
        <w:rPr>
          <w:rFonts w:ascii="Arial" w:hAnsi="Arial" w:cs="Arial"/>
          <w:color w:val="000000"/>
          <w:lang w:bidi="pl-PL"/>
        </w:rPr>
        <w:t>zawsze ustawę nową</w:t>
      </w:r>
    </w:p>
    <w:p w14:paraId="40B15CBC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8D3110" w:rsidRPr="00D45A21">
        <w:rPr>
          <w:rFonts w:ascii="Arial" w:hAnsi="Arial" w:cs="Arial"/>
          <w:color w:val="000000"/>
          <w:lang w:bidi="pl-PL"/>
        </w:rPr>
        <w:t>ustawę nową, jednakże należy stosować ustawę obowiązującą poprzednio, jeżeli jest względniejsza dla sprawcy</w:t>
      </w:r>
    </w:p>
    <w:p w14:paraId="6F3F6D57" w14:textId="77777777" w:rsidR="00755012" w:rsidRPr="00D45A21" w:rsidRDefault="00755012" w:rsidP="00541DE0">
      <w:pPr>
        <w:rPr>
          <w:rFonts w:ascii="Arial" w:hAnsi="Arial" w:cs="Arial"/>
        </w:rPr>
      </w:pPr>
    </w:p>
    <w:p w14:paraId="6F5282A9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lastRenderedPageBreak/>
        <w:t xml:space="preserve">Zgodnie z Kodeksem karnym </w:t>
      </w:r>
      <w:r w:rsidR="00AA0DA9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Sąd wymierza karę za usiłowanie:</w:t>
      </w:r>
    </w:p>
    <w:p w14:paraId="4B6B8880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Pr="00D45A21">
        <w:rPr>
          <w:rFonts w:ascii="Arial" w:hAnsi="Arial" w:cs="Arial"/>
          <w:color w:val="000000"/>
          <w:lang w:bidi="pl-PL"/>
        </w:rPr>
        <w:t>w</w:t>
      </w:r>
      <w:r w:rsidR="00AA0DA9" w:rsidRPr="00D45A21">
        <w:rPr>
          <w:rFonts w:ascii="Arial" w:hAnsi="Arial" w:cs="Arial"/>
          <w:color w:val="000000"/>
          <w:lang w:bidi="pl-PL"/>
        </w:rPr>
        <w:t xml:space="preserve"> granicach zagrożenia przewidzianego za sprawstwo w wysokości powyżej dolnej granicy ustawowego zagrożenia do górnej granicy ustawowego zagrożenia zwiększonego o połowę</w:t>
      </w:r>
    </w:p>
    <w:p w14:paraId="7760811F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AA0DA9" w:rsidRPr="00D45A21">
        <w:rPr>
          <w:rFonts w:ascii="Arial" w:hAnsi="Arial" w:cs="Arial"/>
          <w:color w:val="000000"/>
          <w:lang w:bidi="pl-PL"/>
        </w:rPr>
        <w:t>w granicach zagrożenia przewidzianego za sprawstwo</w:t>
      </w:r>
    </w:p>
    <w:p w14:paraId="4C466E4F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C. </w:t>
      </w:r>
      <w:r w:rsidR="00AA0DA9" w:rsidRPr="00D45A21">
        <w:rPr>
          <w:rFonts w:ascii="Arial" w:hAnsi="Arial" w:cs="Arial"/>
          <w:color w:val="000000"/>
          <w:lang w:bidi="pl-PL"/>
        </w:rPr>
        <w:t>w granicach zagrożenia przewidzianego za sprawstwo w wysokości do górnej granicy ustawowego zagrożenia zmniejszonego o połowę</w:t>
      </w:r>
    </w:p>
    <w:p w14:paraId="4502A3D7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AA0DA9" w:rsidRPr="00D45A21">
        <w:rPr>
          <w:rFonts w:ascii="Arial" w:hAnsi="Arial" w:cs="Arial"/>
          <w:color w:val="000000"/>
          <w:lang w:bidi="pl-PL"/>
        </w:rPr>
        <w:t>w granicach zagrożenia przewidzianego za sprawstwo, ale ma obowiązek zastosować nadzwyczajne złagodzenie kary, a w szczególnie uzasadnionych wypadkach może nawet odstąpić od jej wymierzenia</w:t>
      </w:r>
    </w:p>
    <w:p w14:paraId="11545277" w14:textId="77777777" w:rsidR="00541DE0" w:rsidRDefault="00541DE0" w:rsidP="00CC65A0">
      <w:pPr>
        <w:rPr>
          <w:rFonts w:ascii="Arial" w:hAnsi="Arial" w:cs="Arial"/>
          <w:sz w:val="22"/>
          <w:szCs w:val="22"/>
        </w:rPr>
      </w:pPr>
    </w:p>
    <w:p w14:paraId="6AEC4D29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karnym </w:t>
      </w:r>
      <w:r w:rsidR="00697B15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Sąd orzeka pobyt </w:t>
      </w:r>
      <w:r w:rsidR="006269C3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</w:t>
      </w:r>
      <w:r w:rsidR="00697B15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odpowiednim zakładzie psychiatrycznym wobec sprawcy:</w:t>
      </w:r>
    </w:p>
    <w:p w14:paraId="06590500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697B15" w:rsidRPr="00D45A21">
        <w:rPr>
          <w:rFonts w:ascii="Arial" w:hAnsi="Arial" w:cs="Arial"/>
          <w:color w:val="000000"/>
          <w:lang w:bidi="pl-PL"/>
        </w:rPr>
        <w:t>co do którego umorzono postępowanie o czyn zabroniony popełniony w stanie niepoczytalności określonej w art. 31 § 1 k.k.</w:t>
      </w:r>
    </w:p>
    <w:p w14:paraId="20218215" w14:textId="77777777" w:rsidR="00541DE0" w:rsidRPr="00D45A21" w:rsidRDefault="006269C3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 w:val="22"/>
          <w:szCs w:val="22"/>
        </w:rPr>
        <w:t>B</w:t>
      </w:r>
      <w:r w:rsidR="00541DE0" w:rsidRPr="000B7A87">
        <w:rPr>
          <w:rFonts w:ascii="Arial" w:hAnsi="Arial" w:cs="Arial"/>
          <w:sz w:val="22"/>
          <w:szCs w:val="22"/>
        </w:rPr>
        <w:t xml:space="preserve">. </w:t>
      </w:r>
      <w:r w:rsidR="00697B15" w:rsidRPr="00D45A21">
        <w:rPr>
          <w:rFonts w:ascii="Arial" w:hAnsi="Arial" w:cs="Arial"/>
        </w:rPr>
        <w:t xml:space="preserve">co do którego umorzono postępowanie o czyn zabroniony popełniony w stanie niepoczytalności określonej w art. 31 § 1 k.k., a także w razie skazania za </w:t>
      </w:r>
      <w:r w:rsidRPr="00D45A21">
        <w:rPr>
          <w:rFonts w:ascii="Arial" w:hAnsi="Arial" w:cs="Arial"/>
        </w:rPr>
        <w:t>przestępstwo popełnione w stanie ograniczonej poczytalności określonej w art. 31 § 2 k.k.</w:t>
      </w:r>
    </w:p>
    <w:p w14:paraId="40881222" w14:textId="77777777" w:rsidR="00541DE0" w:rsidRPr="00D45A21" w:rsidRDefault="006269C3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C.</w:t>
      </w:r>
      <w:r w:rsidR="00541DE0" w:rsidRPr="00D45A21">
        <w:rPr>
          <w:rFonts w:ascii="Arial" w:hAnsi="Arial" w:cs="Arial"/>
        </w:rPr>
        <w:t xml:space="preserve"> </w:t>
      </w:r>
      <w:r w:rsidRPr="00D45A21">
        <w:rPr>
          <w:rFonts w:ascii="Arial" w:hAnsi="Arial" w:cs="Arial"/>
        </w:rPr>
        <w:t xml:space="preserve">co do którego umorzono postępowanie o czyn zabroniony popełniony w stanie niepoczytalności określonej w art. 31 § 1 k.k., a także w razie skazania za przestępstwo popełnione w stanie ograniczonej poczytalności określonej w art. 31 § 2 k.k. oraz w razie skazania za przestępstwo określone w art. 148, art. 156, art. 197, art. 198, art. 199 § 2 lub art. 200 § 1, popełnione w związku z zaburzeniem preferencji seksualnych                        </w:t>
      </w:r>
    </w:p>
    <w:p w14:paraId="3F2C6629" w14:textId="77777777" w:rsidR="00541DE0" w:rsidRPr="00D45A21" w:rsidRDefault="006269C3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</w:t>
      </w:r>
      <w:r w:rsidR="00541DE0" w:rsidRPr="00D45A21">
        <w:rPr>
          <w:rFonts w:ascii="Arial" w:hAnsi="Arial" w:cs="Arial"/>
        </w:rPr>
        <w:t>.</w:t>
      </w:r>
      <w:r w:rsidR="00541DE0" w:rsidRPr="00D45A21">
        <w:rPr>
          <w:rFonts w:ascii="Arial" w:hAnsi="Arial" w:cs="Arial"/>
          <w:color w:val="000000"/>
          <w:lang w:bidi="pl-PL"/>
        </w:rPr>
        <w:t xml:space="preserve"> </w:t>
      </w:r>
      <w:r w:rsidRPr="00D45A21">
        <w:rPr>
          <w:rFonts w:ascii="Arial" w:hAnsi="Arial" w:cs="Arial"/>
          <w:color w:val="000000"/>
          <w:lang w:bidi="pl-PL"/>
        </w:rPr>
        <w:t>żadna z powyższych odpowiedzi nie jest prawidłowa</w:t>
      </w:r>
    </w:p>
    <w:p w14:paraId="25581B7F" w14:textId="77777777" w:rsidR="000B7A87" w:rsidRPr="00D45A21" w:rsidRDefault="000B7A87" w:rsidP="000B7A87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4023A07E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</w:t>
      </w:r>
      <w:r w:rsidR="002E7CA9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karnym według stanu prawnego na dzień 15.06.2023 r. karę łączną w wyroku łącznym orzeka się:</w:t>
      </w:r>
    </w:p>
    <w:p w14:paraId="31D0D4F2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2E7CA9" w:rsidRPr="00D45A21">
        <w:rPr>
          <w:rFonts w:ascii="Arial" w:hAnsi="Arial" w:cs="Arial"/>
          <w:color w:val="000000"/>
          <w:lang w:bidi="pl-PL"/>
        </w:rPr>
        <w:t xml:space="preserve">jeżeli sprawca popełnił dwa lub więcej przestępstw, zanim zapadł </w:t>
      </w:r>
      <w:r w:rsidR="000B381D" w:rsidRPr="00D45A21">
        <w:rPr>
          <w:rFonts w:ascii="Arial" w:hAnsi="Arial" w:cs="Arial"/>
          <w:color w:val="000000"/>
          <w:lang w:bidi="pl-PL"/>
        </w:rPr>
        <w:t>pierwszy wyrok, chociażby nieprawomocny, co do któregokolwiek z tych przestępstw i wymierzono za nie kary tego samego rodzaju albo inne podlegające łączeniu, biorąc za podstawę kary z osobna wymierzone za zbiegające się przestępstwa</w:t>
      </w:r>
    </w:p>
    <w:p w14:paraId="33861338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B.</w:t>
      </w:r>
      <w:r w:rsidR="000B381D" w:rsidRPr="00D45A21">
        <w:rPr>
          <w:rFonts w:ascii="Arial" w:hAnsi="Arial" w:cs="Arial"/>
        </w:rPr>
        <w:t xml:space="preserve"> jeżeli sprawca popełnił dwa lub więcej przestępstw i wymierzono za nie kary tego samego rodzaju albo inne podlegające łączeniu, a podstawą orzeczenia kary łącznej są wymierzone i podlegające wykonaniu, z zastrzeżeniem art. 89 k.k., w całości lub w części kary lub kary łączne za te przestępstwa</w:t>
      </w:r>
    </w:p>
    <w:p w14:paraId="399C13E0" w14:textId="77777777" w:rsidR="00541DE0" w:rsidRPr="00D45A21" w:rsidRDefault="00541DE0" w:rsidP="00CC65A0">
      <w:pPr>
        <w:rPr>
          <w:rFonts w:ascii="Arial" w:hAnsi="Arial" w:cs="Arial"/>
        </w:rPr>
      </w:pPr>
    </w:p>
    <w:p w14:paraId="33B34B9F" w14:textId="77777777" w:rsidR="00541DE0" w:rsidRPr="00D45A21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0B381D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karnym przy ocenie stopnia społecznej szkodliwości czynu sąd nie bierze pod uwagę:</w:t>
      </w:r>
    </w:p>
    <w:p w14:paraId="0068E50A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0B381D" w:rsidRPr="00D45A21">
        <w:rPr>
          <w:rFonts w:ascii="Arial" w:hAnsi="Arial" w:cs="Arial"/>
          <w:color w:val="000000"/>
          <w:lang w:bidi="pl-PL"/>
        </w:rPr>
        <w:t>rodzaju i charakteru naruszonego dobra,</w:t>
      </w:r>
    </w:p>
    <w:p w14:paraId="53274EAE" w14:textId="77777777" w:rsidR="00541DE0" w:rsidRPr="00D45A21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0B381D" w:rsidRPr="00D45A21">
        <w:rPr>
          <w:rFonts w:ascii="Arial" w:hAnsi="Arial" w:cs="Arial"/>
          <w:color w:val="000000"/>
          <w:lang w:bidi="pl-PL"/>
        </w:rPr>
        <w:t>rozmiaru wyrządzonej lub grożącej szkody</w:t>
      </w:r>
    </w:p>
    <w:p w14:paraId="26023CD6" w14:textId="77777777" w:rsidR="00541DE0" w:rsidRPr="00D45A21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E66EDD" w:rsidRPr="00D45A21">
        <w:rPr>
          <w:rFonts w:ascii="Arial" w:hAnsi="Arial" w:cs="Arial"/>
          <w:color w:val="000000"/>
          <w:lang w:bidi="pl-PL"/>
        </w:rPr>
        <w:t>postaci zamiaru</w:t>
      </w:r>
    </w:p>
    <w:p w14:paraId="3EE49484" w14:textId="77777777" w:rsidR="00541DE0" w:rsidRPr="00D45A21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="00E66EDD" w:rsidRPr="00D45A21">
        <w:rPr>
          <w:rFonts w:ascii="Arial" w:hAnsi="Arial" w:cs="Arial"/>
          <w:color w:val="000000"/>
          <w:lang w:bidi="pl-PL"/>
        </w:rPr>
        <w:t xml:space="preserve"> nagminności popełniania danego typu czynów zabronionych</w:t>
      </w:r>
    </w:p>
    <w:p w14:paraId="62225D53" w14:textId="77777777" w:rsidR="00541DE0" w:rsidRPr="00D45A21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5B631D08" w14:textId="77777777" w:rsidR="002540DD" w:rsidRPr="00D45A21" w:rsidRDefault="002540DD" w:rsidP="002540DD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Hlk137627898"/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</w:t>
      </w:r>
      <w:r w:rsidR="00E66EDD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karnym młodocianym jest sprawca, który:</w:t>
      </w:r>
    </w:p>
    <w:p w14:paraId="045D9A9F" w14:textId="77777777" w:rsidR="002540DD" w:rsidRPr="00D45A21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E66EDD" w:rsidRPr="00D45A21">
        <w:rPr>
          <w:rFonts w:ascii="Arial" w:hAnsi="Arial" w:cs="Arial"/>
          <w:color w:val="000000"/>
          <w:lang w:bidi="pl-PL"/>
        </w:rPr>
        <w:t>w chwili popełnienia czynu zabr</w:t>
      </w:r>
      <w:r w:rsidR="002828FE" w:rsidRPr="00D45A21">
        <w:rPr>
          <w:rFonts w:ascii="Arial" w:hAnsi="Arial" w:cs="Arial"/>
          <w:color w:val="000000"/>
          <w:lang w:bidi="pl-PL"/>
        </w:rPr>
        <w:t>onionego ukończył 21 lat i w czasie orzekania w pierwszej instancji nie ukończył 24 lat</w:t>
      </w:r>
    </w:p>
    <w:p w14:paraId="160169A8" w14:textId="77777777" w:rsidR="002540DD" w:rsidRPr="00D45A21" w:rsidRDefault="002540DD" w:rsidP="002828F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2828FE" w:rsidRPr="00D45A21">
        <w:rPr>
          <w:rFonts w:ascii="Arial" w:hAnsi="Arial" w:cs="Arial"/>
          <w:color w:val="000000"/>
          <w:lang w:bidi="pl-PL"/>
        </w:rPr>
        <w:t xml:space="preserve">w chwili popełnienia czynu zabronionego nie ukończył 21 lat i w czasie orzekania </w:t>
      </w:r>
      <w:r w:rsidR="002828FE" w:rsidRPr="00D45A21">
        <w:rPr>
          <w:rFonts w:ascii="Arial" w:hAnsi="Arial" w:cs="Arial"/>
          <w:color w:val="000000"/>
          <w:lang w:bidi="pl-PL"/>
        </w:rPr>
        <w:br/>
        <w:t>w pierwszej instancji ukończył 25 lat</w:t>
      </w:r>
    </w:p>
    <w:p w14:paraId="4F3F05BB" w14:textId="77777777" w:rsidR="002540DD" w:rsidRPr="00D45A21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2828FE" w:rsidRPr="00D45A21">
        <w:rPr>
          <w:rFonts w:ascii="Arial" w:hAnsi="Arial" w:cs="Arial"/>
          <w:color w:val="000000"/>
          <w:lang w:bidi="pl-PL"/>
        </w:rPr>
        <w:t>w chwili popełnienia czynu zabronionego ukończył 21 lat i w czasie orzekania w pierwszej instancji ukończył 23 lata</w:t>
      </w:r>
    </w:p>
    <w:p w14:paraId="3FCBBD83" w14:textId="77777777" w:rsidR="002540DD" w:rsidRPr="00D45A21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="00702E6F" w:rsidRPr="00D45A21">
        <w:rPr>
          <w:rFonts w:ascii="Arial" w:hAnsi="Arial" w:cs="Arial"/>
          <w:color w:val="000000"/>
          <w:lang w:bidi="pl-PL"/>
        </w:rPr>
        <w:t>w chwili popełnienia czynu zabronionego nie ukończył 21 lat i w czasie orzekania w pierwszej instancji 24 lat</w:t>
      </w:r>
    </w:p>
    <w:bookmarkEnd w:id="0"/>
    <w:p w14:paraId="0632179F" w14:textId="77777777" w:rsidR="00541DE0" w:rsidRPr="00D45A21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  <w:rPr>
          <w:sz w:val="20"/>
          <w:szCs w:val="20"/>
        </w:rPr>
      </w:pPr>
    </w:p>
    <w:p w14:paraId="4AC0D7BF" w14:textId="77777777" w:rsidR="002F74B8" w:rsidRPr="00D45A21" w:rsidRDefault="002F74B8" w:rsidP="002F74B8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bookmarkStart w:id="1" w:name="_Hlk137628876"/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 karnym stan nietrzeźwości zachodzi gdy:</w:t>
      </w:r>
    </w:p>
    <w:p w14:paraId="6321A1F0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lastRenderedPageBreak/>
        <w:t xml:space="preserve">A. </w:t>
      </w:r>
      <w:r w:rsidRPr="00D45A21">
        <w:rPr>
          <w:rFonts w:ascii="Arial" w:hAnsi="Arial" w:cs="Arial"/>
          <w:color w:val="000000"/>
          <w:lang w:bidi="pl-PL"/>
        </w:rPr>
        <w:t>zawartość alkoholu we krwi przekracza 0,5 promila albo prowadzi do stężenia przekraczającego tę wartość</w:t>
      </w:r>
    </w:p>
    <w:p w14:paraId="1C4E4F14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Pr="00D45A21">
        <w:rPr>
          <w:rFonts w:ascii="Arial" w:hAnsi="Arial" w:cs="Arial"/>
          <w:color w:val="000000"/>
          <w:lang w:bidi="pl-PL"/>
        </w:rPr>
        <w:t>zawartość alkoholu we krwi przekracza 0,4 promila albo prowadzi do stężenia przekraczającego tę wartość</w:t>
      </w:r>
    </w:p>
    <w:p w14:paraId="033C7269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Pr="00D45A21">
        <w:rPr>
          <w:rFonts w:ascii="Arial" w:hAnsi="Arial" w:cs="Arial"/>
          <w:color w:val="000000"/>
          <w:lang w:bidi="pl-PL"/>
        </w:rPr>
        <w:t xml:space="preserve">zawartość alkoholu we krwi przekracza 0,3 promila albo prowadzi do stężenia przekraczającego tę wartość </w:t>
      </w:r>
    </w:p>
    <w:p w14:paraId="40FDC5D7" w14:textId="77777777" w:rsidR="002F74B8" w:rsidRPr="00D45A21" w:rsidRDefault="002F74B8" w:rsidP="002F74B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Pr="00D45A21">
        <w:rPr>
          <w:rFonts w:ascii="Arial" w:hAnsi="Arial" w:cs="Arial"/>
          <w:color w:val="000000"/>
          <w:lang w:bidi="pl-PL"/>
        </w:rPr>
        <w:t xml:space="preserve">zawartość </w:t>
      </w:r>
      <w:r w:rsidR="000119A1" w:rsidRPr="00D45A21">
        <w:rPr>
          <w:rFonts w:ascii="Arial" w:hAnsi="Arial" w:cs="Arial"/>
          <w:color w:val="000000"/>
          <w:lang w:bidi="pl-PL"/>
        </w:rPr>
        <w:t>alkoholu we krwi przekracza 0,2 promila albo prowadzi do stężenia przekraczającego tę wartość</w:t>
      </w:r>
    </w:p>
    <w:p w14:paraId="629B9C93" w14:textId="77777777" w:rsidR="000119A1" w:rsidRPr="00D45A21" w:rsidRDefault="000119A1" w:rsidP="00431A73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bookmarkEnd w:id="1"/>
    <w:p w14:paraId="06D2B196" w14:textId="77777777" w:rsidR="00431A73" w:rsidRPr="00D45A21" w:rsidRDefault="00431A73" w:rsidP="00431A73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Kodeksem postępowania karnego sąd karny:</w:t>
      </w:r>
    </w:p>
    <w:p w14:paraId="5BF37679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Pr="00D45A21">
        <w:rPr>
          <w:rFonts w:ascii="Arial" w:hAnsi="Arial" w:cs="Arial"/>
          <w:color w:val="000000"/>
          <w:lang w:bidi="pl-PL"/>
        </w:rPr>
        <w:t>rozstrzyga samodzielnie zagadnienia faktyczne i prawne i jest związany rozstrzygnięciem innego sądu lub organu</w:t>
      </w:r>
    </w:p>
    <w:p w14:paraId="2614D587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2540DD">
        <w:rPr>
          <w:rFonts w:ascii="Arial" w:hAnsi="Arial" w:cs="Arial"/>
          <w:sz w:val="22"/>
          <w:szCs w:val="22"/>
        </w:rPr>
        <w:t xml:space="preserve">B. </w:t>
      </w:r>
      <w:r w:rsidR="004133E7">
        <w:rPr>
          <w:rFonts w:ascii="Arial" w:hAnsi="Arial" w:cs="Arial"/>
          <w:color w:val="000000"/>
          <w:sz w:val="22"/>
          <w:szCs w:val="22"/>
          <w:lang w:bidi="pl-PL"/>
        </w:rPr>
        <w:t>roz</w:t>
      </w:r>
      <w:r w:rsidR="00F15AD1">
        <w:rPr>
          <w:rFonts w:ascii="Arial" w:hAnsi="Arial" w:cs="Arial"/>
          <w:color w:val="000000"/>
          <w:sz w:val="22"/>
          <w:szCs w:val="22"/>
          <w:lang w:bidi="pl-PL"/>
        </w:rPr>
        <w:t xml:space="preserve">strzyga samodzielnie zagadnienia faktyczne i prawne oraz nie jest związany rozstrzygnięciem innego sądu lub organu, jednak prawomocne rozstrzygnięcia sądu </w:t>
      </w:r>
      <w:r w:rsidR="00F15AD1" w:rsidRPr="00D45A21">
        <w:rPr>
          <w:rFonts w:ascii="Arial" w:hAnsi="Arial" w:cs="Arial"/>
          <w:color w:val="000000"/>
          <w:lang w:bidi="pl-PL"/>
        </w:rPr>
        <w:t>kształtujące prawo lub stosunek prawny są wiążące</w:t>
      </w:r>
    </w:p>
    <w:p w14:paraId="08506028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F15AD1" w:rsidRPr="00D45A21">
        <w:rPr>
          <w:rFonts w:ascii="Arial" w:hAnsi="Arial" w:cs="Arial"/>
          <w:color w:val="000000"/>
          <w:lang w:bidi="pl-PL"/>
        </w:rPr>
        <w:t>rozstrzyga samodzielnie zagadnienia faktyczne i prawne i nigdy nie jest związany rozst</w:t>
      </w:r>
      <w:r w:rsidR="005B038A" w:rsidRPr="00D45A21">
        <w:rPr>
          <w:rFonts w:ascii="Arial" w:hAnsi="Arial" w:cs="Arial"/>
          <w:color w:val="000000"/>
          <w:lang w:bidi="pl-PL"/>
        </w:rPr>
        <w:t>rzy</w:t>
      </w:r>
      <w:r w:rsidR="00F15AD1" w:rsidRPr="00D45A21">
        <w:rPr>
          <w:rFonts w:ascii="Arial" w:hAnsi="Arial" w:cs="Arial"/>
          <w:color w:val="000000"/>
          <w:lang w:bidi="pl-PL"/>
        </w:rPr>
        <w:t>gnięciem</w:t>
      </w:r>
      <w:r w:rsidR="005B038A" w:rsidRPr="00D45A21">
        <w:rPr>
          <w:rFonts w:ascii="Arial" w:hAnsi="Arial" w:cs="Arial"/>
          <w:color w:val="000000"/>
          <w:lang w:bidi="pl-PL"/>
        </w:rPr>
        <w:t xml:space="preserve"> innego sądu lub organu</w:t>
      </w:r>
    </w:p>
    <w:p w14:paraId="0E859648" w14:textId="77777777" w:rsidR="00431A73" w:rsidRPr="00D45A21" w:rsidRDefault="00431A73" w:rsidP="00431A7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D. </w:t>
      </w:r>
      <w:r w:rsidR="005B038A" w:rsidRPr="00D45A21">
        <w:rPr>
          <w:rFonts w:ascii="Arial" w:hAnsi="Arial" w:cs="Arial"/>
          <w:color w:val="000000"/>
          <w:lang w:bidi="pl-PL"/>
        </w:rPr>
        <w:t>rozstrzyga samodzielnie zagadnienia faktyczne i prawne oraz jest związany nieprawomocnym rozstrzygnięciem sądu kształtującym prawo lub stosunek prawny</w:t>
      </w:r>
    </w:p>
    <w:p w14:paraId="35E30107" w14:textId="77777777" w:rsidR="00431A73" w:rsidRPr="00D45A21" w:rsidRDefault="00431A73" w:rsidP="00431A73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60AB3E36" w14:textId="77777777" w:rsidR="000119A1" w:rsidRPr="00D45A21" w:rsidRDefault="000119A1" w:rsidP="000119A1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247E8133" w14:textId="77777777" w:rsidR="00394EB5" w:rsidRPr="00D45A21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702E6F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oskarżony może mieć jednocześnie nie więcej niż:</w:t>
      </w:r>
    </w:p>
    <w:p w14:paraId="242F445E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702E6F" w:rsidRPr="00D45A21">
        <w:rPr>
          <w:rFonts w:ascii="Arial" w:hAnsi="Arial" w:cs="Arial"/>
          <w:color w:val="000000"/>
          <w:lang w:bidi="pl-PL"/>
        </w:rPr>
        <w:t>dwóch obrońców</w:t>
      </w:r>
    </w:p>
    <w:p w14:paraId="445E7E86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702E6F" w:rsidRPr="00D45A21">
        <w:rPr>
          <w:rFonts w:ascii="Arial" w:hAnsi="Arial" w:cs="Arial"/>
          <w:color w:val="000000"/>
          <w:lang w:bidi="pl-PL"/>
        </w:rPr>
        <w:t>trzech obrońców</w:t>
      </w:r>
    </w:p>
    <w:p w14:paraId="7828B33E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702E6F" w:rsidRPr="00D45A21">
        <w:rPr>
          <w:rFonts w:ascii="Arial" w:hAnsi="Arial" w:cs="Arial"/>
          <w:color w:val="000000"/>
          <w:lang w:bidi="pl-PL"/>
        </w:rPr>
        <w:t>czterech obrońców</w:t>
      </w:r>
    </w:p>
    <w:p w14:paraId="4C714630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02E6F" w:rsidRPr="00D45A21">
        <w:rPr>
          <w:rFonts w:ascii="Arial" w:hAnsi="Arial" w:cs="Arial"/>
          <w:color w:val="000000"/>
          <w:lang w:bidi="pl-PL"/>
        </w:rPr>
        <w:t>pięciu obrońców</w:t>
      </w:r>
    </w:p>
    <w:p w14:paraId="309E723C" w14:textId="77777777" w:rsidR="00755012" w:rsidRPr="00D45A21" w:rsidRDefault="00755012" w:rsidP="00CC65A0">
      <w:pPr>
        <w:rPr>
          <w:rFonts w:ascii="Arial" w:hAnsi="Arial" w:cs="Arial"/>
        </w:rPr>
      </w:pPr>
    </w:p>
    <w:p w14:paraId="4991369F" w14:textId="77777777" w:rsidR="00394EB5" w:rsidRPr="00D45A21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702E6F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od świadka odbiera się przyrzeczenie:</w:t>
      </w:r>
    </w:p>
    <w:p w14:paraId="62E94EE5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702E6F" w:rsidRPr="00D45A21">
        <w:rPr>
          <w:rFonts w:ascii="Arial" w:hAnsi="Arial" w:cs="Arial"/>
          <w:color w:val="000000"/>
          <w:lang w:bidi="pl-PL"/>
        </w:rPr>
        <w:t>jeżeli ukończył 17 lat</w:t>
      </w:r>
    </w:p>
    <w:p w14:paraId="2B849EEE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702E6F" w:rsidRPr="00D45A21">
        <w:rPr>
          <w:rFonts w:ascii="Arial" w:hAnsi="Arial" w:cs="Arial"/>
          <w:color w:val="000000"/>
          <w:lang w:bidi="pl-PL"/>
        </w:rPr>
        <w:t>gdy zachodzi uzasadnione podejrzenie, że świadek z powodu zaburzeń psychicznych nie zdaje sobie należycie sprawy ze znaczenia przyrzeczenia</w:t>
      </w:r>
    </w:p>
    <w:p w14:paraId="19D1CDFB" w14:textId="77777777" w:rsidR="00394EB5" w:rsidRPr="00D45A21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702E6F" w:rsidRPr="00D45A21">
        <w:rPr>
          <w:rFonts w:ascii="Arial" w:hAnsi="Arial" w:cs="Arial"/>
          <w:color w:val="000000"/>
          <w:lang w:bidi="pl-PL"/>
        </w:rPr>
        <w:t>gdy świadek jest osobą podejrzaną o popełnienie przestępstwa będącego przedmiotem postępowania lub pozostającego w ścisłym związku z czynem stanowiącym przedmiot postępowania albo gdy za to przestępstwo został skazany</w:t>
      </w:r>
    </w:p>
    <w:p w14:paraId="20D7CE88" w14:textId="77777777" w:rsidR="00394EB5" w:rsidRPr="00D45A21" w:rsidRDefault="00394EB5" w:rsidP="00702E6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02E6F" w:rsidRPr="00D45A21">
        <w:rPr>
          <w:rFonts w:ascii="Arial" w:hAnsi="Arial" w:cs="Arial"/>
          <w:color w:val="000000"/>
          <w:lang w:bidi="pl-PL"/>
        </w:rPr>
        <w:t>gdy świadek był prawomocnie skazany za fałszywe zeznanie lub oskarżenie</w:t>
      </w:r>
    </w:p>
    <w:p w14:paraId="121B01AA" w14:textId="77777777" w:rsidR="00394EB5" w:rsidRPr="00D45A21" w:rsidRDefault="00394EB5" w:rsidP="00394EB5">
      <w:pPr>
        <w:pStyle w:val="Teksttreci0"/>
        <w:shd w:val="clear" w:color="auto" w:fill="auto"/>
        <w:tabs>
          <w:tab w:val="left" w:pos="1549"/>
        </w:tabs>
        <w:spacing w:line="259" w:lineRule="auto"/>
        <w:ind w:firstLine="0"/>
        <w:jc w:val="both"/>
        <w:rPr>
          <w:sz w:val="20"/>
          <w:szCs w:val="20"/>
        </w:rPr>
      </w:pPr>
      <w:r w:rsidRPr="00D45A21">
        <w:rPr>
          <w:sz w:val="20"/>
          <w:szCs w:val="20"/>
        </w:rPr>
        <w:tab/>
      </w:r>
      <w:r w:rsidRPr="00D45A21">
        <w:rPr>
          <w:sz w:val="20"/>
          <w:szCs w:val="20"/>
        </w:rPr>
        <w:tab/>
      </w:r>
      <w:r w:rsidRPr="00D45A21">
        <w:rPr>
          <w:sz w:val="20"/>
          <w:szCs w:val="20"/>
        </w:rPr>
        <w:tab/>
      </w:r>
      <w:r w:rsidRPr="00D45A21">
        <w:rPr>
          <w:color w:val="000000"/>
          <w:sz w:val="20"/>
          <w:szCs w:val="20"/>
          <w:lang w:eastAsia="pl-PL" w:bidi="pl-PL"/>
        </w:rPr>
        <w:tab/>
      </w:r>
    </w:p>
    <w:p w14:paraId="311B8A76" w14:textId="77777777" w:rsidR="00914B18" w:rsidRPr="00D45A21" w:rsidRDefault="00914B18" w:rsidP="00914B18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postępowania karnego </w:t>
      </w:r>
      <w:r w:rsidR="00702E6F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( art. 263 §3 K.p.k.) łączny okres stosowania tymczasowego aresztowania do chwili wydania pierwszego wyroku przez sąd pierwszej instancji nie może przekroczyć:</w:t>
      </w:r>
    </w:p>
    <w:p w14:paraId="089B9116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702E6F" w:rsidRPr="00D45A21">
        <w:rPr>
          <w:rFonts w:ascii="Arial" w:hAnsi="Arial" w:cs="Arial"/>
          <w:color w:val="000000"/>
          <w:lang w:bidi="pl-PL"/>
        </w:rPr>
        <w:t>roku</w:t>
      </w:r>
    </w:p>
    <w:p w14:paraId="53199FA8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702E6F" w:rsidRPr="00D45A21">
        <w:rPr>
          <w:rFonts w:ascii="Arial" w:hAnsi="Arial" w:cs="Arial"/>
          <w:color w:val="000000"/>
          <w:lang w:bidi="pl-PL"/>
        </w:rPr>
        <w:t>roku i 6 miesięcy</w:t>
      </w:r>
    </w:p>
    <w:p w14:paraId="190EBF62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 xml:space="preserve">C. </w:t>
      </w:r>
      <w:r w:rsidR="00702E6F" w:rsidRPr="00D45A21">
        <w:rPr>
          <w:rFonts w:ascii="Arial" w:hAnsi="Arial" w:cs="Arial"/>
          <w:color w:val="000000"/>
          <w:lang w:bidi="pl-PL"/>
        </w:rPr>
        <w:t>2 lat</w:t>
      </w:r>
      <w:r w:rsidRPr="00D45A21">
        <w:rPr>
          <w:rFonts w:ascii="Arial" w:hAnsi="Arial" w:cs="Arial"/>
          <w:b/>
        </w:rPr>
        <w:tab/>
      </w:r>
    </w:p>
    <w:p w14:paraId="65D0D3CA" w14:textId="77777777" w:rsidR="00914B18" w:rsidRPr="00D45A21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02E6F" w:rsidRPr="00D45A21">
        <w:rPr>
          <w:rFonts w:ascii="Arial" w:hAnsi="Arial" w:cs="Arial"/>
          <w:color w:val="000000"/>
          <w:lang w:bidi="pl-PL"/>
        </w:rPr>
        <w:t>3 lat</w:t>
      </w:r>
    </w:p>
    <w:p w14:paraId="1759C746" w14:textId="77777777" w:rsidR="00914B18" w:rsidRPr="00D45A21" w:rsidRDefault="00914B18" w:rsidP="00914B18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6A3E8891" w14:textId="77777777" w:rsidR="00F40038" w:rsidRPr="00D45A21" w:rsidRDefault="00541DE0" w:rsidP="00C82502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="00F40038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Zgodnie z Kodekse</w:t>
      </w:r>
      <w:r w:rsidR="00C8250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m postępowania karnego w sprawie zawiłej albo z innych</w:t>
      </w:r>
      <w:r w:rsidR="0038661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</w:t>
      </w:r>
      <w:r w:rsidR="00C8250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ważnych powodów sąd może </w:t>
      </w:r>
      <w:r w:rsidR="0082627C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odroczyć</w:t>
      </w:r>
      <w:r w:rsidR="00E534B1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 wydanie wyroku na czas nieprzekraczający:</w:t>
      </w:r>
    </w:p>
    <w:p w14:paraId="7C0A0F18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E534B1" w:rsidRPr="00D45A21">
        <w:rPr>
          <w:rFonts w:ascii="Arial" w:hAnsi="Arial" w:cs="Arial"/>
          <w:color w:val="000000"/>
          <w:lang w:bidi="pl-PL"/>
        </w:rPr>
        <w:t>7 dni</w:t>
      </w:r>
    </w:p>
    <w:p w14:paraId="28F2058E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B. </w:t>
      </w:r>
      <w:r w:rsidR="00E534B1" w:rsidRPr="00D45A21">
        <w:rPr>
          <w:rFonts w:ascii="Arial" w:hAnsi="Arial" w:cs="Arial"/>
          <w:color w:val="000000"/>
          <w:lang w:bidi="pl-PL"/>
        </w:rPr>
        <w:t>10 dni</w:t>
      </w:r>
    </w:p>
    <w:p w14:paraId="67CBD98C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="00F42C59" w:rsidRPr="00D45A21">
        <w:rPr>
          <w:rFonts w:ascii="Arial" w:hAnsi="Arial" w:cs="Arial"/>
          <w:b/>
        </w:rPr>
        <w:t xml:space="preserve"> </w:t>
      </w:r>
      <w:r w:rsidR="00E534B1" w:rsidRPr="00D45A21">
        <w:rPr>
          <w:rFonts w:ascii="Arial" w:hAnsi="Arial" w:cs="Arial"/>
          <w:color w:val="000000"/>
          <w:lang w:bidi="pl-PL"/>
        </w:rPr>
        <w:t>14 dni</w:t>
      </w:r>
    </w:p>
    <w:p w14:paraId="1265BC35" w14:textId="77777777" w:rsidR="00F40038" w:rsidRPr="00D45A21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lastRenderedPageBreak/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CA7BB2" w:rsidRPr="00D45A21">
        <w:rPr>
          <w:rFonts w:ascii="Arial" w:hAnsi="Arial" w:cs="Arial"/>
          <w:color w:val="000000"/>
          <w:lang w:bidi="pl-PL"/>
        </w:rPr>
        <w:t>21 dni</w:t>
      </w:r>
    </w:p>
    <w:p w14:paraId="63F209C1" w14:textId="77777777" w:rsidR="00F42C59" w:rsidRPr="00D45A21" w:rsidRDefault="00F42C59" w:rsidP="00F42C59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</w:rPr>
      </w:pPr>
    </w:p>
    <w:p w14:paraId="576D1C69" w14:textId="77777777" w:rsidR="00F42C59" w:rsidRPr="00D45A21" w:rsidRDefault="00F42C59" w:rsidP="00CA7BB2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ab/>
      </w:r>
      <w:r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Zgodnie z Kodeksem </w:t>
      </w:r>
      <w:r w:rsidR="00CA7BB2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 xml:space="preserve">postępowania karnego </w:t>
      </w:r>
      <w:r w:rsidR="00386614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w rozprawie apelacyjnej udział:</w:t>
      </w:r>
    </w:p>
    <w:p w14:paraId="0FE7C62F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 xml:space="preserve">A. </w:t>
      </w:r>
      <w:r w:rsidR="00386614" w:rsidRPr="00D45A21">
        <w:rPr>
          <w:rFonts w:ascii="Arial" w:hAnsi="Arial" w:cs="Arial"/>
          <w:color w:val="000000"/>
          <w:lang w:bidi="pl-PL"/>
        </w:rPr>
        <w:t>oskarżonego jest obowiązkowy</w:t>
      </w:r>
    </w:p>
    <w:p w14:paraId="49AAAAFA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D45A21">
        <w:rPr>
          <w:rFonts w:ascii="Arial" w:hAnsi="Arial" w:cs="Arial"/>
        </w:rPr>
        <w:t>B</w:t>
      </w:r>
      <w:r w:rsidR="00CA7BB2" w:rsidRPr="00D45A21">
        <w:rPr>
          <w:rFonts w:ascii="Arial" w:hAnsi="Arial" w:cs="Arial"/>
        </w:rPr>
        <w:t xml:space="preserve">. </w:t>
      </w:r>
      <w:r w:rsidR="00386614" w:rsidRPr="00D45A21">
        <w:rPr>
          <w:rFonts w:ascii="Arial" w:hAnsi="Arial" w:cs="Arial"/>
        </w:rPr>
        <w:t>prokuratora jest obowiązkowy</w:t>
      </w:r>
    </w:p>
    <w:p w14:paraId="336E119D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386614" w:rsidRPr="00D45A21">
        <w:rPr>
          <w:rFonts w:ascii="Arial" w:hAnsi="Arial" w:cs="Arial"/>
          <w:color w:val="000000"/>
          <w:lang w:bidi="pl-PL"/>
        </w:rPr>
        <w:t>oskarżyciela posiłkowego jest obowiązkowy</w:t>
      </w:r>
    </w:p>
    <w:p w14:paraId="20A670E1" w14:textId="77777777" w:rsidR="00F42C59" w:rsidRPr="00D45A21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B2308A" w:rsidRPr="00D45A21">
        <w:rPr>
          <w:rFonts w:ascii="Arial" w:hAnsi="Arial" w:cs="Arial"/>
          <w:color w:val="000000"/>
          <w:lang w:bidi="pl-PL"/>
        </w:rPr>
        <w:t>prokuratora, oskarżonego i jego obrońcy, oskarżyciela posiłkowego i jego pełnomocnika jest obowiązkowy</w:t>
      </w:r>
    </w:p>
    <w:p w14:paraId="2C452E19" w14:textId="77777777" w:rsidR="003C0F3E" w:rsidRPr="00D45A21" w:rsidRDefault="003C0F3E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  <w:sz w:val="20"/>
          <w:szCs w:val="20"/>
        </w:rPr>
      </w:pPr>
    </w:p>
    <w:p w14:paraId="75063E0F" w14:textId="77777777" w:rsidR="003C0F3E" w:rsidRPr="00D45A21" w:rsidRDefault="00B2308A" w:rsidP="00B2308A">
      <w:pPr>
        <w:pStyle w:val="Teksttreci0"/>
        <w:numPr>
          <w:ilvl w:val="0"/>
          <w:numId w:val="21"/>
        </w:numPr>
        <w:tabs>
          <w:tab w:val="left" w:pos="474"/>
          <w:tab w:val="left" w:pos="1462"/>
        </w:tabs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>Zgodnie z Kodeksem postępowania karnego wyrokiem nakazowym można orzec</w:t>
      </w:r>
      <w:r w:rsidR="003C0F3E" w:rsidRPr="00D45A21">
        <w:rPr>
          <w:rFonts w:ascii="Arial" w:hAnsi="Arial" w:cs="Arial"/>
          <w:b/>
          <w:color w:val="000000"/>
          <w:sz w:val="20"/>
          <w:szCs w:val="20"/>
          <w:lang w:eastAsia="pl-PL" w:bidi="pl-PL"/>
        </w:rPr>
        <w:t>:</w:t>
      </w:r>
    </w:p>
    <w:p w14:paraId="0B87C282" w14:textId="77777777" w:rsidR="003C0F3E" w:rsidRPr="00D45A21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B2308A" w:rsidRPr="00D45A21">
        <w:rPr>
          <w:rFonts w:ascii="Arial" w:hAnsi="Arial" w:cs="Arial"/>
          <w:sz w:val="20"/>
          <w:szCs w:val="20"/>
        </w:rPr>
        <w:t>karę ograniczenia wolności lub grzywnę w wysokości do 200 stawek dziennych albo do 200 000 złotych</w:t>
      </w:r>
    </w:p>
    <w:p w14:paraId="723DAED8" w14:textId="77777777" w:rsidR="003C0F3E" w:rsidRPr="003C0F3E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="00B2308A">
        <w:rPr>
          <w:rFonts w:ascii="Arial" w:hAnsi="Arial" w:cs="Arial"/>
          <w:color w:val="000000"/>
          <w:lang w:bidi="pl-PL"/>
        </w:rPr>
        <w:t>karę pozbawienia wolności w wysokości do 6 miesięcy, ograniczenia wolności lub grzywnę w wysokości do 200 stawek dziennych albo do 200 000 złotych</w:t>
      </w:r>
    </w:p>
    <w:p w14:paraId="43698875" w14:textId="77777777" w:rsidR="003C0F3E" w:rsidRPr="00D45A21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="007A5215" w:rsidRPr="00D45A21">
        <w:rPr>
          <w:rFonts w:ascii="Arial" w:hAnsi="Arial" w:cs="Arial"/>
          <w:color w:val="000000"/>
          <w:lang w:bidi="pl-PL"/>
        </w:rPr>
        <w:t>karę ograniczenia wolności lub grzywnę w wysokości do 300 stawek dziennych albo do 300 000 złotych</w:t>
      </w:r>
    </w:p>
    <w:p w14:paraId="42A4D13D" w14:textId="77777777" w:rsidR="003C0F3E" w:rsidRPr="00D45A21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w</w:t>
      </w:r>
      <w:r w:rsidR="007A5215" w:rsidRPr="00D45A21">
        <w:rPr>
          <w:rFonts w:ascii="Arial" w:hAnsi="Arial" w:cs="Arial"/>
        </w:rPr>
        <w:t>yłącznie grzywnę w wysokości do 300 stawek dziennych albo do 300 000 złotych</w:t>
      </w:r>
    </w:p>
    <w:p w14:paraId="47FBD7BE" w14:textId="77777777" w:rsidR="00914B18" w:rsidRPr="00D45A21" w:rsidRDefault="00914B18" w:rsidP="00914B18">
      <w:pPr>
        <w:pStyle w:val="Teksttreci0"/>
        <w:shd w:val="clear" w:color="auto" w:fill="auto"/>
        <w:tabs>
          <w:tab w:val="left" w:pos="850"/>
        </w:tabs>
        <w:spacing w:line="259" w:lineRule="auto"/>
        <w:ind w:firstLine="0"/>
        <w:jc w:val="both"/>
        <w:rPr>
          <w:rFonts w:ascii="Arial" w:hAnsi="Arial" w:cs="Arial"/>
          <w:b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  <w:r w:rsidRPr="00D45A21">
        <w:rPr>
          <w:rFonts w:ascii="Arial" w:hAnsi="Arial" w:cs="Arial"/>
          <w:b/>
          <w:sz w:val="20"/>
          <w:szCs w:val="20"/>
        </w:rPr>
        <w:tab/>
      </w:r>
    </w:p>
    <w:p w14:paraId="239071E9" w14:textId="77777777" w:rsidR="003C0F3E" w:rsidRPr="00D45A21" w:rsidRDefault="003C0F3E" w:rsidP="003C0F3E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ab/>
      </w:r>
      <w:r w:rsidR="00627DC9" w:rsidRPr="00D45A21">
        <w:rPr>
          <w:rFonts w:ascii="Arial" w:hAnsi="Arial" w:cs="Arial"/>
          <w:b/>
          <w:sz w:val="20"/>
          <w:szCs w:val="20"/>
        </w:rPr>
        <w:t>3</w:t>
      </w:r>
      <w:r w:rsidR="005B038A" w:rsidRPr="00D45A21">
        <w:rPr>
          <w:rFonts w:ascii="Arial" w:hAnsi="Arial" w:cs="Arial"/>
          <w:b/>
          <w:sz w:val="20"/>
          <w:szCs w:val="20"/>
        </w:rPr>
        <w:t>4</w:t>
      </w:r>
      <w:r w:rsidRPr="00D45A21">
        <w:rPr>
          <w:rFonts w:ascii="Arial" w:hAnsi="Arial" w:cs="Arial"/>
          <w:b/>
          <w:sz w:val="20"/>
          <w:szCs w:val="20"/>
        </w:rPr>
        <w:t>.</w:t>
      </w:r>
      <w:r w:rsidRPr="00D45A21">
        <w:rPr>
          <w:rFonts w:ascii="Arial" w:hAnsi="Arial" w:cs="Arial"/>
          <w:sz w:val="20"/>
          <w:szCs w:val="20"/>
        </w:rPr>
        <w:t xml:space="preserve"> </w:t>
      </w:r>
      <w:r w:rsidR="007A5215" w:rsidRPr="00D45A21">
        <w:rPr>
          <w:rFonts w:ascii="Arial" w:hAnsi="Arial" w:cs="Arial"/>
          <w:b/>
          <w:sz w:val="20"/>
          <w:szCs w:val="20"/>
        </w:rPr>
        <w:t>Zgodnie z Kodeksem postępowania karnego w kwestii wznowienia postępowania orzeka sąd okręgowy, zaś w kwestii wznowienia postępowania zakończonego orzeczeniem sądu okręgowego – sąd apelacyjny. Sąd orzeka w składzie</w:t>
      </w:r>
      <w:r w:rsidR="00EE5093" w:rsidRPr="00D45A21">
        <w:rPr>
          <w:rFonts w:ascii="Arial" w:hAnsi="Arial" w:cs="Arial"/>
          <w:b/>
          <w:sz w:val="20"/>
          <w:szCs w:val="20"/>
        </w:rPr>
        <w:t>:</w:t>
      </w:r>
    </w:p>
    <w:p w14:paraId="776EC1F8" w14:textId="77777777" w:rsidR="003C0F3E" w:rsidRPr="00D45A21" w:rsidRDefault="003C0F3E" w:rsidP="003C0F3E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7A5215" w:rsidRPr="00D45A21">
        <w:rPr>
          <w:rFonts w:ascii="Arial" w:hAnsi="Arial" w:cs="Arial"/>
          <w:sz w:val="20"/>
          <w:szCs w:val="20"/>
        </w:rPr>
        <w:t>jednego sędziego</w:t>
      </w:r>
    </w:p>
    <w:p w14:paraId="6F144E7D" w14:textId="77777777" w:rsidR="003C0F3E" w:rsidRPr="00D45A21" w:rsidRDefault="003C0F3E" w:rsidP="003C0F3E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7A5215" w:rsidRPr="00D45A21">
        <w:rPr>
          <w:rFonts w:ascii="Arial" w:hAnsi="Arial" w:cs="Arial"/>
          <w:color w:val="000000"/>
          <w:sz w:val="20"/>
          <w:szCs w:val="20"/>
          <w:lang w:bidi="pl-PL"/>
        </w:rPr>
        <w:t>trzech sędziów</w:t>
      </w:r>
    </w:p>
    <w:p w14:paraId="7913F3F0" w14:textId="77777777" w:rsidR="003C0F3E" w:rsidRPr="00D45A21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7A5215" w:rsidRPr="00D45A21">
        <w:rPr>
          <w:rFonts w:ascii="Arial" w:hAnsi="Arial" w:cs="Arial"/>
          <w:color w:val="000000"/>
          <w:lang w:bidi="pl-PL"/>
        </w:rPr>
        <w:t>dwóch sędziów i trzech ławników</w:t>
      </w:r>
    </w:p>
    <w:p w14:paraId="0D823900" w14:textId="77777777" w:rsidR="003445DD" w:rsidRPr="00D45A21" w:rsidRDefault="003C0F3E" w:rsidP="007A52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7A5215" w:rsidRPr="00D45A21">
        <w:rPr>
          <w:rFonts w:ascii="Arial" w:hAnsi="Arial" w:cs="Arial"/>
          <w:color w:val="000000"/>
          <w:lang w:bidi="pl-PL"/>
        </w:rPr>
        <w:t>jednego sędziego i dwóch ławników</w:t>
      </w:r>
    </w:p>
    <w:p w14:paraId="57D15D63" w14:textId="77777777" w:rsidR="007A5215" w:rsidRPr="00D45A21" w:rsidRDefault="007A5215" w:rsidP="007A521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lang w:bidi="pl-PL"/>
        </w:rPr>
      </w:pPr>
    </w:p>
    <w:p w14:paraId="15F87523" w14:textId="77777777" w:rsidR="00627DC9" w:rsidRPr="00D45A21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>3</w:t>
      </w:r>
      <w:r w:rsidR="005B038A" w:rsidRPr="00D45A21">
        <w:rPr>
          <w:rFonts w:ascii="Arial" w:hAnsi="Arial" w:cs="Arial"/>
          <w:b/>
          <w:sz w:val="20"/>
          <w:szCs w:val="20"/>
        </w:rPr>
        <w:t>5</w:t>
      </w:r>
      <w:r w:rsidRPr="00D45A21">
        <w:rPr>
          <w:rFonts w:ascii="Arial" w:hAnsi="Arial" w:cs="Arial"/>
          <w:b/>
          <w:sz w:val="20"/>
          <w:szCs w:val="20"/>
        </w:rPr>
        <w:t>.</w:t>
      </w:r>
      <w:r w:rsidRPr="00D45A21">
        <w:rPr>
          <w:rFonts w:ascii="Arial" w:hAnsi="Arial" w:cs="Arial"/>
          <w:sz w:val="20"/>
          <w:szCs w:val="20"/>
        </w:rPr>
        <w:t xml:space="preserve"> </w:t>
      </w:r>
      <w:r w:rsidR="007A5215" w:rsidRPr="00D45A21">
        <w:rPr>
          <w:rFonts w:ascii="Arial" w:hAnsi="Arial" w:cs="Arial"/>
          <w:sz w:val="20"/>
          <w:szCs w:val="20"/>
        </w:rPr>
        <w:t>Zgodnie z Kodeksem karnym wykonawczym organem postępowania wykonawczego nie jest</w:t>
      </w:r>
      <w:r w:rsidRPr="00D45A21">
        <w:rPr>
          <w:rFonts w:ascii="Arial" w:hAnsi="Arial" w:cs="Arial"/>
          <w:b/>
          <w:sz w:val="20"/>
          <w:szCs w:val="20"/>
        </w:rPr>
        <w:t>:</w:t>
      </w:r>
    </w:p>
    <w:p w14:paraId="77B26ED7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7A5215" w:rsidRPr="00D45A21">
        <w:rPr>
          <w:rFonts w:ascii="Arial" w:hAnsi="Arial" w:cs="Arial"/>
          <w:sz w:val="20"/>
          <w:szCs w:val="20"/>
        </w:rPr>
        <w:t>s</w:t>
      </w:r>
      <w:r w:rsidR="003075A6" w:rsidRPr="00D45A21">
        <w:rPr>
          <w:rFonts w:ascii="Arial" w:hAnsi="Arial" w:cs="Arial"/>
          <w:sz w:val="20"/>
          <w:szCs w:val="20"/>
        </w:rPr>
        <w:t>ąd pierwszej instancji lub inny sąd równorzędny</w:t>
      </w:r>
    </w:p>
    <w:p w14:paraId="135337FA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3075A6" w:rsidRPr="00D45A21">
        <w:rPr>
          <w:rFonts w:ascii="Arial" w:hAnsi="Arial" w:cs="Arial"/>
          <w:color w:val="000000"/>
          <w:sz w:val="20"/>
          <w:szCs w:val="20"/>
          <w:lang w:bidi="pl-PL"/>
        </w:rPr>
        <w:t>referendarz sądowy</w:t>
      </w:r>
    </w:p>
    <w:p w14:paraId="7A972DAF" w14:textId="77777777" w:rsidR="00627DC9" w:rsidRPr="00D45A21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="003075A6" w:rsidRPr="00D45A21">
        <w:rPr>
          <w:rFonts w:ascii="Arial" w:hAnsi="Arial" w:cs="Arial"/>
          <w:color w:val="000000"/>
          <w:lang w:bidi="pl-PL"/>
        </w:rPr>
        <w:t>policja</w:t>
      </w:r>
    </w:p>
    <w:p w14:paraId="14C097CD" w14:textId="77777777" w:rsidR="00627DC9" w:rsidRPr="00D45A21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3075A6" w:rsidRPr="00D45A21">
        <w:rPr>
          <w:rFonts w:ascii="Arial" w:hAnsi="Arial" w:cs="Arial"/>
          <w:color w:val="000000"/>
          <w:lang w:bidi="pl-PL"/>
        </w:rPr>
        <w:t>naczelnik urzędu skarbowego</w:t>
      </w:r>
    </w:p>
    <w:p w14:paraId="3B8C4573" w14:textId="77777777" w:rsidR="00541DE0" w:rsidRPr="00D45A21" w:rsidRDefault="00541DE0" w:rsidP="00541DE0">
      <w:pPr>
        <w:pStyle w:val="Teksttreci0"/>
        <w:shd w:val="clear" w:color="auto" w:fill="auto"/>
        <w:tabs>
          <w:tab w:val="left" w:pos="474"/>
        </w:tabs>
        <w:ind w:firstLine="0"/>
        <w:rPr>
          <w:b/>
          <w:sz w:val="20"/>
          <w:szCs w:val="20"/>
        </w:rPr>
      </w:pP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  <w:r w:rsidRPr="00D45A21">
        <w:rPr>
          <w:b/>
          <w:sz w:val="20"/>
          <w:szCs w:val="20"/>
        </w:rPr>
        <w:tab/>
      </w:r>
    </w:p>
    <w:p w14:paraId="0F512C8A" w14:textId="77777777" w:rsidR="00627DC9" w:rsidRPr="00D45A21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b/>
          <w:sz w:val="20"/>
          <w:szCs w:val="20"/>
        </w:rPr>
        <w:t>3</w:t>
      </w:r>
      <w:r w:rsidR="005B038A" w:rsidRPr="00D45A21">
        <w:rPr>
          <w:rFonts w:ascii="Arial" w:hAnsi="Arial" w:cs="Arial"/>
          <w:b/>
          <w:sz w:val="20"/>
          <w:szCs w:val="20"/>
        </w:rPr>
        <w:t>6</w:t>
      </w:r>
      <w:r w:rsidRPr="00D45A21">
        <w:rPr>
          <w:rFonts w:ascii="Arial" w:hAnsi="Arial" w:cs="Arial"/>
          <w:b/>
          <w:sz w:val="20"/>
          <w:szCs w:val="20"/>
        </w:rPr>
        <w:t xml:space="preserve">. </w:t>
      </w:r>
      <w:r w:rsidR="003075A6" w:rsidRPr="00D45A21">
        <w:rPr>
          <w:rFonts w:ascii="Arial" w:hAnsi="Arial" w:cs="Arial"/>
          <w:b/>
          <w:sz w:val="20"/>
          <w:szCs w:val="20"/>
        </w:rPr>
        <w:t xml:space="preserve">Zgodnie z Kodeksem karnym wykonawczym sąd penitencjarny może udzielić skazanemu zezwolenia na odbycie kary pozbawienia wolności </w:t>
      </w:r>
      <w:r w:rsidR="005B038A" w:rsidRPr="00D45A21">
        <w:rPr>
          <w:rFonts w:ascii="Arial" w:hAnsi="Arial" w:cs="Arial"/>
          <w:b/>
          <w:sz w:val="20"/>
          <w:szCs w:val="20"/>
        </w:rPr>
        <w:br/>
      </w:r>
      <w:r w:rsidR="003075A6" w:rsidRPr="00D45A21">
        <w:rPr>
          <w:rFonts w:ascii="Arial" w:hAnsi="Arial" w:cs="Arial"/>
          <w:b/>
          <w:sz w:val="20"/>
          <w:szCs w:val="20"/>
        </w:rPr>
        <w:t xml:space="preserve">w systemie dozoru elektronicznego między innymi jeżeli </w:t>
      </w:r>
      <w:r w:rsidRPr="00D45A21">
        <w:rPr>
          <w:rFonts w:ascii="Arial" w:hAnsi="Arial" w:cs="Arial"/>
          <w:b/>
          <w:sz w:val="20"/>
          <w:szCs w:val="20"/>
        </w:rPr>
        <w:t>:</w:t>
      </w:r>
    </w:p>
    <w:p w14:paraId="382662DB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A. </w:t>
      </w:r>
      <w:r w:rsidR="003075A6" w:rsidRPr="00D45A21">
        <w:rPr>
          <w:rFonts w:ascii="Arial" w:hAnsi="Arial" w:cs="Arial"/>
          <w:sz w:val="20"/>
          <w:szCs w:val="20"/>
        </w:rPr>
        <w:t xml:space="preserve">wobec skazanego orzeczono karę pozbawienia wolności nieprzekraczającą jednego roku albo wobec skazanego orzeczono karę pozbawienia wolności w wymiarze niższym niż 3 lata i któremu do odbycia w zakładzie karnym pozostała część tej kary w wymiarze nie większym niż 6 miesięcy, a nie </w:t>
      </w:r>
      <w:r w:rsidR="001234D0" w:rsidRPr="00D45A21">
        <w:rPr>
          <w:rFonts w:ascii="Arial" w:hAnsi="Arial" w:cs="Arial"/>
          <w:sz w:val="20"/>
          <w:szCs w:val="20"/>
        </w:rPr>
        <w:t>zachodzą warunki przewidziane w art. 64 § 2 Kodeksu karnego bez zbędnej zwłoki</w:t>
      </w:r>
    </w:p>
    <w:p w14:paraId="33AB324B" w14:textId="77777777" w:rsidR="00627DC9" w:rsidRPr="00D45A21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0"/>
          <w:szCs w:val="20"/>
        </w:rPr>
      </w:pPr>
      <w:r w:rsidRPr="00D45A21">
        <w:rPr>
          <w:rFonts w:ascii="Arial" w:hAnsi="Arial" w:cs="Arial"/>
          <w:sz w:val="20"/>
          <w:szCs w:val="20"/>
        </w:rPr>
        <w:t xml:space="preserve">B. </w:t>
      </w:r>
      <w:r w:rsidR="001234D0" w:rsidRPr="00D45A21">
        <w:rPr>
          <w:rFonts w:ascii="Arial" w:hAnsi="Arial" w:cs="Arial"/>
          <w:color w:val="000000"/>
          <w:sz w:val="20"/>
          <w:szCs w:val="20"/>
          <w:lang w:bidi="pl-PL"/>
        </w:rPr>
        <w:t>wobec skazanego orzeczono karę pozbawienia wolności nieprzekraczającą jednego roku i 6 miesięcy albo wobec skazanego orzeczono karę pozbawienia wolności w wymiarze niższym niż 3 lata i któremu do odbycia w zakładzie karnym pozostała część tej kary w wymiarze nie większym niż 6 miesięcy, a nie zachodzą warunki przewidziane w art. 64 § 2 Kodeksu karnego bez zbędnej zwłoki</w:t>
      </w:r>
    </w:p>
    <w:p w14:paraId="49B52CB4" w14:textId="77777777" w:rsidR="00627DC9" w:rsidRPr="00D45A21" w:rsidRDefault="00627DC9" w:rsidP="00627DC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D45A21">
        <w:rPr>
          <w:rFonts w:ascii="Arial" w:hAnsi="Arial" w:cs="Arial"/>
        </w:rPr>
        <w:t>C.</w:t>
      </w:r>
      <w:r w:rsidRPr="00D45A21">
        <w:rPr>
          <w:rFonts w:ascii="Arial" w:hAnsi="Arial" w:cs="Arial"/>
          <w:b/>
        </w:rPr>
        <w:t xml:space="preserve"> </w:t>
      </w:r>
      <w:r w:rsidRPr="00D45A21">
        <w:rPr>
          <w:rFonts w:ascii="Arial" w:hAnsi="Arial" w:cs="Arial"/>
          <w:color w:val="000000"/>
          <w:lang w:bidi="pl-PL"/>
        </w:rPr>
        <w:t>w</w:t>
      </w:r>
      <w:r w:rsidR="00412920" w:rsidRPr="00D45A21">
        <w:rPr>
          <w:rFonts w:ascii="Arial" w:hAnsi="Arial" w:cs="Arial"/>
        </w:rPr>
        <w:t>obec skazanego orzeczono karę pozbawienia wolności nieprzekraczającą dwóch lat albo wobec skazanego orzeczono karę pozbawienia wolności w wymiarze niższym niż 3 lata i któremu do odbycia w zakładzie karnym pozostała część tej kary w wymiarze nie większym niż 6 miesięcy, a nie zachodzą warunki przewidziane w art. 64 § 2 Kodeksu karnego bez zbędnej zwłoki</w:t>
      </w:r>
    </w:p>
    <w:p w14:paraId="4680DDD7" w14:textId="77777777" w:rsidR="00541DE0" w:rsidRPr="00D45A21" w:rsidRDefault="00627DC9" w:rsidP="005B038A">
      <w:pPr>
        <w:pStyle w:val="Akapitzlist"/>
        <w:numPr>
          <w:ilvl w:val="0"/>
          <w:numId w:val="36"/>
        </w:num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lang w:bidi="pl-PL"/>
        </w:rPr>
      </w:pPr>
      <w:r w:rsidRPr="00D45A21">
        <w:rPr>
          <w:rFonts w:ascii="Arial" w:hAnsi="Arial" w:cs="Arial"/>
        </w:rPr>
        <w:t>D.</w:t>
      </w:r>
      <w:r w:rsidRPr="00D45A21">
        <w:rPr>
          <w:rFonts w:ascii="Arial" w:hAnsi="Arial" w:cs="Arial"/>
          <w:color w:val="000000"/>
          <w:lang w:bidi="pl-PL"/>
        </w:rPr>
        <w:t xml:space="preserve"> </w:t>
      </w:r>
      <w:r w:rsidR="00412920" w:rsidRPr="00D45A21">
        <w:rPr>
          <w:rFonts w:ascii="Arial" w:hAnsi="Arial" w:cs="Arial"/>
          <w:color w:val="000000"/>
          <w:lang w:bidi="pl-PL"/>
        </w:rPr>
        <w:t xml:space="preserve">wobec skazanego orzeczono karę pozbawienia wolności nieprzekraczającą jednego roku i 6 miesięcy albo wobec skazanego orzeczono karę pozbawienia wolności w wymiarze niższym niż 4 lata i któremu do odbycia w zakładzie karnym pozostała część tej kary w wymiarze nie większym niż 9 </w:t>
      </w:r>
      <w:r w:rsidR="00412920" w:rsidRPr="00D45A21">
        <w:rPr>
          <w:rFonts w:ascii="Arial" w:hAnsi="Arial" w:cs="Arial"/>
          <w:color w:val="000000"/>
          <w:lang w:bidi="pl-PL"/>
        </w:rPr>
        <w:lastRenderedPageBreak/>
        <w:t xml:space="preserve">miesięcy, a </w:t>
      </w:r>
      <w:r w:rsidR="007A1043" w:rsidRPr="00D45A21">
        <w:rPr>
          <w:rFonts w:ascii="Arial" w:hAnsi="Arial" w:cs="Arial"/>
          <w:color w:val="000000"/>
          <w:lang w:bidi="pl-PL"/>
        </w:rPr>
        <w:t>nie zachodzą warunki przewidziane w art. 64 § 2 Kodeksu karnego bez zbędnej zwłoki</w:t>
      </w:r>
    </w:p>
    <w:p w14:paraId="58CB62E3" w14:textId="77777777" w:rsidR="00541DE0" w:rsidRPr="00D45A21" w:rsidRDefault="00541DE0" w:rsidP="00CC65A0">
      <w:pPr>
        <w:rPr>
          <w:rFonts w:ascii="Arial" w:hAnsi="Arial" w:cs="Arial"/>
        </w:rPr>
      </w:pPr>
    </w:p>
    <w:p w14:paraId="0D9D79E1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D59774A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1C4247D3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35CA1988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254252DF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7C71EE07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39C58B83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6A85FBED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311E9D0C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7E7BA90D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691153CD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58C8D7E2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2C0ECEF9" w14:textId="77777777" w:rsidR="00D45A21" w:rsidRDefault="00D45A21" w:rsidP="00CC65A0">
      <w:pPr>
        <w:rPr>
          <w:rFonts w:ascii="Arial" w:hAnsi="Arial" w:cs="Arial"/>
          <w:sz w:val="24"/>
          <w:szCs w:val="24"/>
        </w:rPr>
      </w:pPr>
    </w:p>
    <w:p w14:paraId="4F26E014" w14:textId="77777777" w:rsidR="00D45A21" w:rsidRPr="00B00CCB" w:rsidRDefault="00D45A21" w:rsidP="00CC65A0">
      <w:pPr>
        <w:rPr>
          <w:rFonts w:ascii="Arial" w:hAnsi="Arial" w:cs="Arial"/>
          <w:sz w:val="24"/>
          <w:szCs w:val="24"/>
        </w:rPr>
      </w:pPr>
    </w:p>
    <w:p w14:paraId="216F2CE5" w14:textId="77777777" w:rsidR="00CC65A0" w:rsidRDefault="00CC65A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DRUGA CZĘŚĆ KONKURSU</w:t>
      </w:r>
    </w:p>
    <w:p w14:paraId="411A0790" w14:textId="77777777" w:rsidR="00E94EB8" w:rsidRPr="00B00CCB" w:rsidRDefault="00E94EB8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1EA0E5E6" w14:textId="77777777" w:rsidR="00CC65A0" w:rsidRPr="0070026F" w:rsidRDefault="00CC65A0" w:rsidP="0070026F">
      <w:p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  <w:color w:val="000000"/>
          <w:sz w:val="24"/>
          <w:szCs w:val="24"/>
        </w:rPr>
        <w:t>Zagadnienia opisowe:</w:t>
      </w:r>
    </w:p>
    <w:p w14:paraId="1DA06014" w14:textId="77777777" w:rsidR="00CC65A0" w:rsidRPr="00B00CCB" w:rsidRDefault="00CC65A0" w:rsidP="00CC65A0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</w:rPr>
      </w:pPr>
    </w:p>
    <w:p w14:paraId="2C92A999" w14:textId="77777777" w:rsidR="00CC65A0" w:rsidRPr="00D45A21" w:rsidRDefault="00CC65A0" w:rsidP="00CB7CA7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D45A21">
        <w:rPr>
          <w:rFonts w:ascii="Arial" w:hAnsi="Arial" w:cs="Arial"/>
          <w:b/>
          <w:i/>
          <w:sz w:val="24"/>
          <w:szCs w:val="24"/>
          <w:u w:val="single"/>
        </w:rPr>
        <w:t>Kazus nr 1</w:t>
      </w:r>
    </w:p>
    <w:p w14:paraId="11810D41" w14:textId="77777777" w:rsidR="000A6BFB" w:rsidRPr="00D45A21" w:rsidRDefault="000A6BFB" w:rsidP="000A6BFB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1EE632B5" w14:textId="77777777" w:rsidR="0070026F" w:rsidRPr="00D45A21" w:rsidRDefault="0070026F" w:rsidP="000A6BFB">
      <w:pPr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Proszę przygotować projekt postanowienia o sprostowaniu wyroku sądu okręgowego w zakresie nazwiska pozwanego, z pełnym, a więc wskazującym również podstawę prawną uzasadnieniem. Proszę również sporządzić zarządzenie komu należy doręczyć postanowienie, a jeżeli z pouczeniem to jakim. Należy przyjąć, że jedna ze stron działa osobiście, bez pełnomocnika.</w:t>
      </w:r>
    </w:p>
    <w:p w14:paraId="00341729" w14:textId="77777777" w:rsidR="00022795" w:rsidRPr="0070026F" w:rsidRDefault="00022795" w:rsidP="00022795">
      <w:pPr>
        <w:rPr>
          <w:rFonts w:ascii="Arial" w:hAnsi="Arial" w:cs="Arial"/>
          <w:sz w:val="24"/>
          <w:szCs w:val="24"/>
        </w:rPr>
      </w:pPr>
    </w:p>
    <w:p w14:paraId="6969255B" w14:textId="77777777" w:rsidR="00022795" w:rsidRPr="00D45A21" w:rsidRDefault="00022795" w:rsidP="00022795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D45A21">
        <w:rPr>
          <w:rFonts w:ascii="Arial" w:hAnsi="Arial" w:cs="Arial"/>
          <w:b/>
          <w:i/>
          <w:sz w:val="24"/>
          <w:szCs w:val="24"/>
          <w:u w:val="single"/>
        </w:rPr>
        <w:t>Kazus nr 2</w:t>
      </w:r>
    </w:p>
    <w:p w14:paraId="01CB0D60" w14:textId="77777777" w:rsidR="005B6A1C" w:rsidRPr="00D45A21" w:rsidRDefault="005B6A1C" w:rsidP="005B6A1C">
      <w:pPr>
        <w:rPr>
          <w:rFonts w:ascii="Arial" w:hAnsi="Arial" w:cs="Arial"/>
          <w:b/>
          <w:sz w:val="24"/>
          <w:szCs w:val="24"/>
        </w:rPr>
      </w:pPr>
      <w:r w:rsidRPr="00D45A21">
        <w:rPr>
          <w:rFonts w:ascii="Arial" w:hAnsi="Arial" w:cs="Arial"/>
          <w:b/>
          <w:sz w:val="24"/>
          <w:szCs w:val="24"/>
        </w:rPr>
        <w:t>Podaj i uzasadnij swoją odpowiedź:</w:t>
      </w:r>
    </w:p>
    <w:p w14:paraId="65CCBA4B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</w:p>
    <w:p w14:paraId="7A13C5B5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 xml:space="preserve">Zgodnie z treścią przepisu art. 6 §1 K.k. czyn zabroniony uważa się za popełniony </w:t>
      </w:r>
      <w:r w:rsidRPr="00D45A21">
        <w:rPr>
          <w:rFonts w:ascii="Arial" w:hAnsi="Arial" w:cs="Arial"/>
          <w:sz w:val="24"/>
          <w:szCs w:val="24"/>
        </w:rPr>
        <w:br/>
        <w:t xml:space="preserve">w czasie, w którym sprawca działał lub zaniechał działania, do którego był obowiązany. W Kodeksie karnym czas (konkretna data) popełnienia czynu decyduje o zastosowaniu m.in. recydywy (art. 64 k.k.), kary łącznej </w:t>
      </w:r>
      <w:r w:rsidR="009057C1" w:rsidRPr="00D45A21">
        <w:rPr>
          <w:rFonts w:ascii="Arial" w:hAnsi="Arial" w:cs="Arial"/>
          <w:sz w:val="24"/>
          <w:szCs w:val="24"/>
        </w:rPr>
        <w:t xml:space="preserve">art. </w:t>
      </w:r>
      <w:r w:rsidRPr="00D45A21">
        <w:rPr>
          <w:rFonts w:ascii="Arial" w:hAnsi="Arial" w:cs="Arial"/>
          <w:sz w:val="24"/>
          <w:szCs w:val="24"/>
        </w:rPr>
        <w:t>85 K.k. ciągu przestępstw</w:t>
      </w:r>
      <w:r w:rsidR="009057C1" w:rsidRPr="00D45A21">
        <w:rPr>
          <w:rFonts w:ascii="Arial" w:hAnsi="Arial" w:cs="Arial"/>
          <w:sz w:val="24"/>
          <w:szCs w:val="24"/>
        </w:rPr>
        <w:t xml:space="preserve"> art.</w:t>
      </w:r>
      <w:r w:rsidRPr="00D45A21">
        <w:rPr>
          <w:rFonts w:ascii="Arial" w:hAnsi="Arial" w:cs="Arial"/>
          <w:sz w:val="24"/>
          <w:szCs w:val="24"/>
        </w:rPr>
        <w:t xml:space="preserve"> 91 K.k., przedawnienia karalności (art. 101 K.k.), instytucji z art. 4</w:t>
      </w:r>
      <w:r w:rsidR="009057C1" w:rsidRPr="00D45A21">
        <w:rPr>
          <w:rFonts w:ascii="Arial" w:hAnsi="Arial" w:cs="Arial"/>
          <w:sz w:val="24"/>
          <w:szCs w:val="24"/>
        </w:rPr>
        <w:t xml:space="preserve"> </w:t>
      </w:r>
      <w:r w:rsidRPr="00D45A21">
        <w:rPr>
          <w:rFonts w:ascii="Arial" w:hAnsi="Arial" w:cs="Arial"/>
          <w:sz w:val="24"/>
          <w:szCs w:val="24"/>
        </w:rPr>
        <w:t>§1 K.k.</w:t>
      </w:r>
    </w:p>
    <w:p w14:paraId="6394A843" w14:textId="77777777" w:rsidR="005B6A1C" w:rsidRPr="00D45A21" w:rsidRDefault="005B6A1C" w:rsidP="005B6A1C">
      <w:pPr>
        <w:rPr>
          <w:rFonts w:ascii="Arial" w:hAnsi="Arial" w:cs="Arial"/>
          <w:sz w:val="24"/>
          <w:szCs w:val="24"/>
        </w:rPr>
      </w:pPr>
    </w:p>
    <w:p w14:paraId="590807C0" w14:textId="77777777" w:rsidR="005B6A1C" w:rsidRPr="00D45A21" w:rsidRDefault="005B6A1C" w:rsidP="00FA33E7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Podaj czas popełnienia przestępstwa znęcania się (art. 207§1 K.k.) popełnionego w okresie od 1 stycznia 2019</w:t>
      </w:r>
      <w:r w:rsidR="0070026F" w:rsidRPr="00D45A21">
        <w:rPr>
          <w:rFonts w:ascii="Arial" w:hAnsi="Arial" w:cs="Arial"/>
          <w:sz w:val="24"/>
          <w:szCs w:val="24"/>
        </w:rPr>
        <w:t xml:space="preserve"> </w:t>
      </w:r>
      <w:r w:rsidRPr="00D45A21">
        <w:rPr>
          <w:rFonts w:ascii="Arial" w:hAnsi="Arial" w:cs="Arial"/>
          <w:sz w:val="24"/>
          <w:szCs w:val="24"/>
        </w:rPr>
        <w:t>r. do 1 czerwca 2022</w:t>
      </w:r>
      <w:r w:rsidR="0070026F" w:rsidRPr="00D45A21">
        <w:rPr>
          <w:rFonts w:ascii="Arial" w:hAnsi="Arial" w:cs="Arial"/>
          <w:sz w:val="24"/>
          <w:szCs w:val="24"/>
        </w:rPr>
        <w:t xml:space="preserve"> </w:t>
      </w:r>
      <w:r w:rsidRPr="00D45A21">
        <w:rPr>
          <w:rFonts w:ascii="Arial" w:hAnsi="Arial" w:cs="Arial"/>
          <w:sz w:val="24"/>
          <w:szCs w:val="24"/>
        </w:rPr>
        <w:t xml:space="preserve">r. Należy podać konkretną datę. </w:t>
      </w:r>
    </w:p>
    <w:p w14:paraId="241E42CB" w14:textId="77777777" w:rsidR="005B6A1C" w:rsidRPr="00D45A21" w:rsidRDefault="005B6A1C" w:rsidP="00F009D4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Czy sprawca (z punktu 1) popełni przestępstwo z art. 207§1 k.k. w warunkach recydywy z art. 64§1 k.k. jeżeli uprzednio odbył karę 7 miesięcy pozbawienia wolności za umyślne przestępstwo podobne z art. 207§1 k.k., którą zakończył odbywać w dniu 1 stycznia 2012</w:t>
      </w:r>
      <w:r w:rsidR="009057C1" w:rsidRPr="00D45A21">
        <w:rPr>
          <w:rFonts w:ascii="Arial" w:hAnsi="Arial" w:cs="Arial"/>
          <w:sz w:val="24"/>
          <w:szCs w:val="24"/>
        </w:rPr>
        <w:t xml:space="preserve"> r. ?</w:t>
      </w:r>
    </w:p>
    <w:p w14:paraId="37F52AC2" w14:textId="77777777" w:rsidR="005B6A1C" w:rsidRPr="00D45A21" w:rsidRDefault="005B6A1C" w:rsidP="00C96AC9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b/>
          <w:sz w:val="24"/>
          <w:szCs w:val="24"/>
        </w:rPr>
      </w:pPr>
      <w:bookmarkStart w:id="2" w:name="_Hlk137200762"/>
      <w:r w:rsidRPr="00D45A21">
        <w:rPr>
          <w:rFonts w:ascii="Arial" w:hAnsi="Arial" w:cs="Arial"/>
          <w:sz w:val="24"/>
          <w:szCs w:val="24"/>
        </w:rPr>
        <w:t xml:space="preserve">Czy sprawca (z punktu 1) popełni przestępstwo z art. 207§1 k.k. </w:t>
      </w:r>
      <w:bookmarkEnd w:id="2"/>
      <w:r w:rsidRPr="00D45A21">
        <w:rPr>
          <w:rFonts w:ascii="Arial" w:hAnsi="Arial" w:cs="Arial"/>
          <w:sz w:val="24"/>
          <w:szCs w:val="24"/>
        </w:rPr>
        <w:t>w warunkach recydywy z art. 64§1 k.k. jeżeli uprzednio odbył karę 7 miesięcy pozbawienia wolności za umyślne przestępstwo podobne z art. 207§1 k.k., którą zakończył odbywać w dniu 1 stycznia 2015</w:t>
      </w:r>
      <w:r w:rsidR="009057C1" w:rsidRPr="00D45A21">
        <w:rPr>
          <w:rFonts w:ascii="Arial" w:hAnsi="Arial" w:cs="Arial"/>
          <w:sz w:val="24"/>
          <w:szCs w:val="24"/>
        </w:rPr>
        <w:t xml:space="preserve"> r. ?</w:t>
      </w:r>
    </w:p>
    <w:p w14:paraId="5376131E" w14:textId="77777777" w:rsidR="00317849" w:rsidRPr="00D45A21" w:rsidRDefault="005B6A1C" w:rsidP="005B6A1C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>Czy sprawca (z punktu 1), który popełnił przestępstwo z art. 207§1 k.k. w okresie od 1 stycznia 2019r. do 1 czerwca 2022r. będzie odpowiadał w oparciu o ustawę obowiązującą w dniu 1 czerwca 2022r., czy też można będzie wobec niego zastosować ustawę obowiązującą poprzednio, tj. w okresie pomiędzy 1 stycznia 2019r. i 1 czerwca 2022r., jeżeli będzie względniejsza dla sprawcy</w:t>
      </w:r>
      <w:r w:rsidR="009057C1" w:rsidRPr="00D45A21">
        <w:rPr>
          <w:rFonts w:ascii="Arial" w:hAnsi="Arial" w:cs="Arial"/>
          <w:sz w:val="24"/>
          <w:szCs w:val="24"/>
        </w:rPr>
        <w:t xml:space="preserve"> ?</w:t>
      </w:r>
    </w:p>
    <w:p w14:paraId="73C83A0A" w14:textId="77777777" w:rsidR="003C0F3E" w:rsidRPr="00D45A21" w:rsidRDefault="0070026F" w:rsidP="00486CA7">
      <w:pPr>
        <w:pStyle w:val="Akapitzlist"/>
        <w:widowControl/>
        <w:numPr>
          <w:ilvl w:val="0"/>
          <w:numId w:val="35"/>
        </w:numPr>
        <w:autoSpaceDE/>
        <w:autoSpaceDN/>
        <w:adjustRightInd/>
        <w:contextualSpacing/>
        <w:jc w:val="both"/>
        <w:rPr>
          <w:rFonts w:ascii="Arial" w:hAnsi="Arial" w:cs="Arial"/>
          <w:sz w:val="24"/>
          <w:szCs w:val="24"/>
        </w:rPr>
      </w:pPr>
      <w:r w:rsidRPr="00D45A21">
        <w:rPr>
          <w:rFonts w:ascii="Arial" w:hAnsi="Arial" w:cs="Arial"/>
          <w:sz w:val="24"/>
          <w:szCs w:val="24"/>
        </w:rPr>
        <w:t xml:space="preserve">Czy wobec sprawcy (z punktu 1), który popełnił przestępstwo z art. 207§1 K.k. w okresie od 1 stycznia 2019r. do 1 czerwca 2022r. i został skazany na karę pozbawienia wolności i który był uprzednio skazany wyrokiem z dnia 1 grudnia </w:t>
      </w:r>
      <w:r w:rsidRPr="00D45A21">
        <w:rPr>
          <w:rFonts w:ascii="Arial" w:hAnsi="Arial" w:cs="Arial"/>
          <w:sz w:val="24"/>
          <w:szCs w:val="24"/>
        </w:rPr>
        <w:lastRenderedPageBreak/>
        <w:t>2020r. na karę pozbawienia wolności za przestępstwo z art. 278§1 K.k. popełnione w dniu 1 sierpnia 2020r. będzie można orzec karę łączną, która obejmie skazania na wymienione jednostkowe kary pozbawienia wolności</w:t>
      </w:r>
    </w:p>
    <w:sectPr w:rsidR="003C0F3E" w:rsidRPr="00D45A21" w:rsidSect="00F66C36">
      <w:footerReference w:type="default" r:id="rId7"/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75492" w14:textId="77777777" w:rsidR="00A211C7" w:rsidRDefault="00A211C7">
      <w:r>
        <w:separator/>
      </w:r>
    </w:p>
  </w:endnote>
  <w:endnote w:type="continuationSeparator" w:id="0">
    <w:p w14:paraId="7E58EA29" w14:textId="77777777" w:rsidR="00A211C7" w:rsidRDefault="00A2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3835" w14:textId="77777777" w:rsidR="00317849" w:rsidRPr="00813165" w:rsidRDefault="002060CA">
    <w:pPr>
      <w:pStyle w:val="Stopka"/>
      <w:jc w:val="center"/>
      <w:rPr>
        <w:rFonts w:ascii="Calibri" w:hAnsi="Calibri"/>
      </w:rPr>
    </w:pPr>
    <w:r w:rsidRPr="00813165">
      <w:rPr>
        <w:rFonts w:ascii="Calibri" w:hAnsi="Calibri"/>
      </w:rPr>
      <w:fldChar w:fldCharType="begin"/>
    </w:r>
    <w:r w:rsidRPr="00813165">
      <w:rPr>
        <w:rFonts w:ascii="Calibri" w:hAnsi="Calibri"/>
      </w:rPr>
      <w:instrText xml:space="preserve"> PAGE   \* MERGEFORMAT </w:instrText>
    </w:r>
    <w:r w:rsidRPr="00813165">
      <w:rPr>
        <w:rFonts w:ascii="Calibri" w:hAnsi="Calibri"/>
      </w:rPr>
      <w:fldChar w:fldCharType="separate"/>
    </w:r>
    <w:r w:rsidR="00A001B9">
      <w:rPr>
        <w:rFonts w:ascii="Calibri" w:hAnsi="Calibri"/>
        <w:noProof/>
      </w:rPr>
      <w:t>1</w:t>
    </w:r>
    <w:r w:rsidRPr="00813165">
      <w:rPr>
        <w:rFonts w:ascii="Calibri" w:hAnsi="Calibri"/>
      </w:rPr>
      <w:fldChar w:fldCharType="end"/>
    </w:r>
  </w:p>
  <w:p w14:paraId="412A2950" w14:textId="77777777" w:rsidR="00317849" w:rsidRPr="00813165" w:rsidRDefault="00317849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8B1BB" w14:textId="77777777" w:rsidR="00A211C7" w:rsidRDefault="00A211C7">
      <w:r>
        <w:separator/>
      </w:r>
    </w:p>
  </w:footnote>
  <w:footnote w:type="continuationSeparator" w:id="0">
    <w:p w14:paraId="2B6246BD" w14:textId="77777777" w:rsidR="00A211C7" w:rsidRDefault="00A21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7C2"/>
    <w:multiLevelType w:val="hybridMultilevel"/>
    <w:tmpl w:val="F244E486"/>
    <w:lvl w:ilvl="0" w:tplc="9B4C3DAA">
      <w:start w:val="18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51CEB"/>
    <w:multiLevelType w:val="multilevel"/>
    <w:tmpl w:val="34A85ED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857ECC"/>
    <w:multiLevelType w:val="singleLevel"/>
    <w:tmpl w:val="C15ECE44"/>
    <w:lvl w:ilvl="0">
      <w:start w:val="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" w15:restartNumberingAfterBreak="0">
    <w:nsid w:val="068B3BFF"/>
    <w:multiLevelType w:val="multilevel"/>
    <w:tmpl w:val="DFC6437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5A7401"/>
    <w:multiLevelType w:val="multilevel"/>
    <w:tmpl w:val="4E30D88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700691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0043E"/>
    <w:multiLevelType w:val="multilevel"/>
    <w:tmpl w:val="B7641BC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EF4D01"/>
    <w:multiLevelType w:val="hybridMultilevel"/>
    <w:tmpl w:val="ADBA6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4173"/>
    <w:multiLevelType w:val="hybridMultilevel"/>
    <w:tmpl w:val="1AAA7598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9402E"/>
    <w:multiLevelType w:val="multilevel"/>
    <w:tmpl w:val="D2D4AD2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E0785B"/>
    <w:multiLevelType w:val="multilevel"/>
    <w:tmpl w:val="213A07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933013"/>
    <w:multiLevelType w:val="multilevel"/>
    <w:tmpl w:val="1C3EB6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F36CB7"/>
    <w:multiLevelType w:val="hybridMultilevel"/>
    <w:tmpl w:val="DFB85A9C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B26FF"/>
    <w:multiLevelType w:val="hybridMultilevel"/>
    <w:tmpl w:val="56E27A0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540E3"/>
    <w:multiLevelType w:val="multilevel"/>
    <w:tmpl w:val="280EF5A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DC24C8"/>
    <w:multiLevelType w:val="hybridMultilevel"/>
    <w:tmpl w:val="CB8C533C"/>
    <w:lvl w:ilvl="0" w:tplc="E5629E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AB3239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417CA"/>
    <w:multiLevelType w:val="multilevel"/>
    <w:tmpl w:val="A7BC795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4345BE"/>
    <w:multiLevelType w:val="hybridMultilevel"/>
    <w:tmpl w:val="AE48B5D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24DEB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9768E0"/>
    <w:multiLevelType w:val="multilevel"/>
    <w:tmpl w:val="3D24037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6D0877"/>
    <w:multiLevelType w:val="multilevel"/>
    <w:tmpl w:val="B6C896A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EF0850"/>
    <w:multiLevelType w:val="multilevel"/>
    <w:tmpl w:val="0786EF9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435483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9309D"/>
    <w:multiLevelType w:val="multilevel"/>
    <w:tmpl w:val="5B7280B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E9076E3"/>
    <w:multiLevelType w:val="hybridMultilevel"/>
    <w:tmpl w:val="4D065A1C"/>
    <w:lvl w:ilvl="0" w:tplc="7CA4F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93B17"/>
    <w:multiLevelType w:val="hybridMultilevel"/>
    <w:tmpl w:val="5E52ED70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E96C10"/>
    <w:multiLevelType w:val="multilevel"/>
    <w:tmpl w:val="E418107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A46516"/>
    <w:multiLevelType w:val="multilevel"/>
    <w:tmpl w:val="8FD6810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3D12225"/>
    <w:multiLevelType w:val="hybridMultilevel"/>
    <w:tmpl w:val="538231C6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D2C5A"/>
    <w:multiLevelType w:val="singleLevel"/>
    <w:tmpl w:val="28FEE948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0" w15:restartNumberingAfterBreak="0">
    <w:nsid w:val="750E7748"/>
    <w:multiLevelType w:val="hybridMultilevel"/>
    <w:tmpl w:val="BF500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21A69"/>
    <w:multiLevelType w:val="multilevel"/>
    <w:tmpl w:val="B3428B4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54957092">
    <w:abstractNumId w:val="5"/>
  </w:num>
  <w:num w:numId="2" w16cid:durableId="1288123021">
    <w:abstractNumId w:val="18"/>
  </w:num>
  <w:num w:numId="3" w16cid:durableId="1160927717">
    <w:abstractNumId w:val="17"/>
  </w:num>
  <w:num w:numId="4" w16cid:durableId="1743210336">
    <w:abstractNumId w:val="25"/>
  </w:num>
  <w:num w:numId="5" w16cid:durableId="2039547123">
    <w:abstractNumId w:val="15"/>
  </w:num>
  <w:num w:numId="6" w16cid:durableId="861210719">
    <w:abstractNumId w:val="12"/>
  </w:num>
  <w:num w:numId="7" w16cid:durableId="1537233243">
    <w:abstractNumId w:val="13"/>
  </w:num>
  <w:num w:numId="8" w16cid:durableId="293222811">
    <w:abstractNumId w:val="8"/>
  </w:num>
  <w:num w:numId="9" w16cid:durableId="1824276588">
    <w:abstractNumId w:val="28"/>
  </w:num>
  <w:num w:numId="10" w16cid:durableId="472917614">
    <w:abstractNumId w:val="29"/>
    <w:lvlOverride w:ilvl="0">
      <w:startOverride w:val="1"/>
    </w:lvlOverride>
  </w:num>
  <w:num w:numId="11" w16cid:durableId="1059548887">
    <w:abstractNumId w:val="2"/>
    <w:lvlOverride w:ilvl="0">
      <w:startOverride w:val="2"/>
    </w:lvlOverride>
  </w:num>
  <w:num w:numId="12" w16cid:durableId="962082643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665009849">
    <w:abstractNumId w:val="30"/>
  </w:num>
  <w:num w:numId="14" w16cid:durableId="188737245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15853682">
    <w:abstractNumId w:val="2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1081098491">
    <w:abstractNumId w:val="2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725567442">
    <w:abstractNumId w:val="21"/>
  </w:num>
  <w:num w:numId="18" w16cid:durableId="86194869">
    <w:abstractNumId w:val="6"/>
  </w:num>
  <w:num w:numId="19" w16cid:durableId="282268007">
    <w:abstractNumId w:val="27"/>
  </w:num>
  <w:num w:numId="20" w16cid:durableId="330722993">
    <w:abstractNumId w:val="19"/>
  </w:num>
  <w:num w:numId="21" w16cid:durableId="1462773394">
    <w:abstractNumId w:val="0"/>
  </w:num>
  <w:num w:numId="22" w16cid:durableId="191038025">
    <w:abstractNumId w:val="10"/>
  </w:num>
  <w:num w:numId="23" w16cid:durableId="1942108126">
    <w:abstractNumId w:val="14"/>
  </w:num>
  <w:num w:numId="24" w16cid:durableId="2016959405">
    <w:abstractNumId w:val="26"/>
  </w:num>
  <w:num w:numId="25" w16cid:durableId="691340090">
    <w:abstractNumId w:val="4"/>
  </w:num>
  <w:num w:numId="26" w16cid:durableId="1276256971">
    <w:abstractNumId w:val="16"/>
  </w:num>
  <w:num w:numId="27" w16cid:durableId="1880891508">
    <w:abstractNumId w:val="20"/>
  </w:num>
  <w:num w:numId="28" w16cid:durableId="573320523">
    <w:abstractNumId w:val="31"/>
  </w:num>
  <w:num w:numId="29" w16cid:durableId="171531439">
    <w:abstractNumId w:val="9"/>
  </w:num>
  <w:num w:numId="30" w16cid:durableId="792213606">
    <w:abstractNumId w:val="11"/>
  </w:num>
  <w:num w:numId="31" w16cid:durableId="1096170700">
    <w:abstractNumId w:val="3"/>
  </w:num>
  <w:num w:numId="32" w16cid:durableId="942762706">
    <w:abstractNumId w:val="1"/>
  </w:num>
  <w:num w:numId="33" w16cid:durableId="332605651">
    <w:abstractNumId w:val="23"/>
  </w:num>
  <w:num w:numId="34" w16cid:durableId="1292708833">
    <w:abstractNumId w:val="7"/>
  </w:num>
  <w:num w:numId="35" w16cid:durableId="532575172">
    <w:abstractNumId w:val="24"/>
  </w:num>
  <w:num w:numId="36" w16cid:durableId="3631352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0"/>
    <w:rsid w:val="000119A1"/>
    <w:rsid w:val="00022795"/>
    <w:rsid w:val="00023DEE"/>
    <w:rsid w:val="000301C4"/>
    <w:rsid w:val="00062F37"/>
    <w:rsid w:val="00076434"/>
    <w:rsid w:val="000822A3"/>
    <w:rsid w:val="000A4638"/>
    <w:rsid w:val="000A6BFB"/>
    <w:rsid w:val="000B381D"/>
    <w:rsid w:val="000B7A87"/>
    <w:rsid w:val="000C5AD7"/>
    <w:rsid w:val="000D133F"/>
    <w:rsid w:val="000E1132"/>
    <w:rsid w:val="000F7DA7"/>
    <w:rsid w:val="001234D0"/>
    <w:rsid w:val="001263BF"/>
    <w:rsid w:val="001532B6"/>
    <w:rsid w:val="001717D6"/>
    <w:rsid w:val="00182AE1"/>
    <w:rsid w:val="001B635E"/>
    <w:rsid w:val="001D2288"/>
    <w:rsid w:val="001E03E4"/>
    <w:rsid w:val="002060CA"/>
    <w:rsid w:val="00251B9C"/>
    <w:rsid w:val="002540DD"/>
    <w:rsid w:val="00255BB4"/>
    <w:rsid w:val="00261470"/>
    <w:rsid w:val="002828FE"/>
    <w:rsid w:val="00296982"/>
    <w:rsid w:val="002A5F18"/>
    <w:rsid w:val="002B1137"/>
    <w:rsid w:val="002E7CA9"/>
    <w:rsid w:val="002F74B8"/>
    <w:rsid w:val="003075A6"/>
    <w:rsid w:val="003151C0"/>
    <w:rsid w:val="00317849"/>
    <w:rsid w:val="00322EAA"/>
    <w:rsid w:val="003445DD"/>
    <w:rsid w:val="00382B62"/>
    <w:rsid w:val="00386614"/>
    <w:rsid w:val="00394EB5"/>
    <w:rsid w:val="003A1417"/>
    <w:rsid w:val="003C0F3E"/>
    <w:rsid w:val="003C423D"/>
    <w:rsid w:val="003D4F15"/>
    <w:rsid w:val="00412920"/>
    <w:rsid w:val="004133E7"/>
    <w:rsid w:val="00426B0B"/>
    <w:rsid w:val="00431A73"/>
    <w:rsid w:val="00495097"/>
    <w:rsid w:val="004A6B28"/>
    <w:rsid w:val="004C5142"/>
    <w:rsid w:val="00524547"/>
    <w:rsid w:val="00541DE0"/>
    <w:rsid w:val="005531BA"/>
    <w:rsid w:val="0057276E"/>
    <w:rsid w:val="00591A0C"/>
    <w:rsid w:val="005B038A"/>
    <w:rsid w:val="005B6A1C"/>
    <w:rsid w:val="005E3519"/>
    <w:rsid w:val="006269C3"/>
    <w:rsid w:val="00627DC9"/>
    <w:rsid w:val="00672A1A"/>
    <w:rsid w:val="00686392"/>
    <w:rsid w:val="00697B15"/>
    <w:rsid w:val="0070026F"/>
    <w:rsid w:val="00702E6F"/>
    <w:rsid w:val="00730498"/>
    <w:rsid w:val="00736D54"/>
    <w:rsid w:val="00755012"/>
    <w:rsid w:val="00791FC3"/>
    <w:rsid w:val="007A1043"/>
    <w:rsid w:val="007A5215"/>
    <w:rsid w:val="007B63DD"/>
    <w:rsid w:val="00814315"/>
    <w:rsid w:val="0082627C"/>
    <w:rsid w:val="00893544"/>
    <w:rsid w:val="008A6322"/>
    <w:rsid w:val="008B5870"/>
    <w:rsid w:val="008C56D9"/>
    <w:rsid w:val="008D1643"/>
    <w:rsid w:val="008D3110"/>
    <w:rsid w:val="008F2733"/>
    <w:rsid w:val="009057C1"/>
    <w:rsid w:val="00914B18"/>
    <w:rsid w:val="00935241"/>
    <w:rsid w:val="00935985"/>
    <w:rsid w:val="00952AEE"/>
    <w:rsid w:val="00A001B9"/>
    <w:rsid w:val="00A13EA3"/>
    <w:rsid w:val="00A211C7"/>
    <w:rsid w:val="00A2709A"/>
    <w:rsid w:val="00AA0DA9"/>
    <w:rsid w:val="00AA7086"/>
    <w:rsid w:val="00AD36D9"/>
    <w:rsid w:val="00AD4506"/>
    <w:rsid w:val="00AE2075"/>
    <w:rsid w:val="00AF6233"/>
    <w:rsid w:val="00B00CCB"/>
    <w:rsid w:val="00B10188"/>
    <w:rsid w:val="00B2308A"/>
    <w:rsid w:val="00B476ED"/>
    <w:rsid w:val="00B51A08"/>
    <w:rsid w:val="00B70E52"/>
    <w:rsid w:val="00B81430"/>
    <w:rsid w:val="00B901BF"/>
    <w:rsid w:val="00BD4913"/>
    <w:rsid w:val="00C04135"/>
    <w:rsid w:val="00C226C5"/>
    <w:rsid w:val="00C369CD"/>
    <w:rsid w:val="00C82502"/>
    <w:rsid w:val="00C82858"/>
    <w:rsid w:val="00CA7BB2"/>
    <w:rsid w:val="00CB7CA7"/>
    <w:rsid w:val="00CC65A0"/>
    <w:rsid w:val="00CD0842"/>
    <w:rsid w:val="00D015B8"/>
    <w:rsid w:val="00D21698"/>
    <w:rsid w:val="00D42154"/>
    <w:rsid w:val="00D45A21"/>
    <w:rsid w:val="00E46332"/>
    <w:rsid w:val="00E534B1"/>
    <w:rsid w:val="00E62E8A"/>
    <w:rsid w:val="00E66EDD"/>
    <w:rsid w:val="00E94EB8"/>
    <w:rsid w:val="00EC7B1B"/>
    <w:rsid w:val="00EE2282"/>
    <w:rsid w:val="00EE5093"/>
    <w:rsid w:val="00F15AD1"/>
    <w:rsid w:val="00F40038"/>
    <w:rsid w:val="00F42C59"/>
    <w:rsid w:val="00F43E6E"/>
    <w:rsid w:val="00F66C36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F70EC"/>
  <w15:chartTrackingRefBased/>
  <w15:docId w15:val="{E5F99C63-37B6-4D52-8F4C-9683A5EE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A0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CC65A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C65A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treci">
    <w:name w:val="Tekst treści_"/>
    <w:basedOn w:val="Domylnaczcionkaakapitu"/>
    <w:link w:val="Teksttreci0"/>
    <w:rsid w:val="00182A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82AE1"/>
    <w:pPr>
      <w:shd w:val="clear" w:color="auto" w:fill="FFFFFF"/>
      <w:autoSpaceDE/>
      <w:autoSpaceDN/>
      <w:adjustRightInd/>
      <w:spacing w:line="264" w:lineRule="auto"/>
      <w:ind w:firstLine="400"/>
    </w:pPr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B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133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13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13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2271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Bieleń Grażyna</dc:creator>
  <cp:keywords/>
  <dc:description/>
  <cp:lastModifiedBy>Prezes Sądu Okręgowego w Koszalinie</cp:lastModifiedBy>
  <cp:revision>2</cp:revision>
  <cp:lastPrinted>2023-06-14T11:45:00Z</cp:lastPrinted>
  <dcterms:created xsi:type="dcterms:W3CDTF">2026-02-24T13:47:00Z</dcterms:created>
  <dcterms:modified xsi:type="dcterms:W3CDTF">2026-02-24T13:47:00Z</dcterms:modified>
</cp:coreProperties>
</file>