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663" w:rsidRPr="000D6F21" w:rsidRDefault="00194663" w:rsidP="000D6F21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sz w:val="24"/>
          <w:szCs w:val="24"/>
        </w:rPr>
      </w:pPr>
      <w:r w:rsidRPr="000D6F21">
        <w:rPr>
          <w:sz w:val="24"/>
          <w:szCs w:val="24"/>
        </w:rPr>
        <w:t>TEST NA KONKURS NA 3 STANOWISKA ASYSTENTA SĘDZIEGO</w:t>
      </w:r>
    </w:p>
    <w:p w:rsidR="00194663" w:rsidRPr="000D6F21" w:rsidRDefault="00194663" w:rsidP="000D6F21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sz w:val="24"/>
          <w:szCs w:val="24"/>
        </w:rPr>
      </w:pPr>
      <w:r w:rsidRPr="000D6F21">
        <w:rPr>
          <w:sz w:val="24"/>
          <w:szCs w:val="24"/>
        </w:rPr>
        <w:t>W SĄDZIE APELACYJNYM W SZCZECINIE,</w:t>
      </w:r>
    </w:p>
    <w:p w:rsidR="00194663" w:rsidRPr="000D6F21" w:rsidRDefault="00194663" w:rsidP="000D6F21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sz w:val="24"/>
          <w:szCs w:val="24"/>
        </w:rPr>
      </w:pPr>
      <w:r w:rsidRPr="000D6F21">
        <w:rPr>
          <w:sz w:val="24"/>
          <w:szCs w:val="24"/>
        </w:rPr>
        <w:t>II ETAP PRZEPROWADZANY W DNIU 26 LIPCA 2022 R.</w:t>
      </w:r>
    </w:p>
    <w:p w:rsidR="00194663" w:rsidRPr="000D6F21" w:rsidRDefault="00194663" w:rsidP="000D6F21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sz w:val="24"/>
          <w:szCs w:val="24"/>
        </w:rPr>
      </w:pPr>
      <w:r w:rsidRPr="000D6F21">
        <w:rPr>
          <w:sz w:val="24"/>
          <w:szCs w:val="24"/>
        </w:rPr>
        <w:t>(Kd.1120-5/22)</w:t>
      </w:r>
    </w:p>
    <w:p w:rsidR="00ED2CDB" w:rsidRPr="000D6F21" w:rsidRDefault="00ED2CDB" w:rsidP="000D6F2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</w:t>
      </w:r>
      <w:r w:rsidRPr="000D6F21">
        <w:rPr>
          <w:b/>
          <w:bCs/>
          <w:color w:val="0070C0"/>
          <w:sz w:val="24"/>
          <w:szCs w:val="24"/>
        </w:rPr>
        <w:t>ogłoszenia, reklamy, cenniki i inne informacje, skierowane do ogółu lub do poszczególnych osób,</w:t>
      </w:r>
      <w:r w:rsidRPr="000D6F21">
        <w:rPr>
          <w:bCs/>
          <w:color w:val="0070C0"/>
          <w:sz w:val="24"/>
          <w:szCs w:val="24"/>
        </w:rPr>
        <w:t xml:space="preserve"> </w:t>
      </w:r>
      <w:r w:rsidRPr="000D6F21">
        <w:rPr>
          <w:b/>
          <w:bCs/>
          <w:color w:val="0070C0"/>
          <w:sz w:val="24"/>
          <w:szCs w:val="24"/>
        </w:rPr>
        <w:t>poczytuje się w razie wątpliwości:</w:t>
      </w:r>
    </w:p>
    <w:p w:rsidR="00ED2CDB" w:rsidRPr="000D6F21" w:rsidRDefault="00ED2CDB" w:rsidP="00565B10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D6F21">
        <w:rPr>
          <w:rFonts w:ascii="Times New Roman" w:hAnsi="Times New Roman" w:cs="Times New Roman"/>
          <w:bCs/>
          <w:sz w:val="24"/>
          <w:szCs w:val="24"/>
        </w:rPr>
        <w:t xml:space="preserve">za ofertę w każdej sytuacji, </w:t>
      </w:r>
    </w:p>
    <w:p w:rsidR="00ED2CDB" w:rsidRPr="000D6F21" w:rsidRDefault="00ED2CDB" w:rsidP="00565B10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6F21">
        <w:rPr>
          <w:rFonts w:ascii="Times New Roman" w:hAnsi="Times New Roman" w:cs="Times New Roman"/>
          <w:b/>
          <w:bCs/>
          <w:sz w:val="24"/>
          <w:szCs w:val="24"/>
        </w:rPr>
        <w:t>nie za ofertę, lecz za zaproszenie do zawarcia umowy,</w:t>
      </w:r>
    </w:p>
    <w:p w:rsidR="00ED2CDB" w:rsidRPr="000D6F21" w:rsidRDefault="00ED2CDB" w:rsidP="00565B10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D6F21">
        <w:rPr>
          <w:rFonts w:ascii="Times New Roman" w:hAnsi="Times New Roman" w:cs="Times New Roman"/>
          <w:bCs/>
          <w:sz w:val="24"/>
          <w:szCs w:val="24"/>
        </w:rPr>
        <w:t>za ofertę, chyba że zostały skierowane do przedsiębiorców.</w:t>
      </w:r>
    </w:p>
    <w:p w:rsidR="00ED2CDB" w:rsidRPr="000D6F21" w:rsidRDefault="00ED2CDB" w:rsidP="00565B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uchylenie się od skutków prawnych oświadczenia woli, które zostało złożone innej osobie</w:t>
      </w:r>
      <w:r w:rsidRPr="000D6F21">
        <w:rPr>
          <w:b/>
          <w:bCs/>
          <w:color w:val="0070C0"/>
          <w:sz w:val="24"/>
          <w:szCs w:val="24"/>
        </w:rPr>
        <w:t xml:space="preserve"> pod wpływem groźby</w:t>
      </w:r>
      <w:r w:rsidRPr="000D6F21">
        <w:rPr>
          <w:b/>
          <w:color w:val="0070C0"/>
          <w:sz w:val="24"/>
          <w:szCs w:val="24"/>
        </w:rPr>
        <w:t>, następuje przez oświadczenie złożone tej osobie na piśmie; uprawienie do uchylenia się wygasa</w:t>
      </w:r>
      <w:r w:rsidRPr="000D6F21">
        <w:rPr>
          <w:bCs/>
          <w:color w:val="0070C0"/>
          <w:sz w:val="24"/>
          <w:szCs w:val="24"/>
        </w:rPr>
        <w:t xml:space="preserve"> </w:t>
      </w:r>
      <w:r w:rsidRPr="000D6F21">
        <w:rPr>
          <w:b/>
          <w:bCs/>
          <w:color w:val="0070C0"/>
          <w:sz w:val="24"/>
          <w:szCs w:val="24"/>
        </w:rPr>
        <w:t>z  upływem:</w:t>
      </w:r>
    </w:p>
    <w:p w:rsidR="00ED2CDB" w:rsidRPr="000D6F21" w:rsidRDefault="00ED2CDB" w:rsidP="00565B10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6F21">
        <w:rPr>
          <w:rFonts w:ascii="Times New Roman" w:hAnsi="Times New Roman" w:cs="Times New Roman"/>
          <w:b/>
          <w:bCs/>
          <w:sz w:val="24"/>
          <w:szCs w:val="24"/>
        </w:rPr>
        <w:t xml:space="preserve">roku od chwili, kiedy stan obawy ustał,  </w:t>
      </w:r>
    </w:p>
    <w:p w:rsidR="00ED2CDB" w:rsidRPr="000D6F21" w:rsidRDefault="00ED2CDB" w:rsidP="00565B10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D6F21">
        <w:rPr>
          <w:rFonts w:ascii="Times New Roman" w:hAnsi="Times New Roman" w:cs="Times New Roman"/>
          <w:bCs/>
          <w:sz w:val="24"/>
          <w:szCs w:val="24"/>
        </w:rPr>
        <w:t xml:space="preserve">dwóch lat od uprawomocnienia się wyroku stwierdzającego złożenie takiego oświadczenia woli,  </w:t>
      </w:r>
    </w:p>
    <w:p w:rsidR="00ED2CDB" w:rsidRPr="000D6F21" w:rsidRDefault="00ED2CDB" w:rsidP="00565B10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D6F21">
        <w:rPr>
          <w:rFonts w:ascii="Times New Roman" w:hAnsi="Times New Roman" w:cs="Times New Roman"/>
          <w:bCs/>
          <w:sz w:val="24"/>
          <w:szCs w:val="24"/>
        </w:rPr>
        <w:t>trzech lat od chwili złożenia tego oświadczenia woli.</w:t>
      </w:r>
    </w:p>
    <w:p w:rsidR="00671EE4" w:rsidRPr="000D6F21" w:rsidRDefault="00671EE4" w:rsidP="00565B10">
      <w:pPr>
        <w:spacing w:after="0" w:line="360" w:lineRule="auto"/>
        <w:ind w:left="786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roszczenie o zniesienie współwłasności:</w:t>
      </w:r>
    </w:p>
    <w:p w:rsidR="00FE29B8" w:rsidRPr="000D6F21" w:rsidRDefault="00ED2CDB" w:rsidP="00565B10">
      <w:pPr>
        <w:pStyle w:val="Akapitzlist"/>
        <w:numPr>
          <w:ilvl w:val="0"/>
          <w:numId w:val="4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ulega przedawnieniu z upływem 6 lat, chyba że jest związane z prowadzeniem działalności gospodarczej – wówczas ulega przedawnieniu z upływem 3 lat,</w:t>
      </w:r>
    </w:p>
    <w:p w:rsidR="00FE29B8" w:rsidRPr="000D6F21" w:rsidRDefault="00ED2CDB" w:rsidP="00565B10">
      <w:pPr>
        <w:pStyle w:val="Akapitzlist"/>
        <w:numPr>
          <w:ilvl w:val="0"/>
          <w:numId w:val="4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ulega przedawnieniu z upływem 10 lat,</w:t>
      </w:r>
    </w:p>
    <w:p w:rsidR="00ED2CDB" w:rsidRPr="000D6F21" w:rsidRDefault="00ED2CDB" w:rsidP="00565B10">
      <w:pPr>
        <w:pStyle w:val="Akapitzlist"/>
        <w:numPr>
          <w:ilvl w:val="0"/>
          <w:numId w:val="4"/>
        </w:numPr>
        <w:spacing w:line="360" w:lineRule="auto"/>
        <w:rPr>
          <w:bCs/>
          <w:sz w:val="24"/>
          <w:szCs w:val="24"/>
        </w:rPr>
      </w:pPr>
      <w:r w:rsidRPr="000D6F21">
        <w:rPr>
          <w:b/>
          <w:sz w:val="24"/>
          <w:szCs w:val="24"/>
        </w:rPr>
        <w:t>nie ulega przedawnieniu</w:t>
      </w:r>
      <w:r w:rsidRPr="000D6F21">
        <w:rPr>
          <w:b/>
          <w:bCs/>
          <w:sz w:val="24"/>
          <w:szCs w:val="24"/>
        </w:rPr>
        <w:t>.</w:t>
      </w:r>
    </w:p>
    <w:p w:rsidR="00FE29B8" w:rsidRPr="000D6F21" w:rsidRDefault="00FE29B8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zobowiązanie jest solidarne, jeżeli to wynika:</w:t>
      </w:r>
    </w:p>
    <w:p w:rsidR="00FE29B8" w:rsidRPr="000D6F21" w:rsidRDefault="00ED2CDB" w:rsidP="00565B10">
      <w:pPr>
        <w:pStyle w:val="Akapitzlist"/>
        <w:numPr>
          <w:ilvl w:val="0"/>
          <w:numId w:val="5"/>
        </w:numPr>
        <w:spacing w:line="360" w:lineRule="auto"/>
        <w:rPr>
          <w:bCs/>
          <w:sz w:val="24"/>
          <w:szCs w:val="24"/>
        </w:rPr>
      </w:pPr>
      <w:r w:rsidRPr="000D6F21">
        <w:rPr>
          <w:b/>
          <w:bCs/>
          <w:sz w:val="24"/>
          <w:szCs w:val="24"/>
        </w:rPr>
        <w:t>z ustawy lub czynności prawnej,</w:t>
      </w:r>
    </w:p>
    <w:p w:rsidR="00FE29B8" w:rsidRPr="000D6F21" w:rsidRDefault="00ED2CDB" w:rsidP="00565B10">
      <w:pPr>
        <w:pStyle w:val="Akapitzlist"/>
        <w:numPr>
          <w:ilvl w:val="0"/>
          <w:numId w:val="5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wyłącznie z orzeczenia sądu,</w:t>
      </w:r>
    </w:p>
    <w:p w:rsidR="00ED2CDB" w:rsidRPr="000D6F21" w:rsidRDefault="00ED2CDB" w:rsidP="00565B10">
      <w:pPr>
        <w:pStyle w:val="Akapitzlist"/>
        <w:numPr>
          <w:ilvl w:val="0"/>
          <w:numId w:val="5"/>
        </w:numPr>
        <w:spacing w:line="360" w:lineRule="auto"/>
        <w:rPr>
          <w:bCs/>
          <w:sz w:val="24"/>
          <w:szCs w:val="24"/>
        </w:rPr>
      </w:pPr>
      <w:r w:rsidRPr="000D6F21">
        <w:rPr>
          <w:sz w:val="24"/>
          <w:szCs w:val="24"/>
        </w:rPr>
        <w:t>z zasad współżycia społecznego</w:t>
      </w:r>
      <w:r w:rsidRPr="000D6F21">
        <w:rPr>
          <w:bCs/>
          <w:sz w:val="24"/>
          <w:szCs w:val="24"/>
        </w:rPr>
        <w:t>.</w:t>
      </w:r>
    </w:p>
    <w:p w:rsidR="00ED2CDB" w:rsidRPr="000D6F21" w:rsidRDefault="00ED2CDB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2A06" w:rsidRPr="000D6F21" w:rsidRDefault="009C2A06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lastRenderedPageBreak/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roszczenie o zadośćuczynienie pieniężne za doznaną krzywdę przysługujące w razie uszkodzenia ciała lub wywołania rozstroju zdrowia</w:t>
      </w:r>
      <w:r w:rsidRPr="000D6F21">
        <w:rPr>
          <w:b/>
          <w:bCs/>
          <w:color w:val="0070C0"/>
          <w:sz w:val="24"/>
          <w:szCs w:val="24"/>
        </w:rPr>
        <w:t>:</w:t>
      </w:r>
    </w:p>
    <w:p w:rsidR="00022265" w:rsidRPr="000D6F21" w:rsidRDefault="00ED2CDB" w:rsidP="00565B10">
      <w:pPr>
        <w:pStyle w:val="Akapitzlist"/>
        <w:numPr>
          <w:ilvl w:val="0"/>
          <w:numId w:val="6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 xml:space="preserve">nie przechodzi na spadkobierców poszkodowanego w żadnej sytuacji, </w:t>
      </w:r>
    </w:p>
    <w:p w:rsidR="00022265" w:rsidRPr="000D6F21" w:rsidRDefault="00ED2CDB" w:rsidP="00565B10">
      <w:pPr>
        <w:pStyle w:val="Akapitzlist"/>
        <w:numPr>
          <w:ilvl w:val="0"/>
          <w:numId w:val="6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przechodzi na spadkobierców poszkodowanego, jeżeli powództwo (o to roszczenie) zostało wytoczone w ciągu roku od śmierci poszkodowanego,</w:t>
      </w:r>
    </w:p>
    <w:p w:rsidR="00ED2CDB" w:rsidRPr="000D6F21" w:rsidRDefault="00ED2CDB" w:rsidP="00565B10">
      <w:pPr>
        <w:pStyle w:val="Akapitzlist"/>
        <w:numPr>
          <w:ilvl w:val="0"/>
          <w:numId w:val="6"/>
        </w:numPr>
        <w:spacing w:line="360" w:lineRule="auto"/>
        <w:rPr>
          <w:bCs/>
          <w:sz w:val="24"/>
          <w:szCs w:val="24"/>
        </w:rPr>
      </w:pPr>
      <w:r w:rsidRPr="000D6F21">
        <w:rPr>
          <w:b/>
          <w:bCs/>
          <w:sz w:val="24"/>
          <w:szCs w:val="24"/>
        </w:rPr>
        <w:t>przechodzi na spadkobierców poszkodowanego tylko wtedy, gdy zostało uznane na piśmie albo gdy powództwo (o to roszczenie) zostało wytoczone za życia poszkodowanego.</w:t>
      </w:r>
    </w:p>
    <w:p w:rsidR="00ED2CDB" w:rsidRPr="000D6F21" w:rsidRDefault="00ED2CDB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uznania czynności prawnej dokonanej z pokrzywdzeniem wierzycieli za bezskuteczną nie można żądać po upływie:</w:t>
      </w:r>
    </w:p>
    <w:p w:rsidR="00022265" w:rsidRPr="000D6F21" w:rsidRDefault="00ED2CDB" w:rsidP="00565B10">
      <w:pPr>
        <w:pStyle w:val="Akapitzlist"/>
        <w:numPr>
          <w:ilvl w:val="0"/>
          <w:numId w:val="7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roku od dowiedzenia się o tej czynności,</w:t>
      </w:r>
    </w:p>
    <w:p w:rsidR="00022265" w:rsidRPr="000D6F21" w:rsidRDefault="00ED2CDB" w:rsidP="00565B10">
      <w:pPr>
        <w:pStyle w:val="Akapitzlist"/>
        <w:numPr>
          <w:ilvl w:val="0"/>
          <w:numId w:val="7"/>
        </w:numPr>
        <w:spacing w:line="360" w:lineRule="auto"/>
        <w:rPr>
          <w:bCs/>
          <w:sz w:val="24"/>
          <w:szCs w:val="24"/>
        </w:rPr>
      </w:pPr>
      <w:r w:rsidRPr="000D6F21">
        <w:rPr>
          <w:sz w:val="24"/>
          <w:szCs w:val="24"/>
        </w:rPr>
        <w:t>lat trzech od dowiedzenia się o tej czynności</w:t>
      </w:r>
      <w:r w:rsidRPr="000D6F21">
        <w:rPr>
          <w:bCs/>
          <w:sz w:val="24"/>
          <w:szCs w:val="24"/>
        </w:rPr>
        <w:t>,</w:t>
      </w:r>
    </w:p>
    <w:p w:rsidR="00ED2CDB" w:rsidRPr="000D6F21" w:rsidRDefault="00ED2CDB" w:rsidP="00565B10">
      <w:pPr>
        <w:pStyle w:val="Akapitzlist"/>
        <w:numPr>
          <w:ilvl w:val="0"/>
          <w:numId w:val="7"/>
        </w:numPr>
        <w:spacing w:line="360" w:lineRule="auto"/>
        <w:rPr>
          <w:bCs/>
          <w:sz w:val="24"/>
          <w:szCs w:val="24"/>
        </w:rPr>
      </w:pPr>
      <w:r w:rsidRPr="000D6F21">
        <w:rPr>
          <w:b/>
          <w:bCs/>
          <w:sz w:val="24"/>
          <w:szCs w:val="24"/>
        </w:rPr>
        <w:t>lat pięciu od daty tej czynności.</w:t>
      </w:r>
    </w:p>
    <w:p w:rsidR="000C3C0F" w:rsidRPr="000D6F21" w:rsidRDefault="000C3C0F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jeżeli kilka osób dało lub przyjęło zlecenie wspólnie (a umowa nie stanowi inaczej):</w:t>
      </w:r>
    </w:p>
    <w:p w:rsidR="00022265" w:rsidRPr="000D6F21" w:rsidRDefault="00ED2CDB" w:rsidP="00565B10">
      <w:pPr>
        <w:pStyle w:val="Akapitzlist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odpowiadają wobec drugiej strony tylko w zakresie czynności, które faktycznie wykonują,</w:t>
      </w:r>
    </w:p>
    <w:p w:rsidR="00022265" w:rsidRPr="000D6F21" w:rsidRDefault="00ED2CDB" w:rsidP="00565B10">
      <w:pPr>
        <w:pStyle w:val="Akapitzlist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odpowiadają wobec drugiej strony w równych częściach,</w:t>
      </w:r>
    </w:p>
    <w:p w:rsidR="00ED2CDB" w:rsidRPr="000D6F21" w:rsidRDefault="00ED2CDB" w:rsidP="00565B10">
      <w:pPr>
        <w:pStyle w:val="Akapitzlist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r w:rsidRPr="000D6F21">
        <w:rPr>
          <w:b/>
          <w:sz w:val="24"/>
          <w:szCs w:val="24"/>
        </w:rPr>
        <w:t>ich odpowiedzialność względem drugiej strony jest solidarna</w:t>
      </w:r>
      <w:r w:rsidRPr="000D6F21">
        <w:rPr>
          <w:b/>
          <w:bCs/>
          <w:sz w:val="24"/>
          <w:szCs w:val="24"/>
        </w:rPr>
        <w:t>.</w:t>
      </w:r>
    </w:p>
    <w:p w:rsidR="00ED2CDB" w:rsidRPr="000D6F21" w:rsidRDefault="00ED2CDB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2CDB" w:rsidRPr="000D6F21" w:rsidRDefault="00ED2CDB" w:rsidP="00565B10">
      <w:pPr>
        <w:pStyle w:val="Akapitzlist"/>
        <w:numPr>
          <w:ilvl w:val="0"/>
          <w:numId w:val="3"/>
        </w:numPr>
        <w:spacing w:line="360" w:lineRule="auto"/>
        <w:rPr>
          <w:b/>
          <w:bCs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Zgodnie z </w:t>
      </w:r>
      <w:r w:rsidRPr="000D6F21">
        <w:rPr>
          <w:b/>
          <w:bCs/>
          <w:color w:val="0070C0"/>
          <w:sz w:val="24"/>
          <w:szCs w:val="24"/>
        </w:rPr>
        <w:t>Kodeksem cywilnym,</w:t>
      </w:r>
      <w:r w:rsidRPr="000D6F21">
        <w:rPr>
          <w:b/>
          <w:color w:val="0070C0"/>
          <w:sz w:val="24"/>
          <w:szCs w:val="24"/>
        </w:rPr>
        <w:t xml:space="preserve"> zapis zwykły zachodzi, gdy:</w:t>
      </w:r>
    </w:p>
    <w:p w:rsidR="00022265" w:rsidRPr="000D6F21" w:rsidRDefault="00ED2CDB" w:rsidP="00565B10">
      <w:pPr>
        <w:pStyle w:val="Akapitzlist"/>
        <w:numPr>
          <w:ilvl w:val="0"/>
          <w:numId w:val="9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spadkodawca w testamencie włożył na spadkobiercę lub zapisobiercę obowiązek oznaczonego działania lub zaniechania, nie czyniąc nikogo wierzycielem,</w:t>
      </w:r>
    </w:p>
    <w:p w:rsidR="00022265" w:rsidRPr="000D6F21" w:rsidRDefault="00ED2CDB" w:rsidP="00565B10">
      <w:pPr>
        <w:pStyle w:val="Akapitzlist"/>
        <w:numPr>
          <w:ilvl w:val="0"/>
          <w:numId w:val="9"/>
        </w:numPr>
        <w:spacing w:line="360" w:lineRule="auto"/>
        <w:rPr>
          <w:bCs/>
          <w:sz w:val="24"/>
          <w:szCs w:val="24"/>
        </w:rPr>
      </w:pPr>
      <w:r w:rsidRPr="000D6F21">
        <w:rPr>
          <w:bCs/>
          <w:sz w:val="24"/>
          <w:szCs w:val="24"/>
        </w:rPr>
        <w:t>w testamencie sporządzonym w formie aktu notarialnego spadkodawca postanowił, że oznaczona osoba nabywa przedmiot zapisu z chwilą otwarcia spadku,</w:t>
      </w:r>
    </w:p>
    <w:p w:rsidR="00ED2CDB" w:rsidRPr="000D6F21" w:rsidRDefault="00ED2CDB" w:rsidP="00565B10">
      <w:pPr>
        <w:pStyle w:val="Akapitzlist"/>
        <w:numPr>
          <w:ilvl w:val="0"/>
          <w:numId w:val="9"/>
        </w:numPr>
        <w:spacing w:line="360" w:lineRule="auto"/>
        <w:rPr>
          <w:bCs/>
          <w:sz w:val="24"/>
          <w:szCs w:val="24"/>
        </w:rPr>
      </w:pPr>
      <w:r w:rsidRPr="000D6F21">
        <w:rPr>
          <w:b/>
          <w:sz w:val="24"/>
          <w:szCs w:val="24"/>
        </w:rPr>
        <w:t>spadkodawca przez rozrządzenie testamentowe zobowiązał spadkobiercę ustawowego lub testamentowego do spełnienia określonego świadczenia majątkowego na rzecz oznaczonej osoby</w:t>
      </w:r>
      <w:r w:rsidRPr="000D6F21">
        <w:rPr>
          <w:b/>
          <w:bCs/>
          <w:sz w:val="24"/>
          <w:szCs w:val="24"/>
        </w:rPr>
        <w:t>.</w:t>
      </w:r>
    </w:p>
    <w:p w:rsidR="00ED2CDB" w:rsidRDefault="00ED2CDB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5B10" w:rsidRPr="000D6F21" w:rsidRDefault="00565B10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20C94" w:rsidRPr="000D6F21" w:rsidRDefault="00720C94" w:rsidP="00565B10">
      <w:pPr>
        <w:pStyle w:val="Akapitzlist"/>
        <w:numPr>
          <w:ilvl w:val="0"/>
          <w:numId w:val="3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lastRenderedPageBreak/>
        <w:t>Zgodnie z Kodeksem postępowania cywilnego, do czasu rozstrzygnięcia wniosku o wyłączenie sędziego, sędzia, którego dotyczy wniosek:</w:t>
      </w:r>
    </w:p>
    <w:p w:rsidR="00F65968" w:rsidRPr="000D6F21" w:rsidRDefault="00720C94" w:rsidP="00565B10">
      <w:pPr>
        <w:pStyle w:val="Akapitzlist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0D6F21">
        <w:rPr>
          <w:b/>
          <w:sz w:val="24"/>
          <w:szCs w:val="24"/>
        </w:rPr>
        <w:t>może podejmować dalsze czynności; nie może zostać wydane orzeczenie lub zarządzenie kończące postępowanie w sprawie</w:t>
      </w:r>
      <w:r w:rsidRPr="000D6F21">
        <w:rPr>
          <w:sz w:val="24"/>
          <w:szCs w:val="24"/>
        </w:rPr>
        <w:t xml:space="preserve">, </w:t>
      </w:r>
    </w:p>
    <w:p w:rsidR="00F65968" w:rsidRPr="000D6F21" w:rsidRDefault="00720C94" w:rsidP="00565B10">
      <w:pPr>
        <w:pStyle w:val="Akapitzlist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nie może podejmować żadnych dalszych czynności,</w:t>
      </w:r>
    </w:p>
    <w:p w:rsidR="00720C94" w:rsidRPr="000D6F21" w:rsidRDefault="00720C94" w:rsidP="00565B10">
      <w:pPr>
        <w:pStyle w:val="Akapitzlist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może podejmować dalsze czynności tylko za zgodą prezesa sądu.</w:t>
      </w:r>
    </w:p>
    <w:p w:rsidR="00720C94" w:rsidRPr="000D6F21" w:rsidRDefault="00720C94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20C94" w:rsidRPr="000D6F21" w:rsidRDefault="00720C94" w:rsidP="00565B10">
      <w:pPr>
        <w:pStyle w:val="Akapitzlist"/>
        <w:numPr>
          <w:ilvl w:val="0"/>
          <w:numId w:val="3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>Zgodnie z Kodeksem postępowania cywilnego, w razie śmierci strony albo utraty przez nią zdolności sądowej pełnomocnictwo wygasa; jednakże pełnomocnik procesowy:</w:t>
      </w:r>
    </w:p>
    <w:p w:rsidR="00F65968" w:rsidRPr="000D6F21" w:rsidRDefault="00720C94" w:rsidP="00565B10">
      <w:pPr>
        <w:pStyle w:val="Akapitzlist"/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działa aż do czasu zawieszenia postępowania,</w:t>
      </w:r>
    </w:p>
    <w:p w:rsidR="00F65968" w:rsidRPr="000D6F21" w:rsidRDefault="00720C94" w:rsidP="00565B10">
      <w:pPr>
        <w:pStyle w:val="Akapitzlist"/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 w:rsidRPr="000D6F21">
        <w:rPr>
          <w:sz w:val="24"/>
          <w:szCs w:val="24"/>
        </w:rPr>
        <w:t>podejmuje dalsze czynności wyłącznie wtedy, gdy prezes sądu wyrazi na to zgodę,</w:t>
      </w:r>
    </w:p>
    <w:p w:rsidR="00720C94" w:rsidRPr="000D6F21" w:rsidRDefault="00720C94" w:rsidP="00565B10">
      <w:pPr>
        <w:pStyle w:val="Akapitzlist"/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 w:rsidRPr="000D6F21">
        <w:rPr>
          <w:sz w:val="24"/>
          <w:szCs w:val="24"/>
        </w:rPr>
        <w:t>podejmuje dalsze czynności wyłącznie wtedy, gdy strona przeciwna wyrazi na to zgodę.</w:t>
      </w:r>
    </w:p>
    <w:p w:rsidR="00720C94" w:rsidRPr="000D6F21" w:rsidRDefault="00720C94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65968" w:rsidRPr="000D6F21" w:rsidRDefault="00720C94" w:rsidP="00565B10">
      <w:pPr>
        <w:pStyle w:val="Akapitzlist"/>
        <w:numPr>
          <w:ilvl w:val="0"/>
          <w:numId w:val="3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>Zgodnie z Kodeksem postępowania cywilnego, jeżeli jest kilku pełnomocników jednej strony, sąd doręcza pismo:</w:t>
      </w:r>
    </w:p>
    <w:p w:rsidR="00F65968" w:rsidRPr="000D6F21" w:rsidRDefault="00720C94" w:rsidP="00565B10">
      <w:pPr>
        <w:pStyle w:val="Akapitzlist"/>
        <w:numPr>
          <w:ilvl w:val="0"/>
          <w:numId w:val="12"/>
        </w:numPr>
        <w:spacing w:line="360" w:lineRule="auto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tylko jednemu z nich,</w:t>
      </w:r>
    </w:p>
    <w:p w:rsidR="00F65968" w:rsidRPr="000D6F21" w:rsidRDefault="00720C94" w:rsidP="00565B10">
      <w:pPr>
        <w:pStyle w:val="Akapitzlist"/>
        <w:numPr>
          <w:ilvl w:val="0"/>
          <w:numId w:val="12"/>
        </w:numPr>
        <w:spacing w:line="360" w:lineRule="auto"/>
        <w:rPr>
          <w:b/>
          <w:sz w:val="24"/>
          <w:szCs w:val="24"/>
        </w:rPr>
      </w:pPr>
      <w:r w:rsidRPr="000D6F21">
        <w:rPr>
          <w:sz w:val="24"/>
          <w:szCs w:val="24"/>
        </w:rPr>
        <w:t>każdemu z nich,</w:t>
      </w:r>
    </w:p>
    <w:p w:rsidR="00720C94" w:rsidRPr="000D6F21" w:rsidRDefault="00720C94" w:rsidP="00565B10">
      <w:pPr>
        <w:pStyle w:val="Akapitzlist"/>
        <w:numPr>
          <w:ilvl w:val="0"/>
          <w:numId w:val="12"/>
        </w:numPr>
        <w:spacing w:line="360" w:lineRule="auto"/>
        <w:rPr>
          <w:b/>
          <w:sz w:val="24"/>
          <w:szCs w:val="24"/>
        </w:rPr>
      </w:pPr>
      <w:r w:rsidRPr="000D6F21">
        <w:rPr>
          <w:sz w:val="24"/>
          <w:szCs w:val="24"/>
        </w:rPr>
        <w:t>zawsze tej stronie i jednemu z jej pełnomocników.</w:t>
      </w:r>
    </w:p>
    <w:p w:rsidR="00671EE4" w:rsidRPr="000D6F21" w:rsidRDefault="00671EE4" w:rsidP="00565B10">
      <w:pPr>
        <w:pStyle w:val="Akapitzlist"/>
        <w:spacing w:line="360" w:lineRule="auto"/>
        <w:rPr>
          <w:b/>
          <w:sz w:val="24"/>
          <w:szCs w:val="24"/>
        </w:rPr>
      </w:pPr>
    </w:p>
    <w:p w:rsidR="00720C94" w:rsidRPr="000D6F21" w:rsidRDefault="00720C94" w:rsidP="00565B10">
      <w:pPr>
        <w:pStyle w:val="Akapitzlist"/>
        <w:numPr>
          <w:ilvl w:val="0"/>
          <w:numId w:val="3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>Zgodnie z Kodeksem postępowania cywilnego, sąd odrzuci pozew, jeżeli:</w:t>
      </w:r>
    </w:p>
    <w:p w:rsidR="00671EE4" w:rsidRPr="000D6F21" w:rsidRDefault="00720C94" w:rsidP="00565B10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roszczenie jest oczywiście bezzasadne,</w:t>
      </w:r>
    </w:p>
    <w:p w:rsidR="00671EE4" w:rsidRPr="000D6F21" w:rsidRDefault="00720C94" w:rsidP="00565B10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0D6F21">
        <w:rPr>
          <w:b/>
          <w:sz w:val="24"/>
          <w:szCs w:val="24"/>
        </w:rPr>
        <w:t>o to samo roszczenie pomiędzy tymi samymi stronami sprawa jest w toku,</w:t>
      </w:r>
    </w:p>
    <w:p w:rsidR="00720C94" w:rsidRPr="000D6F21" w:rsidRDefault="00720C94" w:rsidP="00565B10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pozew nie zachowuje warunków formalnych.</w:t>
      </w:r>
    </w:p>
    <w:p w:rsidR="00720C94" w:rsidRPr="000D6F21" w:rsidRDefault="00720C94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6F21" w:rsidRPr="000D6F21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>Nie jest pracownikiem osoba zatrudniona na podstawie:</w:t>
      </w:r>
    </w:p>
    <w:p w:rsidR="000D6F21" w:rsidRPr="000D6F21" w:rsidRDefault="00D47A5A" w:rsidP="00565B10">
      <w:pPr>
        <w:pStyle w:val="Akapitzlist"/>
        <w:numPr>
          <w:ilvl w:val="0"/>
          <w:numId w:val="1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0D6F21" w:rsidRPr="000D6F21">
        <w:rPr>
          <w:sz w:val="24"/>
          <w:szCs w:val="24"/>
        </w:rPr>
        <w:t>ianowania</w:t>
      </w:r>
      <w:r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4"/>
        </w:numPr>
        <w:spacing w:line="360" w:lineRule="auto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umowy o dzieło</w:t>
      </w:r>
      <w:r w:rsidR="00D47A5A">
        <w:rPr>
          <w:b/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spółdzielczej umowy o pracę.</w:t>
      </w:r>
    </w:p>
    <w:p w:rsidR="000D6F21" w:rsidRPr="000D6F21" w:rsidRDefault="000D6F21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6F21" w:rsidRPr="000D6F21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 xml:space="preserve">Pracodawca nie ma obowiązku zapewnić pracownikowi: </w:t>
      </w:r>
    </w:p>
    <w:p w:rsidR="000D6F21" w:rsidRPr="000D6F21" w:rsidRDefault="000D6F21" w:rsidP="00565B10">
      <w:pPr>
        <w:pStyle w:val="Akapitzlist"/>
        <w:numPr>
          <w:ilvl w:val="0"/>
          <w:numId w:val="15"/>
        </w:numPr>
        <w:spacing w:line="360" w:lineRule="auto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dojazdu do pracy i powrotu z pracy</w:t>
      </w:r>
      <w:r w:rsidR="00D47A5A">
        <w:rPr>
          <w:b/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5"/>
        </w:numPr>
        <w:spacing w:line="360" w:lineRule="auto"/>
        <w:rPr>
          <w:b/>
          <w:sz w:val="24"/>
          <w:szCs w:val="24"/>
        </w:rPr>
      </w:pPr>
      <w:r w:rsidRPr="000D6F21">
        <w:rPr>
          <w:sz w:val="24"/>
          <w:szCs w:val="24"/>
        </w:rPr>
        <w:t>bezpiecznych warunków pracy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5"/>
        </w:numPr>
        <w:spacing w:line="360" w:lineRule="auto"/>
        <w:rPr>
          <w:b/>
          <w:sz w:val="24"/>
          <w:szCs w:val="24"/>
        </w:rPr>
      </w:pPr>
      <w:r w:rsidRPr="000D6F21">
        <w:rPr>
          <w:sz w:val="24"/>
          <w:szCs w:val="24"/>
        </w:rPr>
        <w:t>higienicznych warunków pracy</w:t>
      </w:r>
      <w:r w:rsidR="00D47A5A">
        <w:rPr>
          <w:sz w:val="24"/>
          <w:szCs w:val="24"/>
        </w:rPr>
        <w:t>.</w:t>
      </w:r>
    </w:p>
    <w:p w:rsidR="000D6F21" w:rsidRPr="000D6F21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lastRenderedPageBreak/>
        <w:t>Zmiana warunków umowy o pracę wymaga:</w:t>
      </w:r>
    </w:p>
    <w:p w:rsidR="000D6F21" w:rsidRPr="000D6F21" w:rsidRDefault="000D6F21" w:rsidP="00565B10">
      <w:pPr>
        <w:pStyle w:val="Akapitzlist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ustnego oświadczenie woli obu stron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7"/>
        </w:numPr>
        <w:spacing w:line="360" w:lineRule="auto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formy pisemnej</w:t>
      </w:r>
      <w:r w:rsidR="00D47A5A">
        <w:rPr>
          <w:b/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może nastąpić w dowolny sposób.</w:t>
      </w:r>
    </w:p>
    <w:p w:rsidR="000D6F21" w:rsidRPr="000D6F21" w:rsidRDefault="000D6F21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6F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F21" w:rsidRPr="000D6F21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>Pracodawca ma obowiązek wskazania przyczyny wypowiedzenia, jeżeli wypowiada</w:t>
      </w:r>
      <w:r w:rsidRPr="000D6F21">
        <w:rPr>
          <w:color w:val="0070C0"/>
          <w:sz w:val="24"/>
          <w:szCs w:val="24"/>
        </w:rPr>
        <w:t xml:space="preserve"> </w:t>
      </w:r>
      <w:r w:rsidRPr="00D47A5A">
        <w:rPr>
          <w:b/>
          <w:color w:val="0070C0"/>
          <w:sz w:val="24"/>
          <w:szCs w:val="24"/>
        </w:rPr>
        <w:t>umowę o pracę zawartą:</w:t>
      </w:r>
      <w:r w:rsidRPr="00D47A5A">
        <w:rPr>
          <w:color w:val="0070C0"/>
          <w:sz w:val="24"/>
          <w:szCs w:val="24"/>
        </w:rPr>
        <w:t xml:space="preserve"> </w:t>
      </w:r>
    </w:p>
    <w:p w:rsidR="006E5A6E" w:rsidRDefault="000D6F21" w:rsidP="00565B10">
      <w:pPr>
        <w:pStyle w:val="Akapitzlist"/>
        <w:numPr>
          <w:ilvl w:val="0"/>
          <w:numId w:val="38"/>
        </w:numPr>
        <w:spacing w:line="360" w:lineRule="auto"/>
        <w:ind w:left="709"/>
        <w:rPr>
          <w:sz w:val="24"/>
          <w:szCs w:val="24"/>
        </w:rPr>
      </w:pPr>
      <w:r w:rsidRPr="006E5A6E">
        <w:rPr>
          <w:sz w:val="24"/>
          <w:szCs w:val="24"/>
        </w:rPr>
        <w:t>na czas określony</w:t>
      </w:r>
      <w:r w:rsidR="00D47A5A" w:rsidRPr="006E5A6E">
        <w:rPr>
          <w:sz w:val="24"/>
          <w:szCs w:val="24"/>
        </w:rPr>
        <w:t>,</w:t>
      </w:r>
    </w:p>
    <w:p w:rsidR="006E5A6E" w:rsidRDefault="000D6F21" w:rsidP="00565B10">
      <w:pPr>
        <w:pStyle w:val="Akapitzlist"/>
        <w:numPr>
          <w:ilvl w:val="0"/>
          <w:numId w:val="38"/>
        </w:numPr>
        <w:spacing w:line="360" w:lineRule="auto"/>
        <w:ind w:left="709"/>
        <w:rPr>
          <w:sz w:val="24"/>
          <w:szCs w:val="24"/>
        </w:rPr>
      </w:pPr>
      <w:r w:rsidRPr="006E5A6E">
        <w:rPr>
          <w:sz w:val="24"/>
          <w:szCs w:val="24"/>
        </w:rPr>
        <w:t>w celu zastępstwa pracownika w czasie jego usprawiedliwionej nieobecności w pracy</w:t>
      </w:r>
      <w:r w:rsidR="00D47A5A" w:rsidRPr="006E5A6E">
        <w:rPr>
          <w:sz w:val="24"/>
          <w:szCs w:val="24"/>
        </w:rPr>
        <w:t>,</w:t>
      </w:r>
    </w:p>
    <w:p w:rsidR="000D6F21" w:rsidRPr="006E5A6E" w:rsidRDefault="000D6F21" w:rsidP="00565B10">
      <w:pPr>
        <w:pStyle w:val="Akapitzlist"/>
        <w:numPr>
          <w:ilvl w:val="0"/>
          <w:numId w:val="38"/>
        </w:numPr>
        <w:spacing w:line="360" w:lineRule="auto"/>
        <w:ind w:left="709"/>
        <w:rPr>
          <w:sz w:val="24"/>
          <w:szCs w:val="24"/>
        </w:rPr>
      </w:pPr>
      <w:r w:rsidRPr="006E5A6E">
        <w:rPr>
          <w:b/>
          <w:sz w:val="24"/>
          <w:szCs w:val="24"/>
        </w:rPr>
        <w:t>na czas nieokreślony.</w:t>
      </w:r>
    </w:p>
    <w:p w:rsidR="000D6F21" w:rsidRPr="000D6F21" w:rsidRDefault="000D6F21" w:rsidP="00565B10">
      <w:pPr>
        <w:pStyle w:val="Akapitzlist"/>
        <w:spacing w:line="360" w:lineRule="auto"/>
        <w:rPr>
          <w:sz w:val="24"/>
          <w:szCs w:val="24"/>
        </w:rPr>
      </w:pPr>
    </w:p>
    <w:p w:rsidR="000D6F21" w:rsidRPr="000D6F21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0D6F21">
        <w:rPr>
          <w:b/>
          <w:color w:val="0070C0"/>
          <w:sz w:val="24"/>
          <w:szCs w:val="24"/>
        </w:rPr>
        <w:t>Jeżeli ustalony dzień wypłaty wynagrodzenia za pracę jest dniem wolnym od pracy, wynagrodzenie wypłaca się w:</w:t>
      </w:r>
    </w:p>
    <w:p w:rsidR="000D6F21" w:rsidRPr="000D6F21" w:rsidRDefault="000D6F21" w:rsidP="00565B10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następnym dniu roboczym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9"/>
        </w:numPr>
        <w:spacing w:line="360" w:lineRule="auto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w dniu roboczym poprzedzającym ten dzień wolny</w:t>
      </w:r>
      <w:r w:rsidR="00D47A5A">
        <w:rPr>
          <w:b/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0D6F21">
        <w:rPr>
          <w:sz w:val="24"/>
          <w:szCs w:val="24"/>
        </w:rPr>
        <w:t>i tak w dniu wypłaty.</w:t>
      </w:r>
    </w:p>
    <w:p w:rsidR="000D6F21" w:rsidRPr="000D6F21" w:rsidRDefault="000D6F21" w:rsidP="00565B10">
      <w:pPr>
        <w:pStyle w:val="Akapitzlist"/>
        <w:spacing w:line="360" w:lineRule="auto"/>
        <w:rPr>
          <w:sz w:val="24"/>
          <w:szCs w:val="24"/>
        </w:rPr>
      </w:pPr>
    </w:p>
    <w:p w:rsidR="000D6F21" w:rsidRPr="00781B6B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781B6B">
        <w:rPr>
          <w:b/>
          <w:color w:val="0070C0"/>
          <w:sz w:val="24"/>
          <w:szCs w:val="24"/>
        </w:rPr>
        <w:t xml:space="preserve">Jeżeli dobowy wymiar czasu pracy pracownika wynosi co najmniej 6 godzin, pracownik ma prawo do przerwy w pracy wliczanej do czasu pracy trwającej co najmniej: </w:t>
      </w:r>
    </w:p>
    <w:p w:rsidR="000D6F21" w:rsidRPr="000D6F21" w:rsidRDefault="000D6F21" w:rsidP="00565B10">
      <w:pPr>
        <w:pStyle w:val="Akapitzlist"/>
        <w:numPr>
          <w:ilvl w:val="0"/>
          <w:numId w:val="18"/>
        </w:numPr>
        <w:spacing w:line="360" w:lineRule="auto"/>
        <w:ind w:left="709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15 minut</w:t>
      </w:r>
      <w:r w:rsidR="00D47A5A">
        <w:rPr>
          <w:b/>
          <w:sz w:val="24"/>
          <w:szCs w:val="24"/>
        </w:rPr>
        <w:t>,</w:t>
      </w:r>
      <w:r w:rsidRPr="000D6F21">
        <w:rPr>
          <w:b/>
          <w:sz w:val="24"/>
          <w:szCs w:val="24"/>
        </w:rPr>
        <w:t xml:space="preserve"> </w:t>
      </w:r>
    </w:p>
    <w:p w:rsidR="000D6F21" w:rsidRPr="000D6F21" w:rsidRDefault="000D6F21" w:rsidP="00565B10">
      <w:pPr>
        <w:pStyle w:val="Akapitzlist"/>
        <w:numPr>
          <w:ilvl w:val="0"/>
          <w:numId w:val="18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20 minut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18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 xml:space="preserve">30 minut. </w:t>
      </w:r>
    </w:p>
    <w:p w:rsidR="000D6F21" w:rsidRPr="000D6F21" w:rsidRDefault="000D6F21" w:rsidP="00565B10">
      <w:pPr>
        <w:pStyle w:val="Akapitzlist"/>
        <w:spacing w:line="360" w:lineRule="auto"/>
        <w:rPr>
          <w:sz w:val="24"/>
          <w:szCs w:val="24"/>
        </w:rPr>
      </w:pPr>
    </w:p>
    <w:p w:rsidR="000D6F21" w:rsidRPr="00781B6B" w:rsidRDefault="000D6F21" w:rsidP="00565B10">
      <w:pPr>
        <w:pStyle w:val="Akapitzlist"/>
        <w:numPr>
          <w:ilvl w:val="0"/>
          <w:numId w:val="25"/>
        </w:numPr>
        <w:spacing w:line="360" w:lineRule="auto"/>
        <w:jc w:val="left"/>
        <w:rPr>
          <w:rFonts w:eastAsia="Times New Roman"/>
          <w:b/>
          <w:color w:val="0070C0"/>
          <w:sz w:val="24"/>
          <w:szCs w:val="24"/>
          <w:lang w:eastAsia="pl-PL"/>
        </w:rPr>
      </w:pPr>
      <w:r w:rsidRPr="00781B6B">
        <w:rPr>
          <w:rFonts w:eastAsia="Times New Roman"/>
          <w:b/>
          <w:color w:val="0070C0"/>
          <w:sz w:val="24"/>
          <w:szCs w:val="24"/>
          <w:lang w:eastAsia="pl-PL"/>
        </w:rPr>
        <w:t>W systemie pracy weekendowej praca może być świadczona wyłącznie w:</w:t>
      </w:r>
    </w:p>
    <w:p w:rsidR="000D6F21" w:rsidRPr="000D6F21" w:rsidRDefault="000D6F21" w:rsidP="00565B10">
      <w:pPr>
        <w:pStyle w:val="Akapitzlist"/>
        <w:numPr>
          <w:ilvl w:val="0"/>
          <w:numId w:val="21"/>
        </w:numPr>
        <w:spacing w:line="360" w:lineRule="auto"/>
        <w:ind w:left="709"/>
        <w:jc w:val="left"/>
        <w:rPr>
          <w:rFonts w:eastAsia="Times New Roman"/>
          <w:sz w:val="24"/>
          <w:szCs w:val="24"/>
          <w:lang w:eastAsia="pl-PL"/>
        </w:rPr>
      </w:pPr>
      <w:r w:rsidRPr="000D6F21">
        <w:rPr>
          <w:rFonts w:eastAsia="Times New Roman"/>
          <w:sz w:val="24"/>
          <w:szCs w:val="24"/>
          <w:lang w:eastAsia="pl-PL"/>
        </w:rPr>
        <w:t>soboty i niedziele</w:t>
      </w:r>
      <w:r w:rsidR="00D47A5A">
        <w:rPr>
          <w:rFonts w:eastAsia="Times New Roman"/>
          <w:sz w:val="24"/>
          <w:szCs w:val="24"/>
          <w:lang w:eastAsia="pl-PL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1"/>
        </w:numPr>
        <w:spacing w:line="360" w:lineRule="auto"/>
        <w:ind w:left="709"/>
        <w:jc w:val="left"/>
        <w:rPr>
          <w:rFonts w:eastAsia="Times New Roman"/>
          <w:sz w:val="24"/>
          <w:szCs w:val="24"/>
          <w:lang w:eastAsia="pl-PL"/>
        </w:rPr>
      </w:pPr>
      <w:r w:rsidRPr="000D6F21">
        <w:rPr>
          <w:rFonts w:eastAsia="Times New Roman"/>
          <w:sz w:val="24"/>
          <w:szCs w:val="24"/>
          <w:lang w:eastAsia="pl-PL"/>
        </w:rPr>
        <w:t>piątki, soboty i niedziele</w:t>
      </w:r>
      <w:r w:rsidR="00D47A5A">
        <w:rPr>
          <w:rFonts w:eastAsia="Times New Roman"/>
          <w:sz w:val="24"/>
          <w:szCs w:val="24"/>
          <w:lang w:eastAsia="pl-PL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1"/>
        </w:numPr>
        <w:spacing w:line="360" w:lineRule="auto"/>
        <w:ind w:left="709"/>
        <w:jc w:val="left"/>
        <w:rPr>
          <w:rFonts w:eastAsia="Times New Roman"/>
          <w:sz w:val="24"/>
          <w:szCs w:val="24"/>
          <w:lang w:eastAsia="pl-PL"/>
        </w:rPr>
      </w:pPr>
      <w:r w:rsidRPr="000D6F21">
        <w:rPr>
          <w:rFonts w:eastAsia="Times New Roman"/>
          <w:b/>
          <w:sz w:val="24"/>
          <w:szCs w:val="24"/>
          <w:lang w:eastAsia="pl-PL"/>
        </w:rPr>
        <w:t>piątki, soboty, niedziele i święta</w:t>
      </w:r>
      <w:r w:rsidRPr="000D6F21">
        <w:rPr>
          <w:rFonts w:eastAsia="Times New Roman"/>
          <w:sz w:val="24"/>
          <w:szCs w:val="24"/>
          <w:lang w:eastAsia="pl-PL"/>
        </w:rPr>
        <w:t xml:space="preserve">. </w:t>
      </w:r>
    </w:p>
    <w:p w:rsidR="000D6F21" w:rsidRPr="000D6F21" w:rsidRDefault="000D6F21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6F21" w:rsidRPr="00781B6B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781B6B">
        <w:rPr>
          <w:b/>
          <w:color w:val="0070C0"/>
          <w:sz w:val="24"/>
          <w:szCs w:val="24"/>
        </w:rPr>
        <w:t>Na wniosek pracownika urlop może być podzielony na części. W takim jednak przypadku co najmniej jedna część wypoczynku powinna trwać nie mniej niż:</w:t>
      </w:r>
    </w:p>
    <w:p w:rsidR="000D6F21" w:rsidRPr="000D6F21" w:rsidRDefault="000D6F21" w:rsidP="00565B10">
      <w:pPr>
        <w:pStyle w:val="Akapitzlist"/>
        <w:numPr>
          <w:ilvl w:val="0"/>
          <w:numId w:val="22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7 kolejnych dni kalendarzowych,</w:t>
      </w:r>
    </w:p>
    <w:p w:rsidR="000D6F21" w:rsidRPr="000D6F21" w:rsidRDefault="000D6F21" w:rsidP="00565B10">
      <w:pPr>
        <w:pStyle w:val="Akapitzlist"/>
        <w:numPr>
          <w:ilvl w:val="0"/>
          <w:numId w:val="22"/>
        </w:numPr>
        <w:spacing w:line="360" w:lineRule="auto"/>
        <w:ind w:left="709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14 kolejnych dni kalendarzowych</w:t>
      </w:r>
      <w:r w:rsidR="00D47A5A">
        <w:rPr>
          <w:b/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2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18 kolejnych dni kalendarzowych.</w:t>
      </w:r>
    </w:p>
    <w:p w:rsidR="000D6F21" w:rsidRPr="00781B6B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781B6B">
        <w:rPr>
          <w:b/>
          <w:color w:val="0070C0"/>
          <w:sz w:val="24"/>
          <w:szCs w:val="24"/>
        </w:rPr>
        <w:lastRenderedPageBreak/>
        <w:t>Pracownik podlega kontrolnym badaniom lekarskim w celu ustalenia zdolności do wykonywania pracy na dotychczasowym stanowisku w przypadku niezdolności do pracy spowodowanej chorobą trwającej dłużej niż:</w:t>
      </w:r>
    </w:p>
    <w:p w:rsidR="000D6F21" w:rsidRPr="000D6F21" w:rsidRDefault="000D6F21" w:rsidP="00565B10">
      <w:pPr>
        <w:pStyle w:val="Akapitzlist"/>
        <w:numPr>
          <w:ilvl w:val="0"/>
          <w:numId w:val="23"/>
        </w:numPr>
        <w:spacing w:line="360" w:lineRule="auto"/>
        <w:ind w:left="709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30 dni</w:t>
      </w:r>
      <w:r w:rsidR="00D47A5A">
        <w:rPr>
          <w:b/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3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45 dni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3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 xml:space="preserve">3 miesiące. </w:t>
      </w:r>
    </w:p>
    <w:p w:rsidR="000D6F21" w:rsidRPr="000D6F21" w:rsidRDefault="000D6F21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6F21" w:rsidRPr="00781B6B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781B6B">
        <w:rPr>
          <w:b/>
          <w:color w:val="0070C0"/>
          <w:sz w:val="24"/>
          <w:szCs w:val="24"/>
        </w:rPr>
        <w:t>W pierwszej instancji sąd w składzie jednego sędziego jako przewodniczącego i dwóch ławników rozpoznaje sprawy z zakresu prawa pracy o:</w:t>
      </w:r>
    </w:p>
    <w:p w:rsidR="000D6F21" w:rsidRPr="000D6F21" w:rsidRDefault="000D6F21" w:rsidP="00565B10">
      <w:pPr>
        <w:pStyle w:val="Akapitzlist"/>
        <w:numPr>
          <w:ilvl w:val="0"/>
          <w:numId w:val="24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odszkodowanie z tytułu wypadku przy pracy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4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wynagrodzenie za pracę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4"/>
        </w:numPr>
        <w:spacing w:line="360" w:lineRule="auto"/>
        <w:ind w:left="709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 xml:space="preserve">przywrócenie do pracy. </w:t>
      </w:r>
    </w:p>
    <w:p w:rsidR="000D6F21" w:rsidRPr="000D6F21" w:rsidRDefault="000D6F21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D6F21" w:rsidRPr="00781B6B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781B6B">
        <w:rPr>
          <w:b/>
          <w:color w:val="0070C0"/>
          <w:sz w:val="24"/>
          <w:szCs w:val="24"/>
        </w:rPr>
        <w:t>Skarga kasacyjna jest niedopuszczalna w sprawach o prawa majątkowe w sprawach z zakresu prawa pracy i ubezpieczeń społecznych, w których wartość przedmiotu zaskarżenia jest niższa niż:</w:t>
      </w:r>
    </w:p>
    <w:p w:rsidR="000D6F21" w:rsidRPr="000D6F21" w:rsidRDefault="000D6F21" w:rsidP="00565B10">
      <w:pPr>
        <w:pStyle w:val="Akapitzlist"/>
        <w:numPr>
          <w:ilvl w:val="0"/>
          <w:numId w:val="16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 xml:space="preserve">pięćdziesiąt tysięcy złotych, </w:t>
      </w:r>
    </w:p>
    <w:p w:rsidR="000D6F21" w:rsidRPr="000D6F21" w:rsidRDefault="000D6F21" w:rsidP="00565B10">
      <w:pPr>
        <w:pStyle w:val="Akapitzlist"/>
        <w:numPr>
          <w:ilvl w:val="0"/>
          <w:numId w:val="16"/>
        </w:numPr>
        <w:spacing w:line="360" w:lineRule="auto"/>
        <w:ind w:left="709"/>
        <w:rPr>
          <w:b/>
          <w:sz w:val="24"/>
          <w:szCs w:val="24"/>
        </w:rPr>
      </w:pPr>
      <w:r w:rsidRPr="000D6F21">
        <w:rPr>
          <w:b/>
          <w:sz w:val="24"/>
          <w:szCs w:val="24"/>
        </w:rPr>
        <w:t>dziesięć tysięcy złotych,</w:t>
      </w:r>
    </w:p>
    <w:p w:rsidR="000D6F21" w:rsidRPr="000D6F21" w:rsidRDefault="000D6F21" w:rsidP="00565B10">
      <w:pPr>
        <w:pStyle w:val="Akapitzlist"/>
        <w:numPr>
          <w:ilvl w:val="0"/>
          <w:numId w:val="16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wartość przedmiotu zaskarżenia nie ma znaczenia.</w:t>
      </w:r>
    </w:p>
    <w:p w:rsidR="000D6F21" w:rsidRPr="000D6F21" w:rsidRDefault="000D6F21" w:rsidP="00565B10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D6F21" w:rsidRPr="00781B6B" w:rsidRDefault="000D6F21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781B6B">
        <w:rPr>
          <w:b/>
          <w:color w:val="0070C0"/>
          <w:sz w:val="24"/>
          <w:szCs w:val="24"/>
        </w:rPr>
        <w:t>Pełnomocnikiem pracownika przed sądem nie może być:</w:t>
      </w:r>
    </w:p>
    <w:p w:rsidR="000D6F21" w:rsidRPr="000D6F21" w:rsidRDefault="00D47A5A" w:rsidP="00565B10">
      <w:pPr>
        <w:pStyle w:val="Akapitzlist"/>
        <w:numPr>
          <w:ilvl w:val="0"/>
          <w:numId w:val="20"/>
        </w:numPr>
        <w:spacing w:line="360" w:lineRule="auto"/>
        <w:ind w:left="709"/>
        <w:rPr>
          <w:sz w:val="24"/>
          <w:szCs w:val="24"/>
        </w:rPr>
      </w:pPr>
      <w:r>
        <w:rPr>
          <w:sz w:val="24"/>
          <w:szCs w:val="24"/>
        </w:rPr>
        <w:t>w</w:t>
      </w:r>
      <w:r w:rsidR="000D6F21" w:rsidRPr="000D6F21">
        <w:rPr>
          <w:sz w:val="24"/>
          <w:szCs w:val="24"/>
        </w:rPr>
        <w:t>spółmałżonek</w:t>
      </w:r>
      <w:r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0"/>
        </w:numPr>
        <w:spacing w:line="360" w:lineRule="auto"/>
        <w:ind w:left="709"/>
        <w:rPr>
          <w:sz w:val="24"/>
          <w:szCs w:val="24"/>
        </w:rPr>
      </w:pPr>
      <w:r w:rsidRPr="000D6F21">
        <w:rPr>
          <w:sz w:val="24"/>
          <w:szCs w:val="24"/>
        </w:rPr>
        <w:t>przedstawiciel związku zawodowego</w:t>
      </w:r>
      <w:r w:rsidR="00D47A5A">
        <w:rPr>
          <w:sz w:val="24"/>
          <w:szCs w:val="24"/>
        </w:rPr>
        <w:t>,</w:t>
      </w:r>
    </w:p>
    <w:p w:rsidR="000D6F21" w:rsidRPr="000D6F21" w:rsidRDefault="000D6F21" w:rsidP="00565B10">
      <w:pPr>
        <w:pStyle w:val="Akapitzlist"/>
        <w:numPr>
          <w:ilvl w:val="0"/>
          <w:numId w:val="20"/>
        </w:numPr>
        <w:spacing w:line="360" w:lineRule="auto"/>
        <w:ind w:left="709"/>
        <w:rPr>
          <w:sz w:val="24"/>
          <w:szCs w:val="24"/>
        </w:rPr>
      </w:pPr>
      <w:r w:rsidRPr="000D6F21">
        <w:rPr>
          <w:b/>
          <w:sz w:val="24"/>
          <w:szCs w:val="24"/>
        </w:rPr>
        <w:t>osoba, która może będzie jego współpracownikiem u przyszłego pracodawcy</w:t>
      </w:r>
      <w:r w:rsidRPr="000D6F21">
        <w:rPr>
          <w:sz w:val="24"/>
          <w:szCs w:val="24"/>
        </w:rPr>
        <w:t xml:space="preserve">. </w:t>
      </w:r>
    </w:p>
    <w:p w:rsidR="000D6F21" w:rsidRDefault="000D6F21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022BF5" w:rsidRDefault="00022BF5" w:rsidP="00565B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b/>
          <w:color w:val="4472C4" w:themeColor="accent1"/>
          <w:sz w:val="24"/>
          <w:szCs w:val="24"/>
        </w:rPr>
      </w:pPr>
      <w:r w:rsidRPr="00022BF5">
        <w:rPr>
          <w:b/>
          <w:color w:val="4472C4" w:themeColor="accent1"/>
          <w:sz w:val="24"/>
          <w:szCs w:val="24"/>
        </w:rPr>
        <w:t>Zgodnie z  Kodeksem karnym występkiem jest czyn zagrożony karą:</w:t>
      </w:r>
    </w:p>
    <w:p w:rsidR="00022BF5" w:rsidRDefault="00022BF5" w:rsidP="00565B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022BF5">
        <w:rPr>
          <w:sz w:val="24"/>
          <w:szCs w:val="24"/>
        </w:rPr>
        <w:t xml:space="preserve">pozbawienia wolności, o ile dolny próg zagrożenia wynosi minimum 3 miesiące, </w:t>
      </w:r>
    </w:p>
    <w:p w:rsidR="00022BF5" w:rsidRPr="00022BF5" w:rsidRDefault="00022BF5" w:rsidP="00565B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022BF5">
        <w:rPr>
          <w:b/>
          <w:sz w:val="24"/>
          <w:szCs w:val="24"/>
        </w:rPr>
        <w:t>grzywną powyżej 30 stawek dziennych, karą  ograniczenia wolności albo pozbawienia wolności przekraczającą miesiąc,</w:t>
      </w:r>
    </w:p>
    <w:p w:rsidR="00022BF5" w:rsidRPr="00022BF5" w:rsidRDefault="00022BF5" w:rsidP="00565B1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022BF5">
        <w:rPr>
          <w:sz w:val="24"/>
          <w:szCs w:val="24"/>
        </w:rPr>
        <w:t>grzywną powyżej 3 000 złotych</w:t>
      </w:r>
      <w:r w:rsidR="00D47A5A">
        <w:rPr>
          <w:sz w:val="24"/>
          <w:szCs w:val="24"/>
        </w:rPr>
        <w:t>.</w:t>
      </w:r>
    </w:p>
    <w:p w:rsidR="00022BF5" w:rsidRDefault="00022BF5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72B6" w:rsidRDefault="004772B6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72B6" w:rsidRDefault="004772B6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72B6" w:rsidRDefault="004772B6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72B6" w:rsidRPr="00022BF5" w:rsidRDefault="004772B6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6D65CD" w:rsidRDefault="00022BF5" w:rsidP="00565B1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rPr>
          <w:b/>
          <w:color w:val="4472C4" w:themeColor="accent1"/>
          <w:sz w:val="24"/>
          <w:szCs w:val="24"/>
        </w:rPr>
      </w:pPr>
      <w:r w:rsidRPr="006D65CD">
        <w:rPr>
          <w:b/>
          <w:color w:val="4472C4" w:themeColor="accent1"/>
          <w:sz w:val="24"/>
          <w:szCs w:val="24"/>
        </w:rPr>
        <w:t>Według Kodeksu karnego przygotowanie jest:</w:t>
      </w:r>
    </w:p>
    <w:p w:rsidR="006D65CD" w:rsidRDefault="00022BF5" w:rsidP="00565B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6D65CD">
        <w:rPr>
          <w:sz w:val="24"/>
          <w:szCs w:val="24"/>
        </w:rPr>
        <w:t xml:space="preserve">zawsze karalne, </w:t>
      </w:r>
    </w:p>
    <w:p w:rsidR="006D65CD" w:rsidRPr="006D65CD" w:rsidRDefault="00022BF5" w:rsidP="00565B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6D65CD">
        <w:rPr>
          <w:b/>
          <w:sz w:val="24"/>
          <w:szCs w:val="24"/>
        </w:rPr>
        <w:t>karalne, gdy ustawa tak stanowi,</w:t>
      </w:r>
    </w:p>
    <w:p w:rsidR="00022BF5" w:rsidRPr="006D65CD" w:rsidRDefault="00022BF5" w:rsidP="00565B1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6D65CD">
        <w:rPr>
          <w:sz w:val="24"/>
          <w:szCs w:val="24"/>
        </w:rPr>
        <w:t>zawsze karalne, ale sąd może w każdym przypadku zastosować nadzwyczajne złagodzenie kary</w:t>
      </w:r>
      <w:r w:rsidR="00D47A5A">
        <w:rPr>
          <w:sz w:val="24"/>
          <w:szCs w:val="24"/>
        </w:rPr>
        <w:t>.</w:t>
      </w:r>
    </w:p>
    <w:p w:rsidR="00022BF5" w:rsidRPr="00022BF5" w:rsidRDefault="00022BF5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6D65CD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4472C4" w:themeColor="accent1"/>
          <w:sz w:val="24"/>
          <w:szCs w:val="24"/>
        </w:rPr>
      </w:pPr>
      <w:r w:rsidRPr="006D65CD">
        <w:rPr>
          <w:b/>
          <w:color w:val="4472C4" w:themeColor="accent1"/>
          <w:sz w:val="24"/>
          <w:szCs w:val="24"/>
        </w:rPr>
        <w:t>Zgodnie z Kodeksem karnym, wobec sprawcy skazanego za przestępstwo umyślne na karę pozbawienia wolności, który w ciągu 5 lat po odbyciu co najmniej 6 miesięcy kary popełnia ponownie umyślne przestępstwo podobne do przestępstwa, za które był uprzednio skazany, sąd:</w:t>
      </w:r>
    </w:p>
    <w:p w:rsidR="006D65CD" w:rsidRDefault="00022BF5" w:rsidP="00565B10">
      <w:pPr>
        <w:pStyle w:val="Akapitzlist"/>
        <w:numPr>
          <w:ilvl w:val="0"/>
          <w:numId w:val="28"/>
        </w:numPr>
        <w:spacing w:line="360" w:lineRule="auto"/>
        <w:rPr>
          <w:sz w:val="24"/>
          <w:szCs w:val="24"/>
        </w:rPr>
      </w:pPr>
      <w:r w:rsidRPr="006D65CD">
        <w:rPr>
          <w:sz w:val="24"/>
          <w:szCs w:val="24"/>
        </w:rPr>
        <w:t>wymierza karę przewidzianą za przypisane przestępstwo w wysokości do górnej granicy ustawowego zagrożenia zwiększonego o połowę</w:t>
      </w:r>
      <w:r w:rsidR="00D47A5A">
        <w:rPr>
          <w:sz w:val="24"/>
          <w:szCs w:val="24"/>
        </w:rPr>
        <w:t>,</w:t>
      </w:r>
    </w:p>
    <w:p w:rsidR="006D65CD" w:rsidRPr="006D65CD" w:rsidRDefault="00022BF5" w:rsidP="00565B10">
      <w:pPr>
        <w:pStyle w:val="Akapitzlist"/>
        <w:numPr>
          <w:ilvl w:val="0"/>
          <w:numId w:val="28"/>
        </w:numPr>
        <w:spacing w:line="360" w:lineRule="auto"/>
        <w:rPr>
          <w:sz w:val="24"/>
          <w:szCs w:val="24"/>
        </w:rPr>
      </w:pPr>
      <w:r w:rsidRPr="006D65CD">
        <w:rPr>
          <w:b/>
          <w:sz w:val="24"/>
          <w:szCs w:val="24"/>
        </w:rPr>
        <w:t>może wymierzyć karę przewidzianą za przypisane przestępstwo w wysokości do górnej granicy ustawowego zagrożenia zwiększonego o połowę</w:t>
      </w:r>
      <w:r w:rsidR="00D47A5A">
        <w:rPr>
          <w:b/>
          <w:sz w:val="24"/>
          <w:szCs w:val="24"/>
        </w:rPr>
        <w:t>,</w:t>
      </w:r>
    </w:p>
    <w:p w:rsidR="00022BF5" w:rsidRPr="006D65CD" w:rsidRDefault="00022BF5" w:rsidP="00565B10">
      <w:pPr>
        <w:pStyle w:val="Akapitzlist"/>
        <w:numPr>
          <w:ilvl w:val="0"/>
          <w:numId w:val="28"/>
        </w:numPr>
        <w:spacing w:line="360" w:lineRule="auto"/>
        <w:rPr>
          <w:sz w:val="24"/>
          <w:szCs w:val="24"/>
        </w:rPr>
      </w:pPr>
      <w:r w:rsidRPr="006D65CD">
        <w:rPr>
          <w:sz w:val="24"/>
          <w:szCs w:val="24"/>
        </w:rPr>
        <w:t>wymierza karę przewidzianą za przypisane przestępstwo w wysokości powyżej dolnej granicy ustawowego zagrożenia.</w:t>
      </w:r>
    </w:p>
    <w:p w:rsidR="00022BF5" w:rsidRPr="00022BF5" w:rsidRDefault="00022BF5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BC6290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4472C4" w:themeColor="accent1"/>
          <w:sz w:val="24"/>
          <w:szCs w:val="24"/>
        </w:rPr>
      </w:pPr>
      <w:r w:rsidRPr="00BC6290">
        <w:rPr>
          <w:b/>
          <w:color w:val="4472C4" w:themeColor="accent1"/>
          <w:sz w:val="24"/>
          <w:szCs w:val="24"/>
        </w:rPr>
        <w:t>Zgodnie z Kodeksem karnym, skazanego na karę dożywotniego pozbawienia wolności można warunkowo zwolnić:</w:t>
      </w:r>
    </w:p>
    <w:p w:rsidR="00BC6290" w:rsidRPr="00BC6290" w:rsidRDefault="00022BF5" w:rsidP="00565B10">
      <w:pPr>
        <w:pStyle w:val="Akapitzlist"/>
        <w:numPr>
          <w:ilvl w:val="0"/>
          <w:numId w:val="29"/>
        </w:numPr>
        <w:spacing w:line="360" w:lineRule="auto"/>
        <w:rPr>
          <w:b/>
          <w:sz w:val="24"/>
          <w:szCs w:val="24"/>
        </w:rPr>
      </w:pPr>
      <w:r w:rsidRPr="00BC6290">
        <w:rPr>
          <w:sz w:val="24"/>
          <w:szCs w:val="24"/>
        </w:rPr>
        <w:t>po odbyciu 15 lat kary</w:t>
      </w:r>
      <w:r w:rsidR="00D47A5A">
        <w:rPr>
          <w:sz w:val="24"/>
          <w:szCs w:val="24"/>
        </w:rPr>
        <w:t>,</w:t>
      </w:r>
    </w:p>
    <w:p w:rsidR="00BC6290" w:rsidRPr="00BC6290" w:rsidRDefault="00022BF5" w:rsidP="00565B10">
      <w:pPr>
        <w:pStyle w:val="Akapitzlist"/>
        <w:numPr>
          <w:ilvl w:val="0"/>
          <w:numId w:val="29"/>
        </w:numPr>
        <w:spacing w:line="360" w:lineRule="auto"/>
        <w:rPr>
          <w:b/>
          <w:sz w:val="24"/>
          <w:szCs w:val="24"/>
        </w:rPr>
      </w:pPr>
      <w:r w:rsidRPr="00BC6290">
        <w:rPr>
          <w:sz w:val="24"/>
          <w:szCs w:val="24"/>
        </w:rPr>
        <w:t>po odbyciu 20 lat kary, ale tylko na wniosek dyrektora zakładu karnego</w:t>
      </w:r>
      <w:r w:rsidR="00D47A5A">
        <w:rPr>
          <w:sz w:val="24"/>
          <w:szCs w:val="24"/>
        </w:rPr>
        <w:t>,</w:t>
      </w:r>
    </w:p>
    <w:p w:rsidR="00022BF5" w:rsidRPr="00BC6290" w:rsidRDefault="00022BF5" w:rsidP="00565B10">
      <w:pPr>
        <w:pStyle w:val="Akapitzlist"/>
        <w:numPr>
          <w:ilvl w:val="0"/>
          <w:numId w:val="29"/>
        </w:numPr>
        <w:spacing w:line="360" w:lineRule="auto"/>
        <w:rPr>
          <w:b/>
          <w:sz w:val="24"/>
          <w:szCs w:val="24"/>
        </w:rPr>
      </w:pPr>
      <w:r w:rsidRPr="00BC6290">
        <w:rPr>
          <w:b/>
          <w:sz w:val="24"/>
          <w:szCs w:val="24"/>
        </w:rPr>
        <w:t>po odbyciu 25 lat kary</w:t>
      </w:r>
      <w:r w:rsidR="00205040">
        <w:rPr>
          <w:sz w:val="24"/>
          <w:szCs w:val="24"/>
        </w:rPr>
        <w:t>.</w:t>
      </w:r>
    </w:p>
    <w:p w:rsidR="00022BF5" w:rsidRPr="00022BF5" w:rsidRDefault="00022BF5" w:rsidP="00565B10">
      <w:pPr>
        <w:spacing w:after="0" w:line="36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022BF5" w:rsidRPr="00BC6290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4472C4" w:themeColor="accent1"/>
          <w:sz w:val="24"/>
          <w:szCs w:val="24"/>
        </w:rPr>
      </w:pPr>
      <w:r w:rsidRPr="00BC6290">
        <w:rPr>
          <w:b/>
          <w:color w:val="4472C4" w:themeColor="accent1"/>
          <w:sz w:val="24"/>
          <w:szCs w:val="24"/>
        </w:rPr>
        <w:t>Zgodnie z Kodeksem karnym, stan nietrzeźwości zachodzi, gdy:</w:t>
      </w:r>
    </w:p>
    <w:p w:rsidR="0015770D" w:rsidRDefault="00022BF5" w:rsidP="00565B10">
      <w:pPr>
        <w:pStyle w:val="Akapitzlist"/>
        <w:numPr>
          <w:ilvl w:val="0"/>
          <w:numId w:val="30"/>
        </w:numPr>
        <w:spacing w:line="360" w:lineRule="auto"/>
        <w:rPr>
          <w:b/>
          <w:sz w:val="24"/>
          <w:szCs w:val="24"/>
        </w:rPr>
      </w:pPr>
      <w:r w:rsidRPr="0015770D">
        <w:rPr>
          <w:sz w:val="24"/>
          <w:szCs w:val="24"/>
        </w:rPr>
        <w:t>zawartość alkoholu we krwi przekracza 0,2 promila albo prowadzi do stężenia przekraczającego tę wartość</w:t>
      </w:r>
      <w:r w:rsidR="00D47A5A">
        <w:rPr>
          <w:sz w:val="24"/>
          <w:szCs w:val="24"/>
        </w:rPr>
        <w:t>,</w:t>
      </w:r>
    </w:p>
    <w:p w:rsidR="0015770D" w:rsidRDefault="00022BF5" w:rsidP="00565B10">
      <w:pPr>
        <w:pStyle w:val="Akapitzlist"/>
        <w:numPr>
          <w:ilvl w:val="0"/>
          <w:numId w:val="30"/>
        </w:numPr>
        <w:spacing w:line="360" w:lineRule="auto"/>
        <w:rPr>
          <w:b/>
          <w:sz w:val="24"/>
          <w:szCs w:val="24"/>
        </w:rPr>
      </w:pPr>
      <w:r w:rsidRPr="0015770D">
        <w:rPr>
          <w:b/>
          <w:sz w:val="24"/>
          <w:szCs w:val="24"/>
        </w:rPr>
        <w:t>zawartość alkoholu we krwi przekracza 0,5 promila albo prowadzi do stężenia przekraczającego tę wartość,</w:t>
      </w:r>
    </w:p>
    <w:p w:rsidR="00022BF5" w:rsidRPr="00565B10" w:rsidRDefault="00022BF5" w:rsidP="00565B10">
      <w:pPr>
        <w:pStyle w:val="Akapitzlist"/>
        <w:numPr>
          <w:ilvl w:val="0"/>
          <w:numId w:val="30"/>
        </w:numPr>
        <w:spacing w:line="360" w:lineRule="auto"/>
        <w:rPr>
          <w:b/>
          <w:sz w:val="24"/>
          <w:szCs w:val="24"/>
        </w:rPr>
      </w:pPr>
      <w:r w:rsidRPr="0015770D">
        <w:rPr>
          <w:sz w:val="24"/>
          <w:szCs w:val="24"/>
        </w:rPr>
        <w:t>zawartość alkoholu w 1 dm</w:t>
      </w:r>
      <w:r w:rsidRPr="0015770D">
        <w:rPr>
          <w:sz w:val="24"/>
          <w:szCs w:val="24"/>
          <w:vertAlign w:val="superscript"/>
        </w:rPr>
        <w:t>3</w:t>
      </w:r>
      <w:r w:rsidRPr="0015770D">
        <w:rPr>
          <w:sz w:val="24"/>
          <w:szCs w:val="24"/>
        </w:rPr>
        <w:t xml:space="preserve"> wydychanego powietrza przekracza 0,5 mg albo prowadzi do stężenia przekraczającego tę wartość</w:t>
      </w:r>
      <w:r w:rsidR="00D47A5A">
        <w:rPr>
          <w:sz w:val="24"/>
          <w:szCs w:val="24"/>
        </w:rPr>
        <w:t>.</w:t>
      </w:r>
    </w:p>
    <w:p w:rsidR="00565B10" w:rsidRDefault="00565B10" w:rsidP="00565B10">
      <w:pPr>
        <w:pStyle w:val="Akapitzlist"/>
        <w:spacing w:line="360" w:lineRule="auto"/>
        <w:rPr>
          <w:b/>
          <w:sz w:val="24"/>
          <w:szCs w:val="24"/>
        </w:rPr>
      </w:pPr>
    </w:p>
    <w:p w:rsidR="004772B6" w:rsidRDefault="004772B6" w:rsidP="00565B10">
      <w:pPr>
        <w:pStyle w:val="Akapitzlist"/>
        <w:spacing w:line="360" w:lineRule="auto"/>
        <w:rPr>
          <w:b/>
          <w:sz w:val="24"/>
          <w:szCs w:val="24"/>
        </w:rPr>
      </w:pPr>
    </w:p>
    <w:p w:rsidR="004772B6" w:rsidRPr="0015770D" w:rsidRDefault="004772B6" w:rsidP="00565B10">
      <w:pPr>
        <w:pStyle w:val="Akapitzlist"/>
        <w:spacing w:line="360" w:lineRule="auto"/>
        <w:rPr>
          <w:b/>
          <w:sz w:val="24"/>
          <w:szCs w:val="24"/>
        </w:rPr>
      </w:pPr>
    </w:p>
    <w:p w:rsidR="00022BF5" w:rsidRPr="0015770D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15770D">
        <w:rPr>
          <w:b/>
          <w:color w:val="4472C4" w:themeColor="accent1"/>
          <w:sz w:val="24"/>
          <w:szCs w:val="24"/>
        </w:rPr>
        <w:lastRenderedPageBreak/>
        <w:t>Zgodnie z Kodeksem postępowania karnego, nie wszczyna się postępowania, a wszczęte umarza gdy:</w:t>
      </w:r>
    </w:p>
    <w:p w:rsidR="0015770D" w:rsidRDefault="00022BF5" w:rsidP="00565B10">
      <w:pPr>
        <w:pStyle w:val="Akapitzlist"/>
        <w:numPr>
          <w:ilvl w:val="0"/>
          <w:numId w:val="31"/>
        </w:numPr>
        <w:spacing w:line="360" w:lineRule="auto"/>
        <w:rPr>
          <w:b/>
          <w:sz w:val="24"/>
          <w:szCs w:val="24"/>
        </w:rPr>
      </w:pPr>
      <w:r w:rsidRPr="0015770D">
        <w:rPr>
          <w:b/>
          <w:sz w:val="24"/>
          <w:szCs w:val="24"/>
        </w:rPr>
        <w:t>oskarżony zmarł,</w:t>
      </w:r>
    </w:p>
    <w:p w:rsidR="0015770D" w:rsidRPr="0015770D" w:rsidRDefault="00022BF5" w:rsidP="00565B10">
      <w:pPr>
        <w:pStyle w:val="Akapitzlist"/>
        <w:numPr>
          <w:ilvl w:val="0"/>
          <w:numId w:val="31"/>
        </w:numPr>
        <w:spacing w:line="360" w:lineRule="auto"/>
        <w:rPr>
          <w:b/>
          <w:sz w:val="24"/>
          <w:szCs w:val="24"/>
        </w:rPr>
      </w:pPr>
      <w:r w:rsidRPr="0015770D">
        <w:rPr>
          <w:sz w:val="24"/>
          <w:szCs w:val="24"/>
        </w:rPr>
        <w:t>gdy oskarżony jest  jedynym żywicielem rodziny,</w:t>
      </w:r>
    </w:p>
    <w:p w:rsidR="00022BF5" w:rsidRPr="0015770D" w:rsidRDefault="00022BF5" w:rsidP="00565B10">
      <w:pPr>
        <w:pStyle w:val="Akapitzlist"/>
        <w:numPr>
          <w:ilvl w:val="0"/>
          <w:numId w:val="31"/>
        </w:numPr>
        <w:spacing w:line="360" w:lineRule="auto"/>
        <w:rPr>
          <w:b/>
          <w:sz w:val="24"/>
          <w:szCs w:val="24"/>
        </w:rPr>
      </w:pPr>
      <w:r w:rsidRPr="0015770D">
        <w:rPr>
          <w:sz w:val="24"/>
          <w:szCs w:val="24"/>
        </w:rPr>
        <w:t>gdy sprawca czynu zabronionego jest tymczasowo aresztowany w innej sprawie</w:t>
      </w:r>
      <w:r w:rsidR="00D47A5A">
        <w:rPr>
          <w:sz w:val="24"/>
          <w:szCs w:val="24"/>
        </w:rPr>
        <w:t>.</w:t>
      </w:r>
    </w:p>
    <w:p w:rsidR="00022BF5" w:rsidRPr="00022BF5" w:rsidRDefault="00022BF5" w:rsidP="00565B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22BF5" w:rsidRPr="0015770D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15770D">
        <w:rPr>
          <w:b/>
          <w:color w:val="0070C0"/>
          <w:sz w:val="24"/>
          <w:szCs w:val="24"/>
        </w:rPr>
        <w:t>Zgodnie z Kodeksem postępowania karnego, w sprawach o zbrodnie, w których nie zachodzi szczególna zawiłość, na rozprawie sąd okręgowy orzeka w składzie:</w:t>
      </w:r>
    </w:p>
    <w:p w:rsidR="0015770D" w:rsidRDefault="00022BF5" w:rsidP="00565B10">
      <w:pPr>
        <w:pStyle w:val="Akapitzlist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15770D">
        <w:rPr>
          <w:sz w:val="24"/>
          <w:szCs w:val="24"/>
        </w:rPr>
        <w:t>jednego sędziego,</w:t>
      </w:r>
    </w:p>
    <w:p w:rsidR="0015770D" w:rsidRPr="0015770D" w:rsidRDefault="00022BF5" w:rsidP="00565B10">
      <w:pPr>
        <w:pStyle w:val="Akapitzlist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15770D">
        <w:rPr>
          <w:b/>
          <w:sz w:val="24"/>
          <w:szCs w:val="24"/>
        </w:rPr>
        <w:t xml:space="preserve">jednego sędziego i dwóch ławników, </w:t>
      </w:r>
    </w:p>
    <w:p w:rsidR="00022BF5" w:rsidRPr="0015770D" w:rsidRDefault="00022BF5" w:rsidP="00565B10">
      <w:pPr>
        <w:pStyle w:val="Akapitzlist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15770D">
        <w:rPr>
          <w:sz w:val="24"/>
          <w:szCs w:val="24"/>
        </w:rPr>
        <w:t>trzech sędziów.</w:t>
      </w:r>
    </w:p>
    <w:p w:rsidR="00022BF5" w:rsidRPr="00022BF5" w:rsidRDefault="00022BF5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15770D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4472C4" w:themeColor="accent1"/>
          <w:sz w:val="24"/>
          <w:szCs w:val="24"/>
        </w:rPr>
      </w:pPr>
      <w:r w:rsidRPr="0015770D">
        <w:rPr>
          <w:b/>
          <w:color w:val="4472C4" w:themeColor="accent1"/>
          <w:sz w:val="24"/>
          <w:szCs w:val="24"/>
        </w:rPr>
        <w:t>Zgodnie z Kodeksem postępowania karnego, terminy do wnoszenia środków zaskarżenia są:</w:t>
      </w:r>
    </w:p>
    <w:p w:rsidR="0015770D" w:rsidRDefault="00022BF5" w:rsidP="00565B10">
      <w:pPr>
        <w:pStyle w:val="Akapitzlist"/>
        <w:numPr>
          <w:ilvl w:val="0"/>
          <w:numId w:val="33"/>
        </w:numPr>
        <w:spacing w:line="360" w:lineRule="auto"/>
        <w:rPr>
          <w:sz w:val="24"/>
          <w:szCs w:val="24"/>
        </w:rPr>
      </w:pPr>
      <w:r w:rsidRPr="0015770D">
        <w:rPr>
          <w:sz w:val="24"/>
          <w:szCs w:val="24"/>
        </w:rPr>
        <w:t>prekluzyjne,</w:t>
      </w:r>
    </w:p>
    <w:p w:rsidR="0015770D" w:rsidRDefault="00022BF5" w:rsidP="00565B10">
      <w:pPr>
        <w:pStyle w:val="Akapitzlist"/>
        <w:numPr>
          <w:ilvl w:val="0"/>
          <w:numId w:val="33"/>
        </w:numPr>
        <w:spacing w:line="360" w:lineRule="auto"/>
        <w:rPr>
          <w:sz w:val="24"/>
          <w:szCs w:val="24"/>
        </w:rPr>
      </w:pPr>
      <w:r w:rsidRPr="0015770D">
        <w:rPr>
          <w:sz w:val="24"/>
          <w:szCs w:val="24"/>
        </w:rPr>
        <w:t>instrukcyjne,</w:t>
      </w:r>
    </w:p>
    <w:p w:rsidR="00022BF5" w:rsidRPr="0015770D" w:rsidRDefault="00022BF5" w:rsidP="00565B10">
      <w:pPr>
        <w:pStyle w:val="Akapitzlist"/>
        <w:numPr>
          <w:ilvl w:val="0"/>
          <w:numId w:val="33"/>
        </w:numPr>
        <w:spacing w:line="360" w:lineRule="auto"/>
        <w:rPr>
          <w:sz w:val="24"/>
          <w:szCs w:val="24"/>
        </w:rPr>
      </w:pPr>
      <w:r w:rsidRPr="0015770D">
        <w:rPr>
          <w:b/>
          <w:sz w:val="24"/>
          <w:szCs w:val="24"/>
        </w:rPr>
        <w:t>zawite.</w:t>
      </w:r>
    </w:p>
    <w:p w:rsidR="0015770D" w:rsidRDefault="0015770D" w:rsidP="00565B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22BF5" w:rsidRPr="00EC76B9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4472C4" w:themeColor="accent1"/>
          <w:sz w:val="24"/>
          <w:szCs w:val="24"/>
        </w:rPr>
      </w:pPr>
      <w:r w:rsidRPr="00EC76B9">
        <w:rPr>
          <w:b/>
          <w:color w:val="4472C4" w:themeColor="accent1"/>
          <w:sz w:val="24"/>
          <w:szCs w:val="24"/>
        </w:rPr>
        <w:t>Zgodnie z Kodeksem postępowania karnego, w sprawie zawiłej albo z innych ważnych powodów, sąd może odroczyć wydanie wyroku na czas nie przekraczający:</w:t>
      </w:r>
    </w:p>
    <w:p w:rsidR="00EC76B9" w:rsidRDefault="00022BF5" w:rsidP="00565B10">
      <w:pPr>
        <w:pStyle w:val="Akapitzlist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EC76B9">
        <w:rPr>
          <w:sz w:val="24"/>
          <w:szCs w:val="24"/>
        </w:rPr>
        <w:t>7 dni,</w:t>
      </w:r>
    </w:p>
    <w:p w:rsidR="00EC76B9" w:rsidRPr="00EC76B9" w:rsidRDefault="00022BF5" w:rsidP="00565B10">
      <w:pPr>
        <w:pStyle w:val="Akapitzlist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EC76B9">
        <w:rPr>
          <w:b/>
          <w:sz w:val="24"/>
          <w:szCs w:val="24"/>
        </w:rPr>
        <w:t>14 dni,</w:t>
      </w:r>
    </w:p>
    <w:p w:rsidR="00022BF5" w:rsidRPr="00EC76B9" w:rsidRDefault="00022BF5" w:rsidP="00565B10">
      <w:pPr>
        <w:pStyle w:val="Akapitzlist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EC76B9">
        <w:rPr>
          <w:sz w:val="24"/>
          <w:szCs w:val="24"/>
        </w:rPr>
        <w:t>21 dni.</w:t>
      </w:r>
    </w:p>
    <w:p w:rsidR="00022BF5" w:rsidRPr="00022BF5" w:rsidRDefault="00022BF5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EC76B9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EC76B9">
        <w:rPr>
          <w:b/>
          <w:color w:val="4472C4" w:themeColor="accent1"/>
          <w:sz w:val="24"/>
          <w:szCs w:val="24"/>
        </w:rPr>
        <w:t>Zgodnie z Kodeksem postępowania karnego, na wydane w toku postępowania odwoławczego postanowienie sądu apelacyjnego przedłużające tymczasowe aresztowanie:</w:t>
      </w:r>
    </w:p>
    <w:p w:rsidR="00EC76B9" w:rsidRDefault="00022BF5" w:rsidP="00565B10">
      <w:pPr>
        <w:pStyle w:val="Akapitzlist"/>
        <w:numPr>
          <w:ilvl w:val="0"/>
          <w:numId w:val="35"/>
        </w:numPr>
        <w:spacing w:line="360" w:lineRule="auto"/>
        <w:rPr>
          <w:sz w:val="24"/>
          <w:szCs w:val="24"/>
        </w:rPr>
      </w:pPr>
      <w:r w:rsidRPr="00EC76B9">
        <w:rPr>
          <w:sz w:val="24"/>
          <w:szCs w:val="24"/>
        </w:rPr>
        <w:t>zażalenie nie przysługuje,</w:t>
      </w:r>
    </w:p>
    <w:p w:rsidR="00EC76B9" w:rsidRDefault="00022BF5" w:rsidP="00565B10">
      <w:pPr>
        <w:pStyle w:val="Akapitzlist"/>
        <w:numPr>
          <w:ilvl w:val="0"/>
          <w:numId w:val="35"/>
        </w:numPr>
        <w:spacing w:line="360" w:lineRule="auto"/>
        <w:rPr>
          <w:sz w:val="24"/>
          <w:szCs w:val="24"/>
        </w:rPr>
      </w:pPr>
      <w:r w:rsidRPr="00EC76B9">
        <w:rPr>
          <w:sz w:val="24"/>
          <w:szCs w:val="24"/>
        </w:rPr>
        <w:t>zażalenie przysługuje do Sądu Najwyższego,</w:t>
      </w:r>
    </w:p>
    <w:p w:rsidR="00022BF5" w:rsidRPr="00EC76B9" w:rsidRDefault="00022BF5" w:rsidP="00565B10">
      <w:pPr>
        <w:pStyle w:val="Akapitzlist"/>
        <w:numPr>
          <w:ilvl w:val="0"/>
          <w:numId w:val="35"/>
        </w:numPr>
        <w:spacing w:line="360" w:lineRule="auto"/>
        <w:rPr>
          <w:sz w:val="24"/>
          <w:szCs w:val="24"/>
        </w:rPr>
      </w:pPr>
      <w:r w:rsidRPr="00EC76B9">
        <w:rPr>
          <w:b/>
          <w:sz w:val="24"/>
          <w:szCs w:val="24"/>
        </w:rPr>
        <w:t>zażalenie przysługuje do innego składu sądu apelacyjnego.</w:t>
      </w:r>
    </w:p>
    <w:p w:rsidR="00022BF5" w:rsidRDefault="00022BF5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72B6" w:rsidRDefault="004772B6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72B6" w:rsidRPr="00022BF5" w:rsidRDefault="004772B6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EC76B9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EC76B9">
        <w:rPr>
          <w:b/>
          <w:color w:val="4472C4" w:themeColor="accent1"/>
          <w:sz w:val="24"/>
          <w:szCs w:val="24"/>
        </w:rPr>
        <w:lastRenderedPageBreak/>
        <w:t>Termin do wniesienia apelacji wynosi:</w:t>
      </w:r>
    </w:p>
    <w:p w:rsidR="00EC76B9" w:rsidRDefault="00022BF5" w:rsidP="00565B10">
      <w:pPr>
        <w:pStyle w:val="Akapitzlist"/>
        <w:numPr>
          <w:ilvl w:val="0"/>
          <w:numId w:val="36"/>
        </w:numPr>
        <w:spacing w:line="360" w:lineRule="auto"/>
        <w:rPr>
          <w:sz w:val="24"/>
          <w:szCs w:val="24"/>
        </w:rPr>
      </w:pPr>
      <w:r w:rsidRPr="00EC76B9">
        <w:rPr>
          <w:sz w:val="24"/>
          <w:szCs w:val="24"/>
        </w:rPr>
        <w:t>7 dni od dnia wydania wyroku,</w:t>
      </w:r>
    </w:p>
    <w:p w:rsidR="00EC76B9" w:rsidRDefault="00022BF5" w:rsidP="00565B10">
      <w:pPr>
        <w:pStyle w:val="Akapitzlist"/>
        <w:numPr>
          <w:ilvl w:val="0"/>
          <w:numId w:val="36"/>
        </w:numPr>
        <w:spacing w:line="360" w:lineRule="auto"/>
        <w:rPr>
          <w:sz w:val="24"/>
          <w:szCs w:val="24"/>
        </w:rPr>
      </w:pPr>
      <w:r w:rsidRPr="00EC76B9">
        <w:rPr>
          <w:sz w:val="24"/>
          <w:szCs w:val="24"/>
        </w:rPr>
        <w:t>14 dni i biegnie od daty wyrokowania przez sąd I instancji,</w:t>
      </w:r>
    </w:p>
    <w:p w:rsidR="00022BF5" w:rsidRPr="00EC76B9" w:rsidRDefault="00022BF5" w:rsidP="00565B10">
      <w:pPr>
        <w:pStyle w:val="Akapitzlist"/>
        <w:numPr>
          <w:ilvl w:val="0"/>
          <w:numId w:val="36"/>
        </w:numPr>
        <w:spacing w:line="360" w:lineRule="auto"/>
        <w:rPr>
          <w:sz w:val="24"/>
          <w:szCs w:val="24"/>
        </w:rPr>
      </w:pPr>
      <w:r w:rsidRPr="00EC76B9">
        <w:rPr>
          <w:b/>
          <w:sz w:val="24"/>
          <w:szCs w:val="24"/>
        </w:rPr>
        <w:t>wynosi 14 dni i biegnie dla każdego uprawnionego od daty doręczenia mu wyroku z uzasadnieniem.</w:t>
      </w:r>
    </w:p>
    <w:p w:rsidR="00565B10" w:rsidRPr="00022BF5" w:rsidRDefault="00565B10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2BF5" w:rsidRPr="00205040" w:rsidRDefault="00022BF5" w:rsidP="00565B10">
      <w:pPr>
        <w:pStyle w:val="Akapitzlist"/>
        <w:numPr>
          <w:ilvl w:val="0"/>
          <w:numId w:val="25"/>
        </w:numPr>
        <w:spacing w:line="360" w:lineRule="auto"/>
        <w:rPr>
          <w:b/>
          <w:color w:val="0070C0"/>
          <w:sz w:val="24"/>
          <w:szCs w:val="24"/>
        </w:rPr>
      </w:pPr>
      <w:r w:rsidRPr="00205040">
        <w:rPr>
          <w:b/>
          <w:color w:val="0070C0"/>
          <w:sz w:val="24"/>
          <w:szCs w:val="24"/>
        </w:rPr>
        <w:t>Zgodnie z Kodeksem karnym wykonawczym, wykonywanie kary pozbawienia wolności z zastosowaniem systemu dozoru elektronicznego jest możliwe:</w:t>
      </w:r>
    </w:p>
    <w:p w:rsidR="00205040" w:rsidRDefault="00022BF5" w:rsidP="00565B10">
      <w:pPr>
        <w:pStyle w:val="Akapitzlist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205040">
        <w:rPr>
          <w:sz w:val="24"/>
          <w:szCs w:val="24"/>
        </w:rPr>
        <w:t>gdy kara pozbawienia wolności nie przekracza 12 miesięcy,</w:t>
      </w:r>
    </w:p>
    <w:p w:rsidR="00205040" w:rsidRPr="00205040" w:rsidRDefault="00022BF5" w:rsidP="00565B10">
      <w:pPr>
        <w:pStyle w:val="Akapitzlist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205040">
        <w:rPr>
          <w:b/>
          <w:sz w:val="24"/>
          <w:szCs w:val="24"/>
        </w:rPr>
        <w:t>gdy kara pozbawienia wolności nie przekracza 18 miesięcy,</w:t>
      </w:r>
    </w:p>
    <w:p w:rsidR="00022BF5" w:rsidRPr="00205040" w:rsidRDefault="00022BF5" w:rsidP="00565B10">
      <w:pPr>
        <w:pStyle w:val="Akapitzlist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205040">
        <w:rPr>
          <w:sz w:val="24"/>
          <w:szCs w:val="24"/>
        </w:rPr>
        <w:t>gdy kara pozbawienia wolności nie przekracza 24 miesięcy.</w:t>
      </w:r>
    </w:p>
    <w:p w:rsidR="00022BF5" w:rsidRPr="00022BF5" w:rsidRDefault="00022BF5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20C94" w:rsidRPr="00022BF5" w:rsidRDefault="00720C94" w:rsidP="00565B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10750" w:rsidRPr="00022BF5" w:rsidRDefault="00010750" w:rsidP="00565B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10750" w:rsidRPr="00022BF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4663" w:rsidRDefault="00194663" w:rsidP="00194663">
      <w:pPr>
        <w:spacing w:after="0" w:line="240" w:lineRule="auto"/>
      </w:pPr>
      <w:r>
        <w:separator/>
      </w:r>
    </w:p>
  </w:endnote>
  <w:endnote w:type="continuationSeparator" w:id="0">
    <w:p w:rsidR="00194663" w:rsidRDefault="00194663" w:rsidP="00194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4663" w:rsidRDefault="00194663" w:rsidP="00194663">
      <w:pPr>
        <w:spacing w:after="0" w:line="240" w:lineRule="auto"/>
      </w:pPr>
      <w:r>
        <w:separator/>
      </w:r>
    </w:p>
  </w:footnote>
  <w:footnote w:type="continuationSeparator" w:id="0">
    <w:p w:rsidR="00194663" w:rsidRDefault="00194663" w:rsidP="00194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663" w:rsidRDefault="00194663">
    <w:pPr>
      <w:pStyle w:val="Nagwek"/>
    </w:pPr>
    <w:r>
      <w:t>Kd-1120-5/22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052C"/>
    <w:multiLevelType w:val="hybridMultilevel"/>
    <w:tmpl w:val="33D83F96"/>
    <w:lvl w:ilvl="0" w:tplc="AA003CCA">
      <w:start w:val="1"/>
      <w:numFmt w:val="lowerLetter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570C2"/>
    <w:multiLevelType w:val="hybridMultilevel"/>
    <w:tmpl w:val="AEAEC5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2433F"/>
    <w:multiLevelType w:val="hybridMultilevel"/>
    <w:tmpl w:val="FB9E78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5472B"/>
    <w:multiLevelType w:val="hybridMultilevel"/>
    <w:tmpl w:val="9FAAD4C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736303"/>
    <w:multiLevelType w:val="hybridMultilevel"/>
    <w:tmpl w:val="575CD2D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B2471"/>
    <w:multiLevelType w:val="hybridMultilevel"/>
    <w:tmpl w:val="6080782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CB6F9C"/>
    <w:multiLevelType w:val="hybridMultilevel"/>
    <w:tmpl w:val="DB9C9F18"/>
    <w:lvl w:ilvl="0" w:tplc="0415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A1A28"/>
    <w:multiLevelType w:val="hybridMultilevel"/>
    <w:tmpl w:val="8EF6E8C8"/>
    <w:lvl w:ilvl="0" w:tplc="041619F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D6300"/>
    <w:multiLevelType w:val="hybridMultilevel"/>
    <w:tmpl w:val="14EA9624"/>
    <w:lvl w:ilvl="0" w:tplc="0415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43322"/>
    <w:multiLevelType w:val="hybridMultilevel"/>
    <w:tmpl w:val="3CD046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82991"/>
    <w:multiLevelType w:val="hybridMultilevel"/>
    <w:tmpl w:val="ED6AB86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0B728A"/>
    <w:multiLevelType w:val="hybridMultilevel"/>
    <w:tmpl w:val="B978E1B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B0BD3"/>
    <w:multiLevelType w:val="hybridMultilevel"/>
    <w:tmpl w:val="791811B2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E50F9F"/>
    <w:multiLevelType w:val="hybridMultilevel"/>
    <w:tmpl w:val="4A68D032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11279C"/>
    <w:multiLevelType w:val="hybridMultilevel"/>
    <w:tmpl w:val="71928C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44823"/>
    <w:multiLevelType w:val="hybridMultilevel"/>
    <w:tmpl w:val="742C2A6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CB6D8F"/>
    <w:multiLevelType w:val="hybridMultilevel"/>
    <w:tmpl w:val="C1FC844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C34B3"/>
    <w:multiLevelType w:val="hybridMultilevel"/>
    <w:tmpl w:val="36A48800"/>
    <w:lvl w:ilvl="0" w:tplc="DA08ED3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96C56"/>
    <w:multiLevelType w:val="hybridMultilevel"/>
    <w:tmpl w:val="C1B4B6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349F7"/>
    <w:multiLevelType w:val="hybridMultilevel"/>
    <w:tmpl w:val="91DAC82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04FD0"/>
    <w:multiLevelType w:val="hybridMultilevel"/>
    <w:tmpl w:val="52B69D9C"/>
    <w:lvl w:ilvl="0" w:tplc="16D43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CF3A4D"/>
    <w:multiLevelType w:val="hybridMultilevel"/>
    <w:tmpl w:val="593E27DA"/>
    <w:lvl w:ilvl="0" w:tplc="4EFCB07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627DF"/>
    <w:multiLevelType w:val="hybridMultilevel"/>
    <w:tmpl w:val="B8E0EF8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5D71BB"/>
    <w:multiLevelType w:val="hybridMultilevel"/>
    <w:tmpl w:val="9048AC8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32A4E"/>
    <w:multiLevelType w:val="hybridMultilevel"/>
    <w:tmpl w:val="97AE6DD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83795E"/>
    <w:multiLevelType w:val="hybridMultilevel"/>
    <w:tmpl w:val="C7E06984"/>
    <w:lvl w:ilvl="0" w:tplc="7DA4936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A1E48"/>
    <w:multiLevelType w:val="hybridMultilevel"/>
    <w:tmpl w:val="F23465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8759E6"/>
    <w:multiLevelType w:val="hybridMultilevel"/>
    <w:tmpl w:val="1D1AF5B4"/>
    <w:lvl w:ilvl="0" w:tplc="94225432">
      <w:start w:val="1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9E6BF6"/>
    <w:multiLevelType w:val="hybridMultilevel"/>
    <w:tmpl w:val="2AEC2B08"/>
    <w:lvl w:ilvl="0" w:tplc="5FE64FD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F290B"/>
    <w:multiLevelType w:val="hybridMultilevel"/>
    <w:tmpl w:val="B8F291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1A43BB"/>
    <w:multiLevelType w:val="hybridMultilevel"/>
    <w:tmpl w:val="4BF8F9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91E50"/>
    <w:multiLevelType w:val="hybridMultilevel"/>
    <w:tmpl w:val="2F1482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2E135A"/>
    <w:multiLevelType w:val="hybridMultilevel"/>
    <w:tmpl w:val="F4DE99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0229D"/>
    <w:multiLevelType w:val="hybridMultilevel"/>
    <w:tmpl w:val="0C348D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50C73"/>
    <w:multiLevelType w:val="hybridMultilevel"/>
    <w:tmpl w:val="85A0C714"/>
    <w:lvl w:ilvl="0" w:tplc="E0687E9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B1C94"/>
    <w:multiLevelType w:val="hybridMultilevel"/>
    <w:tmpl w:val="2C8695B6"/>
    <w:lvl w:ilvl="0" w:tplc="0DAA971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8078D"/>
    <w:multiLevelType w:val="hybridMultilevel"/>
    <w:tmpl w:val="F10C15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27F89"/>
    <w:multiLevelType w:val="hybridMultilevel"/>
    <w:tmpl w:val="BA18DEA2"/>
    <w:lvl w:ilvl="0" w:tplc="AD28867A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20"/>
  </w:num>
  <w:num w:numId="4">
    <w:abstractNumId w:val="30"/>
  </w:num>
  <w:num w:numId="5">
    <w:abstractNumId w:val="11"/>
  </w:num>
  <w:num w:numId="6">
    <w:abstractNumId w:val="26"/>
  </w:num>
  <w:num w:numId="7">
    <w:abstractNumId w:val="4"/>
  </w:num>
  <w:num w:numId="8">
    <w:abstractNumId w:val="18"/>
  </w:num>
  <w:num w:numId="9">
    <w:abstractNumId w:val="2"/>
  </w:num>
  <w:num w:numId="10">
    <w:abstractNumId w:val="19"/>
  </w:num>
  <w:num w:numId="11">
    <w:abstractNumId w:val="21"/>
  </w:num>
  <w:num w:numId="12">
    <w:abstractNumId w:val="37"/>
  </w:num>
  <w:num w:numId="13">
    <w:abstractNumId w:val="16"/>
  </w:num>
  <w:num w:numId="14">
    <w:abstractNumId w:val="32"/>
  </w:num>
  <w:num w:numId="15">
    <w:abstractNumId w:val="8"/>
  </w:num>
  <w:num w:numId="16">
    <w:abstractNumId w:val="3"/>
  </w:num>
  <w:num w:numId="17">
    <w:abstractNumId w:val="23"/>
  </w:num>
  <w:num w:numId="18">
    <w:abstractNumId w:val="10"/>
  </w:num>
  <w:num w:numId="19">
    <w:abstractNumId w:val="36"/>
  </w:num>
  <w:num w:numId="20">
    <w:abstractNumId w:val="24"/>
  </w:num>
  <w:num w:numId="21">
    <w:abstractNumId w:val="5"/>
  </w:num>
  <w:num w:numId="22">
    <w:abstractNumId w:val="12"/>
  </w:num>
  <w:num w:numId="23">
    <w:abstractNumId w:val="13"/>
  </w:num>
  <w:num w:numId="24">
    <w:abstractNumId w:val="22"/>
  </w:num>
  <w:num w:numId="25">
    <w:abstractNumId w:val="27"/>
  </w:num>
  <w:num w:numId="26">
    <w:abstractNumId w:val="35"/>
  </w:num>
  <w:num w:numId="27">
    <w:abstractNumId w:val="29"/>
  </w:num>
  <w:num w:numId="28">
    <w:abstractNumId w:val="9"/>
  </w:num>
  <w:num w:numId="29">
    <w:abstractNumId w:val="25"/>
  </w:num>
  <w:num w:numId="30">
    <w:abstractNumId w:val="17"/>
  </w:num>
  <w:num w:numId="31">
    <w:abstractNumId w:val="28"/>
  </w:num>
  <w:num w:numId="32">
    <w:abstractNumId w:val="7"/>
  </w:num>
  <w:num w:numId="33">
    <w:abstractNumId w:val="6"/>
  </w:num>
  <w:num w:numId="34">
    <w:abstractNumId w:val="33"/>
  </w:num>
  <w:num w:numId="35">
    <w:abstractNumId w:val="14"/>
  </w:num>
  <w:num w:numId="36">
    <w:abstractNumId w:val="31"/>
  </w:num>
  <w:num w:numId="37">
    <w:abstractNumId w:val="1"/>
  </w:num>
  <w:num w:numId="38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03"/>
    <w:rsid w:val="00010750"/>
    <w:rsid w:val="00022265"/>
    <w:rsid w:val="00022BF5"/>
    <w:rsid w:val="000C3C0F"/>
    <w:rsid w:val="000D6F21"/>
    <w:rsid w:val="0015770D"/>
    <w:rsid w:val="00167157"/>
    <w:rsid w:val="00194663"/>
    <w:rsid w:val="00205040"/>
    <w:rsid w:val="002D3ECC"/>
    <w:rsid w:val="004772B6"/>
    <w:rsid w:val="00492F40"/>
    <w:rsid w:val="00565B10"/>
    <w:rsid w:val="00592917"/>
    <w:rsid w:val="00603428"/>
    <w:rsid w:val="00671EE4"/>
    <w:rsid w:val="006A36FE"/>
    <w:rsid w:val="006D65CD"/>
    <w:rsid w:val="006E5A6E"/>
    <w:rsid w:val="00720C94"/>
    <w:rsid w:val="00765A6C"/>
    <w:rsid w:val="00781B6B"/>
    <w:rsid w:val="007A0ACA"/>
    <w:rsid w:val="007E2DD4"/>
    <w:rsid w:val="00821F28"/>
    <w:rsid w:val="009334CB"/>
    <w:rsid w:val="00946578"/>
    <w:rsid w:val="00966D3A"/>
    <w:rsid w:val="009C2A06"/>
    <w:rsid w:val="009D019A"/>
    <w:rsid w:val="00BC6290"/>
    <w:rsid w:val="00BE513C"/>
    <w:rsid w:val="00C106CF"/>
    <w:rsid w:val="00D12869"/>
    <w:rsid w:val="00D47A5A"/>
    <w:rsid w:val="00D606E8"/>
    <w:rsid w:val="00E03349"/>
    <w:rsid w:val="00E970BD"/>
    <w:rsid w:val="00EC439E"/>
    <w:rsid w:val="00EC76B9"/>
    <w:rsid w:val="00ED2CDB"/>
    <w:rsid w:val="00F15603"/>
    <w:rsid w:val="00F65968"/>
    <w:rsid w:val="00FA00D9"/>
    <w:rsid w:val="00FE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EB8C"/>
  <w15:chartTrackingRefBased/>
  <w15:docId w15:val="{A1A72705-731F-47EA-8F37-B7B0316A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2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86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4663"/>
    <w:pPr>
      <w:spacing w:after="0" w:line="276" w:lineRule="auto"/>
      <w:ind w:left="720"/>
      <w:contextualSpacing/>
      <w:jc w:val="both"/>
    </w:pPr>
    <w:rPr>
      <w:rFonts w:ascii="Times New Roman" w:hAnsi="Times New Roman" w:cs="Times New Roman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19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4663"/>
  </w:style>
  <w:style w:type="paragraph" w:styleId="Stopka">
    <w:name w:val="footer"/>
    <w:basedOn w:val="Normalny"/>
    <w:link w:val="StopkaZnak"/>
    <w:uiPriority w:val="99"/>
    <w:unhideWhenUsed/>
    <w:rsid w:val="0019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8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1398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Sołtyka Agnieszka</dc:creator>
  <cp:keywords/>
  <dc:description/>
  <cp:lastModifiedBy>Durakiewicz Urszula</cp:lastModifiedBy>
  <cp:revision>5</cp:revision>
  <cp:lastPrinted>2022-07-14T12:56:00Z</cp:lastPrinted>
  <dcterms:created xsi:type="dcterms:W3CDTF">2022-07-15T08:46:00Z</dcterms:created>
  <dcterms:modified xsi:type="dcterms:W3CDTF">2022-07-20T09:13:00Z</dcterms:modified>
</cp:coreProperties>
</file>