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A6243" w14:textId="666A4584" w:rsidR="00A216E5" w:rsidRPr="00CD0E4D" w:rsidRDefault="00A216E5" w:rsidP="00793945">
      <w:pPr>
        <w:pStyle w:val="Akapitzlist"/>
        <w:autoSpaceDE w:val="0"/>
        <w:autoSpaceDN w:val="0"/>
        <w:adjustRightInd w:val="0"/>
        <w:spacing w:after="0"/>
        <w:ind w:left="431"/>
        <w:jc w:val="center"/>
        <w:rPr>
          <w:rFonts w:cstheme="minorHAnsi"/>
          <w:b/>
          <w:sz w:val="24"/>
          <w:szCs w:val="24"/>
        </w:rPr>
      </w:pPr>
      <w:r w:rsidRPr="00CD0E4D">
        <w:rPr>
          <w:rFonts w:cstheme="minorHAnsi"/>
          <w:b/>
          <w:sz w:val="24"/>
          <w:szCs w:val="24"/>
        </w:rPr>
        <w:t xml:space="preserve">TEST NA KONKURS NA </w:t>
      </w:r>
      <w:r w:rsidR="0059474D" w:rsidRPr="00CD0E4D">
        <w:rPr>
          <w:rFonts w:cstheme="minorHAnsi"/>
          <w:b/>
          <w:sz w:val="24"/>
          <w:szCs w:val="24"/>
        </w:rPr>
        <w:t>1</w:t>
      </w:r>
      <w:r w:rsidRPr="00CD0E4D">
        <w:rPr>
          <w:rFonts w:cstheme="minorHAnsi"/>
          <w:b/>
          <w:sz w:val="24"/>
          <w:szCs w:val="24"/>
        </w:rPr>
        <w:t xml:space="preserve"> STANOWISK</w:t>
      </w:r>
      <w:r w:rsidR="0059474D" w:rsidRPr="00CD0E4D">
        <w:rPr>
          <w:rFonts w:cstheme="minorHAnsi"/>
          <w:b/>
          <w:sz w:val="24"/>
          <w:szCs w:val="24"/>
        </w:rPr>
        <w:t>O</w:t>
      </w:r>
      <w:r w:rsidRPr="00CD0E4D">
        <w:rPr>
          <w:rFonts w:cstheme="minorHAnsi"/>
          <w:b/>
          <w:sz w:val="24"/>
          <w:szCs w:val="24"/>
        </w:rPr>
        <w:t xml:space="preserve"> ASYSTENTA SĘDZIEGO</w:t>
      </w:r>
    </w:p>
    <w:p w14:paraId="18988D64" w14:textId="77777777" w:rsidR="00A216E5" w:rsidRPr="00CD0E4D" w:rsidRDefault="00A216E5" w:rsidP="00793945">
      <w:pPr>
        <w:pStyle w:val="Akapitzlist"/>
        <w:autoSpaceDE w:val="0"/>
        <w:autoSpaceDN w:val="0"/>
        <w:adjustRightInd w:val="0"/>
        <w:spacing w:after="0"/>
        <w:ind w:left="431"/>
        <w:jc w:val="center"/>
        <w:rPr>
          <w:rFonts w:cstheme="minorHAnsi"/>
          <w:b/>
          <w:sz w:val="24"/>
          <w:szCs w:val="24"/>
        </w:rPr>
      </w:pPr>
      <w:r w:rsidRPr="00CD0E4D">
        <w:rPr>
          <w:rFonts w:cstheme="minorHAnsi"/>
          <w:b/>
          <w:sz w:val="24"/>
          <w:szCs w:val="24"/>
        </w:rPr>
        <w:t>W SĄDZIE APELACYJNYM W SZCZECINIE</w:t>
      </w:r>
    </w:p>
    <w:p w14:paraId="2F750222" w14:textId="3F4D2F68" w:rsidR="00A216E5" w:rsidRPr="00CD0E4D" w:rsidRDefault="00A216E5" w:rsidP="00793945">
      <w:pPr>
        <w:pStyle w:val="Akapitzlist"/>
        <w:autoSpaceDE w:val="0"/>
        <w:autoSpaceDN w:val="0"/>
        <w:adjustRightInd w:val="0"/>
        <w:spacing w:after="0"/>
        <w:ind w:left="431"/>
        <w:jc w:val="center"/>
        <w:rPr>
          <w:rFonts w:cstheme="minorHAnsi"/>
          <w:b/>
          <w:sz w:val="24"/>
          <w:szCs w:val="24"/>
        </w:rPr>
      </w:pPr>
      <w:r w:rsidRPr="00CD0E4D">
        <w:rPr>
          <w:rFonts w:cstheme="minorHAnsi"/>
          <w:b/>
          <w:sz w:val="24"/>
          <w:szCs w:val="24"/>
        </w:rPr>
        <w:t xml:space="preserve">PRZEPROWADZANY 5 </w:t>
      </w:r>
      <w:r w:rsidR="0059474D" w:rsidRPr="00CD0E4D">
        <w:rPr>
          <w:rFonts w:cstheme="minorHAnsi"/>
          <w:b/>
          <w:sz w:val="24"/>
          <w:szCs w:val="24"/>
        </w:rPr>
        <w:t>LISTOPADA</w:t>
      </w:r>
      <w:r w:rsidRPr="00CD0E4D">
        <w:rPr>
          <w:rFonts w:cstheme="minorHAnsi"/>
          <w:b/>
          <w:sz w:val="24"/>
          <w:szCs w:val="24"/>
        </w:rPr>
        <w:t xml:space="preserve"> 2024 R.</w:t>
      </w:r>
    </w:p>
    <w:p w14:paraId="36DF8CCC" w14:textId="59CD6958" w:rsidR="00A216E5" w:rsidRPr="00CD0E4D" w:rsidRDefault="00A216E5" w:rsidP="00793945">
      <w:pPr>
        <w:pStyle w:val="Akapitzlist"/>
        <w:autoSpaceDE w:val="0"/>
        <w:autoSpaceDN w:val="0"/>
        <w:adjustRightInd w:val="0"/>
        <w:spacing w:after="0"/>
        <w:ind w:left="431"/>
        <w:jc w:val="center"/>
        <w:rPr>
          <w:rFonts w:cstheme="minorHAnsi"/>
          <w:b/>
          <w:sz w:val="24"/>
          <w:szCs w:val="24"/>
        </w:rPr>
      </w:pPr>
      <w:r w:rsidRPr="00CD0E4D">
        <w:rPr>
          <w:rFonts w:cstheme="minorHAnsi"/>
          <w:b/>
          <w:sz w:val="24"/>
          <w:szCs w:val="24"/>
        </w:rPr>
        <w:t>(Kd.110.</w:t>
      </w:r>
      <w:r w:rsidR="0059474D" w:rsidRPr="00CD0E4D">
        <w:rPr>
          <w:rFonts w:cstheme="minorHAnsi"/>
          <w:b/>
          <w:sz w:val="24"/>
          <w:szCs w:val="24"/>
        </w:rPr>
        <w:t>72</w:t>
      </w:r>
      <w:r w:rsidRPr="00CD0E4D">
        <w:rPr>
          <w:rFonts w:cstheme="minorHAnsi"/>
          <w:b/>
          <w:sz w:val="24"/>
          <w:szCs w:val="24"/>
        </w:rPr>
        <w:t>.2024)</w:t>
      </w:r>
    </w:p>
    <w:p w14:paraId="49DCA0BF" w14:textId="15F9B9EA" w:rsidR="00847A55" w:rsidRPr="00CD0E4D" w:rsidRDefault="00847A55" w:rsidP="00793945">
      <w:pPr>
        <w:ind w:left="720" w:hanging="360"/>
        <w:jc w:val="both"/>
        <w:rPr>
          <w:rFonts w:cstheme="minorHAnsi"/>
          <w:sz w:val="24"/>
          <w:szCs w:val="24"/>
        </w:rPr>
      </w:pPr>
    </w:p>
    <w:p w14:paraId="2C8239E7" w14:textId="77777777" w:rsidR="0059474D" w:rsidRPr="000061DA" w:rsidRDefault="0059474D" w:rsidP="004F6F8C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b/>
          <w:bCs/>
          <w:sz w:val="24"/>
          <w:szCs w:val="24"/>
        </w:rPr>
      </w:pPr>
      <w:r w:rsidRPr="000061DA">
        <w:rPr>
          <w:rFonts w:cstheme="minorHAnsi"/>
          <w:b/>
          <w:bCs/>
          <w:sz w:val="24"/>
          <w:szCs w:val="24"/>
        </w:rPr>
        <w:t>Zgodnie z Kodeksem postępowania cywilnego  zażalenie do sądu drugiej instancji przysługuje na postanowienie sądu pierwszej instancji, którego przedmiotem jest:</w:t>
      </w:r>
    </w:p>
    <w:p w14:paraId="1AF42EDC" w14:textId="77777777" w:rsidR="0059474D" w:rsidRPr="000061DA" w:rsidRDefault="0059474D" w:rsidP="004F6F8C">
      <w:pPr>
        <w:pStyle w:val="Akapitzlist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przekazanie sprawy sądowi wyższemu,</w:t>
      </w:r>
    </w:p>
    <w:p w14:paraId="24B65C87" w14:textId="77777777" w:rsidR="0059474D" w:rsidRPr="000061DA" w:rsidRDefault="0059474D" w:rsidP="004F6F8C">
      <w:pPr>
        <w:pStyle w:val="Akapitzlist"/>
        <w:numPr>
          <w:ilvl w:val="0"/>
          <w:numId w:val="3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0061DA">
        <w:rPr>
          <w:rFonts w:cstheme="minorHAnsi"/>
          <w:bCs/>
          <w:sz w:val="24"/>
          <w:szCs w:val="24"/>
        </w:rPr>
        <w:t>rygor natychmiastowej wykonalności;</w:t>
      </w:r>
    </w:p>
    <w:p w14:paraId="03088023" w14:textId="77777777" w:rsidR="0059474D" w:rsidRPr="000061DA" w:rsidRDefault="0059474D" w:rsidP="004F6F8C">
      <w:pPr>
        <w:pStyle w:val="Akapitzlist"/>
        <w:numPr>
          <w:ilvl w:val="0"/>
          <w:numId w:val="3"/>
        </w:numPr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  <w:r w:rsidRPr="000061DA">
        <w:rPr>
          <w:rFonts w:cstheme="minorHAnsi"/>
          <w:b/>
          <w:bCs/>
          <w:sz w:val="24"/>
          <w:szCs w:val="24"/>
          <w:u w:val="single"/>
        </w:rPr>
        <w:t>udzielenie zabezpieczenia.</w:t>
      </w:r>
    </w:p>
    <w:p w14:paraId="78287110" w14:textId="77777777" w:rsidR="0059474D" w:rsidRPr="000061DA" w:rsidRDefault="0059474D" w:rsidP="000061DA">
      <w:pPr>
        <w:pStyle w:val="Akapitzlist"/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4286756A" w14:textId="77777777" w:rsidR="0059474D" w:rsidRPr="000061DA" w:rsidRDefault="0059474D" w:rsidP="004F6F8C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b/>
          <w:bCs/>
          <w:sz w:val="24"/>
          <w:szCs w:val="24"/>
        </w:rPr>
      </w:pPr>
      <w:r w:rsidRPr="000061DA">
        <w:rPr>
          <w:rFonts w:cstheme="minorHAnsi"/>
          <w:b/>
          <w:bCs/>
          <w:sz w:val="24"/>
          <w:szCs w:val="24"/>
        </w:rPr>
        <w:t xml:space="preserve">Zgodnie z Kodeksem postępowania cywilnego, w sprawach o prawa majątkowe sąd drugiej instancji nie może zmienić wyroku na niekorzyść strony wnoszącej apelację: </w:t>
      </w:r>
    </w:p>
    <w:p w14:paraId="3B5344FD" w14:textId="77777777" w:rsidR="0059474D" w:rsidRPr="000061DA" w:rsidRDefault="0059474D" w:rsidP="004F6F8C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 xml:space="preserve">w żadnym przypadku, </w:t>
      </w:r>
    </w:p>
    <w:p w14:paraId="048A83D1" w14:textId="77777777" w:rsidR="0059474D" w:rsidRPr="000061DA" w:rsidRDefault="0059474D" w:rsidP="004F6F8C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  <w:r w:rsidRPr="000061DA">
        <w:rPr>
          <w:rFonts w:cstheme="minorHAnsi"/>
          <w:b/>
          <w:bCs/>
          <w:sz w:val="24"/>
          <w:szCs w:val="24"/>
          <w:u w:val="single"/>
        </w:rPr>
        <w:t xml:space="preserve">chyba że strona przeciwna również wniosła apelację, </w:t>
      </w:r>
    </w:p>
    <w:p w14:paraId="50EF9D9A" w14:textId="77777777" w:rsidR="0059474D" w:rsidRPr="000061DA" w:rsidRDefault="0059474D" w:rsidP="004F6F8C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 xml:space="preserve">chyba że przemawiają za tym zasady współżycia społecznego. </w:t>
      </w:r>
    </w:p>
    <w:p w14:paraId="137DEB06" w14:textId="77777777" w:rsidR="0059474D" w:rsidRPr="000061DA" w:rsidRDefault="0059474D" w:rsidP="000061DA">
      <w:pPr>
        <w:pStyle w:val="Akapitzlist"/>
        <w:spacing w:after="0"/>
        <w:jc w:val="both"/>
        <w:rPr>
          <w:rFonts w:cstheme="minorHAnsi"/>
          <w:sz w:val="24"/>
          <w:szCs w:val="24"/>
        </w:rPr>
      </w:pPr>
    </w:p>
    <w:p w14:paraId="60AE02FE" w14:textId="77777777" w:rsidR="0059474D" w:rsidRPr="000061DA" w:rsidRDefault="0059474D" w:rsidP="004F6F8C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b/>
          <w:bCs/>
          <w:sz w:val="24"/>
          <w:szCs w:val="24"/>
        </w:rPr>
      </w:pPr>
      <w:r w:rsidRPr="000061DA">
        <w:rPr>
          <w:rFonts w:cstheme="minorHAnsi"/>
          <w:b/>
          <w:bCs/>
          <w:sz w:val="24"/>
          <w:szCs w:val="24"/>
        </w:rPr>
        <w:t xml:space="preserve">Zgodnie z Kodeksem postępowania cywilnego, na postanowienie sądu drugiej instancji o odrzuceniu apelacji: </w:t>
      </w:r>
    </w:p>
    <w:p w14:paraId="0EB5C4DC" w14:textId="77777777" w:rsidR="0059474D" w:rsidRPr="000061DA" w:rsidRDefault="0059474D" w:rsidP="004F6F8C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przysługuje skarga kasacyjna,</w:t>
      </w:r>
    </w:p>
    <w:p w14:paraId="6E4DE5B0" w14:textId="77777777" w:rsidR="0059474D" w:rsidRPr="000061DA" w:rsidRDefault="0059474D" w:rsidP="004F6F8C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  <w:r w:rsidRPr="000061DA">
        <w:rPr>
          <w:rFonts w:cstheme="minorHAnsi"/>
          <w:b/>
          <w:bCs/>
          <w:sz w:val="24"/>
          <w:szCs w:val="24"/>
          <w:u w:val="single"/>
        </w:rPr>
        <w:t xml:space="preserve">przysługuje zażalenie do innego składu tego sądu, </w:t>
      </w:r>
    </w:p>
    <w:p w14:paraId="3D7192DD" w14:textId="77777777" w:rsidR="0059474D" w:rsidRPr="000061DA" w:rsidRDefault="0059474D" w:rsidP="004F6F8C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nie przysługuje środek zaskarżenia.</w:t>
      </w:r>
    </w:p>
    <w:p w14:paraId="491C00ED" w14:textId="77777777" w:rsidR="0059474D" w:rsidRPr="000061DA" w:rsidRDefault="0059474D" w:rsidP="000061DA">
      <w:pPr>
        <w:pStyle w:val="Akapitzlist"/>
        <w:spacing w:after="0"/>
        <w:jc w:val="both"/>
        <w:rPr>
          <w:rFonts w:cstheme="minorHAnsi"/>
          <w:sz w:val="24"/>
          <w:szCs w:val="24"/>
        </w:rPr>
      </w:pPr>
    </w:p>
    <w:p w14:paraId="525C595E" w14:textId="77777777" w:rsidR="0059474D" w:rsidRPr="000061DA" w:rsidRDefault="0059474D" w:rsidP="004F6F8C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b/>
          <w:bCs/>
          <w:sz w:val="24"/>
          <w:szCs w:val="24"/>
        </w:rPr>
      </w:pPr>
      <w:r w:rsidRPr="000061DA">
        <w:rPr>
          <w:rFonts w:cstheme="minorHAnsi"/>
          <w:b/>
          <w:bCs/>
          <w:sz w:val="24"/>
          <w:szCs w:val="24"/>
        </w:rPr>
        <w:t>Zgodnie z Kodeksem postępowania cywilnego do  właściwości sądów okręgowych należy:</w:t>
      </w:r>
    </w:p>
    <w:p w14:paraId="3BDD39C0" w14:textId="77777777" w:rsidR="0059474D" w:rsidRPr="000061DA" w:rsidRDefault="0059474D" w:rsidP="004F6F8C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każda sprawa o prawa majątkowe, w których wartość przedmiotu sporu przewyższa siedemdziesiąt pięć tysięcy złotych,</w:t>
      </w:r>
    </w:p>
    <w:p w14:paraId="30FD42FB" w14:textId="77777777" w:rsidR="0059474D" w:rsidRPr="000061DA" w:rsidRDefault="0059474D" w:rsidP="004F6F8C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0061DA">
        <w:rPr>
          <w:rFonts w:cstheme="minorHAnsi"/>
          <w:b/>
          <w:sz w:val="24"/>
          <w:szCs w:val="24"/>
          <w:u w:val="single"/>
        </w:rPr>
        <w:t>prawa niemajątkowe i łącznie z nimi dochodzone roszczenia majątkowe oprócz spraw o ustalenie lub zaprzeczenie pochodzenia dziecka, o ustalenie bezskuteczności uznania ojcostwa oraz o rozwiązanie przysposobienia;</w:t>
      </w:r>
    </w:p>
    <w:p w14:paraId="7EFF74EA" w14:textId="77777777" w:rsidR="0059474D" w:rsidRPr="000061DA" w:rsidRDefault="0059474D" w:rsidP="004F6F8C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każda sprawa o uzgodnienie treści księgi wieczystej z rzeczywistym stanem prawnym.</w:t>
      </w:r>
    </w:p>
    <w:p w14:paraId="29353E21" w14:textId="77777777" w:rsidR="0059474D" w:rsidRPr="000061DA" w:rsidRDefault="0059474D" w:rsidP="000061DA">
      <w:pPr>
        <w:pStyle w:val="Akapitzlist"/>
        <w:spacing w:after="0"/>
        <w:jc w:val="both"/>
        <w:rPr>
          <w:rFonts w:cstheme="minorHAnsi"/>
          <w:sz w:val="24"/>
          <w:szCs w:val="24"/>
        </w:rPr>
      </w:pPr>
    </w:p>
    <w:p w14:paraId="7A9D3B0C" w14:textId="77777777" w:rsidR="0059474D" w:rsidRPr="000061DA" w:rsidRDefault="0059474D" w:rsidP="004F6F8C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Zgodnie z Kodeksem postępowania cywilnego, do czasu rozstrzygnięcia wniosku o wyłączenie sędziego, sędzia, którego dotyczy wniosek:</w:t>
      </w:r>
    </w:p>
    <w:p w14:paraId="7CEF2B00" w14:textId="77777777" w:rsidR="0059474D" w:rsidRPr="000061DA" w:rsidRDefault="0059474D" w:rsidP="004F6F8C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  <w:u w:val="single"/>
        </w:rPr>
      </w:pPr>
      <w:r w:rsidRPr="000061DA">
        <w:rPr>
          <w:rFonts w:cstheme="minorHAnsi"/>
          <w:b/>
          <w:sz w:val="24"/>
          <w:szCs w:val="24"/>
          <w:u w:val="single"/>
        </w:rPr>
        <w:t>może podejmować dalsze czynności; nie może zostać wydane orzeczenie lub zarządzenie kończące postępowanie w sprawie</w:t>
      </w:r>
      <w:r w:rsidRPr="000061DA">
        <w:rPr>
          <w:rFonts w:cstheme="minorHAnsi"/>
          <w:sz w:val="24"/>
          <w:szCs w:val="24"/>
          <w:u w:val="single"/>
        </w:rPr>
        <w:t xml:space="preserve">, </w:t>
      </w:r>
    </w:p>
    <w:p w14:paraId="7E5191B6" w14:textId="77777777" w:rsidR="0059474D" w:rsidRPr="000061DA" w:rsidRDefault="0059474D" w:rsidP="004F6F8C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nie może podejmować żadnych dalszych czynności,</w:t>
      </w:r>
    </w:p>
    <w:p w14:paraId="1A4FF6EB" w14:textId="0FA94DE8" w:rsidR="0059474D" w:rsidRPr="000061DA" w:rsidRDefault="0059474D" w:rsidP="004F6F8C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może podejmować dalsze czynności tylko za zgodą prezesa sądu.</w:t>
      </w:r>
    </w:p>
    <w:p w14:paraId="6D1E6BE2" w14:textId="02929865" w:rsidR="00376731" w:rsidRPr="000061DA" w:rsidRDefault="00376731" w:rsidP="000061DA">
      <w:pPr>
        <w:spacing w:after="0"/>
        <w:jc w:val="both"/>
        <w:rPr>
          <w:rFonts w:cstheme="minorHAnsi"/>
          <w:sz w:val="24"/>
          <w:szCs w:val="24"/>
        </w:rPr>
      </w:pPr>
    </w:p>
    <w:p w14:paraId="4CED101D" w14:textId="77777777" w:rsidR="00376731" w:rsidRPr="000061DA" w:rsidRDefault="00376731" w:rsidP="000061DA">
      <w:pPr>
        <w:spacing w:after="0"/>
        <w:jc w:val="both"/>
        <w:rPr>
          <w:rFonts w:cstheme="minorHAnsi"/>
          <w:sz w:val="24"/>
          <w:szCs w:val="24"/>
        </w:rPr>
      </w:pPr>
    </w:p>
    <w:p w14:paraId="08C05C55" w14:textId="77777777" w:rsidR="0059474D" w:rsidRPr="000061DA" w:rsidRDefault="0059474D" w:rsidP="000061DA">
      <w:pPr>
        <w:pStyle w:val="Akapitzlist"/>
        <w:spacing w:after="0"/>
        <w:jc w:val="both"/>
        <w:rPr>
          <w:rFonts w:cstheme="minorHAnsi"/>
          <w:sz w:val="24"/>
          <w:szCs w:val="24"/>
        </w:rPr>
      </w:pPr>
    </w:p>
    <w:p w14:paraId="56A2DCE1" w14:textId="77777777" w:rsidR="0059474D" w:rsidRPr="000061DA" w:rsidRDefault="0059474D" w:rsidP="004F6F8C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lastRenderedPageBreak/>
        <w:t>Zgodnie z Kodeksem postępowania cywilnego, sąd odrzuci pozew, jeżeli:</w:t>
      </w:r>
    </w:p>
    <w:p w14:paraId="41007FD3" w14:textId="77777777" w:rsidR="0059474D" w:rsidRPr="000061DA" w:rsidRDefault="0059474D" w:rsidP="004F6F8C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roszczenie jest oczywiście bezzasadne,</w:t>
      </w:r>
    </w:p>
    <w:p w14:paraId="4B34A48F" w14:textId="77777777" w:rsidR="0059474D" w:rsidRPr="000061DA" w:rsidRDefault="0059474D" w:rsidP="004F6F8C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  <w:sz w:val="24"/>
          <w:szCs w:val="24"/>
          <w:u w:val="single"/>
        </w:rPr>
      </w:pPr>
      <w:r w:rsidRPr="000061DA">
        <w:rPr>
          <w:rFonts w:cstheme="minorHAnsi"/>
          <w:b/>
          <w:sz w:val="24"/>
          <w:szCs w:val="24"/>
          <w:u w:val="single"/>
        </w:rPr>
        <w:t>to samo roszczenie pomiędzy tymi samymi stronami sprawa została już prawomocnie osądzona,</w:t>
      </w:r>
    </w:p>
    <w:p w14:paraId="3D99D2CC" w14:textId="77777777" w:rsidR="0059474D" w:rsidRPr="000061DA" w:rsidRDefault="0059474D" w:rsidP="004F6F8C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pozew nie zachowuje warunków formalnych.</w:t>
      </w:r>
    </w:p>
    <w:p w14:paraId="5138B593" w14:textId="77777777" w:rsidR="0059474D" w:rsidRPr="000061DA" w:rsidRDefault="0059474D" w:rsidP="000061DA">
      <w:pPr>
        <w:pStyle w:val="Akapitzlist"/>
        <w:spacing w:after="0"/>
        <w:jc w:val="both"/>
        <w:rPr>
          <w:rFonts w:cstheme="minorHAnsi"/>
          <w:sz w:val="24"/>
          <w:szCs w:val="24"/>
        </w:rPr>
      </w:pPr>
    </w:p>
    <w:p w14:paraId="079A9D99" w14:textId="77777777" w:rsidR="0059474D" w:rsidRPr="000061DA" w:rsidRDefault="0059474D" w:rsidP="004F6F8C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 xml:space="preserve">Zgodnie z Kodeksem cywilnym, ograniczoną zdolność do czynności prawnych mają: </w:t>
      </w:r>
    </w:p>
    <w:p w14:paraId="519CBE36" w14:textId="77777777" w:rsidR="0059474D" w:rsidRPr="000061DA" w:rsidRDefault="0059474D" w:rsidP="004F6F8C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 xml:space="preserve">osoby ubezwłasnowolnione całkowicie, </w:t>
      </w:r>
    </w:p>
    <w:p w14:paraId="053A1056" w14:textId="77777777" w:rsidR="0059474D" w:rsidRPr="000061DA" w:rsidRDefault="0059474D" w:rsidP="004F6F8C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 xml:space="preserve">małoletni, którzy ukończyli lat dziesięć, oraz osoby ubezwłasnowolnione całkowicie, </w:t>
      </w:r>
    </w:p>
    <w:p w14:paraId="1F916A3E" w14:textId="77777777" w:rsidR="0059474D" w:rsidRPr="000061DA" w:rsidRDefault="0059474D" w:rsidP="004F6F8C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0061DA">
        <w:rPr>
          <w:rFonts w:cstheme="minorHAnsi"/>
          <w:b/>
          <w:sz w:val="24"/>
          <w:szCs w:val="24"/>
          <w:u w:val="single"/>
        </w:rPr>
        <w:t>małoletni, którzy ukończyli lat trzynaście, jeżeli nie zostali ubezwłasnowolnieni całkowicie, oraz osoby ubezwłasnowolnione częściowo.</w:t>
      </w:r>
    </w:p>
    <w:p w14:paraId="28A58C70" w14:textId="77777777" w:rsidR="0059474D" w:rsidRPr="000061DA" w:rsidRDefault="0059474D" w:rsidP="000061DA">
      <w:pPr>
        <w:pStyle w:val="Akapitzlist"/>
        <w:spacing w:after="0"/>
        <w:jc w:val="both"/>
        <w:rPr>
          <w:rFonts w:cstheme="minorHAnsi"/>
          <w:b/>
          <w:sz w:val="24"/>
          <w:szCs w:val="24"/>
          <w:u w:val="single"/>
        </w:rPr>
      </w:pPr>
    </w:p>
    <w:p w14:paraId="72097C33" w14:textId="77777777" w:rsidR="0059474D" w:rsidRPr="000061DA" w:rsidRDefault="0059474D" w:rsidP="004F6F8C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b/>
          <w:bCs/>
          <w:sz w:val="24"/>
          <w:szCs w:val="24"/>
        </w:rPr>
      </w:pPr>
      <w:r w:rsidRPr="000061DA">
        <w:rPr>
          <w:rFonts w:cstheme="minorHAnsi"/>
          <w:b/>
          <w:bCs/>
          <w:sz w:val="24"/>
          <w:szCs w:val="24"/>
        </w:rPr>
        <w:t>Zgodnie z Kodeksem cywilnym  jeżeli ustawa zastrzega dla czynności prawnej formę pisemną, dokumentową albo elektroniczną, czynność dokonana bez zachowania zastrzeżonej formy jest nieważna wtedy, gdy:</w:t>
      </w:r>
    </w:p>
    <w:p w14:paraId="70EEB6B9" w14:textId="77777777" w:rsidR="0059474D" w:rsidRPr="000061DA" w:rsidRDefault="0059474D" w:rsidP="004F6F8C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w momencie powstania sporu o wykonanie  umowy jedna ze stron zakwestionuje czynność,</w:t>
      </w:r>
    </w:p>
    <w:p w14:paraId="10E4BD56" w14:textId="77777777" w:rsidR="0059474D" w:rsidRPr="000061DA" w:rsidRDefault="0059474D" w:rsidP="004F6F8C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gdy jedna ze stron w procesie podniesie zarzut nieważności,</w:t>
      </w:r>
    </w:p>
    <w:p w14:paraId="324055E6" w14:textId="77777777" w:rsidR="0059474D" w:rsidRPr="000061DA" w:rsidRDefault="0059474D" w:rsidP="004F6F8C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0061DA">
        <w:rPr>
          <w:rFonts w:cstheme="minorHAnsi"/>
          <w:b/>
          <w:sz w:val="24"/>
          <w:szCs w:val="24"/>
          <w:u w:val="single"/>
        </w:rPr>
        <w:t xml:space="preserve">gdy </w:t>
      </w:r>
      <w:hyperlink r:id="rId8" w:anchor="/search-hypertext/16785996_art(73)_1?pit=2022-05-19" w:history="1">
        <w:r w:rsidRPr="000061DA">
          <w:rPr>
            <w:rStyle w:val="Hipercze"/>
            <w:rFonts w:cstheme="minorHAnsi"/>
            <w:b/>
            <w:color w:val="auto"/>
            <w:sz w:val="24"/>
            <w:szCs w:val="24"/>
          </w:rPr>
          <w:t>ustawa</w:t>
        </w:r>
      </w:hyperlink>
      <w:r w:rsidRPr="000061DA">
        <w:rPr>
          <w:rFonts w:cstheme="minorHAnsi"/>
          <w:b/>
          <w:sz w:val="24"/>
          <w:szCs w:val="24"/>
          <w:u w:val="single"/>
        </w:rPr>
        <w:t xml:space="preserve"> przewiduje rygor nieważności.</w:t>
      </w:r>
    </w:p>
    <w:p w14:paraId="692C213C" w14:textId="77777777" w:rsidR="0059474D" w:rsidRPr="000061DA" w:rsidRDefault="0059474D" w:rsidP="000061DA">
      <w:pPr>
        <w:pStyle w:val="Akapitzlist"/>
        <w:spacing w:after="0"/>
        <w:jc w:val="both"/>
        <w:rPr>
          <w:rFonts w:cstheme="minorHAnsi"/>
          <w:b/>
          <w:sz w:val="24"/>
          <w:szCs w:val="24"/>
          <w:u w:val="single"/>
        </w:rPr>
      </w:pPr>
    </w:p>
    <w:p w14:paraId="5D03DBFA" w14:textId="77777777" w:rsidR="0059474D" w:rsidRPr="000061DA" w:rsidRDefault="0059474D" w:rsidP="004F6F8C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b/>
          <w:bCs/>
          <w:sz w:val="24"/>
          <w:szCs w:val="24"/>
        </w:rPr>
      </w:pPr>
      <w:r w:rsidRPr="000061DA">
        <w:rPr>
          <w:rFonts w:cstheme="minorHAnsi"/>
          <w:b/>
          <w:bCs/>
          <w:sz w:val="24"/>
          <w:szCs w:val="24"/>
        </w:rPr>
        <w:t>Zgodnie z Kodeksem cywilnym domniemanie dobrej wiary jest domniemaniem:</w:t>
      </w:r>
    </w:p>
    <w:p w14:paraId="781AF636" w14:textId="77777777" w:rsidR="0059474D" w:rsidRPr="000061DA" w:rsidRDefault="0059474D" w:rsidP="004F6F8C">
      <w:pPr>
        <w:pStyle w:val="Akapitzlist"/>
        <w:numPr>
          <w:ilvl w:val="0"/>
          <w:numId w:val="11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faktycznym,</w:t>
      </w:r>
    </w:p>
    <w:p w14:paraId="3D646124" w14:textId="77777777" w:rsidR="0059474D" w:rsidRPr="000061DA" w:rsidRDefault="0059474D" w:rsidP="004F6F8C">
      <w:pPr>
        <w:pStyle w:val="Akapitzlist"/>
        <w:numPr>
          <w:ilvl w:val="0"/>
          <w:numId w:val="11"/>
        </w:numPr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0061DA">
        <w:rPr>
          <w:rFonts w:cstheme="minorHAnsi"/>
          <w:b/>
          <w:sz w:val="24"/>
          <w:szCs w:val="24"/>
          <w:u w:val="single"/>
        </w:rPr>
        <w:t>prawnym,</w:t>
      </w:r>
    </w:p>
    <w:p w14:paraId="4EEF6EBB" w14:textId="77777777" w:rsidR="0059474D" w:rsidRPr="000061DA" w:rsidRDefault="0059474D" w:rsidP="004F6F8C">
      <w:pPr>
        <w:pStyle w:val="Akapitzlist"/>
        <w:numPr>
          <w:ilvl w:val="0"/>
          <w:numId w:val="11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w zależności od okoliczności jednym z nich.</w:t>
      </w:r>
    </w:p>
    <w:p w14:paraId="5277CECE" w14:textId="77777777" w:rsidR="0059474D" w:rsidRPr="000061DA" w:rsidRDefault="0059474D" w:rsidP="000061DA">
      <w:pPr>
        <w:pStyle w:val="Akapitzlist"/>
        <w:spacing w:after="0"/>
        <w:jc w:val="both"/>
        <w:rPr>
          <w:rFonts w:cstheme="minorHAnsi"/>
          <w:sz w:val="24"/>
          <w:szCs w:val="24"/>
        </w:rPr>
      </w:pPr>
    </w:p>
    <w:p w14:paraId="59458AA1" w14:textId="77777777" w:rsidR="0059474D" w:rsidRPr="000061DA" w:rsidRDefault="0059474D" w:rsidP="004F6F8C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b/>
          <w:bCs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 xml:space="preserve">Zgodnie z </w:t>
      </w:r>
      <w:r w:rsidRPr="000061DA">
        <w:rPr>
          <w:rFonts w:cstheme="minorHAnsi"/>
          <w:b/>
          <w:bCs/>
          <w:sz w:val="24"/>
          <w:szCs w:val="24"/>
        </w:rPr>
        <w:t>Kodeksem cywilnym,</w:t>
      </w:r>
      <w:r w:rsidRPr="000061DA">
        <w:rPr>
          <w:rFonts w:cstheme="minorHAnsi"/>
          <w:b/>
          <w:sz w:val="24"/>
          <w:szCs w:val="24"/>
        </w:rPr>
        <w:t xml:space="preserve"> uchylenie się od skutków prawnych oświadczenia woli, które zostało złożone innej osobie</w:t>
      </w:r>
      <w:r w:rsidRPr="000061DA">
        <w:rPr>
          <w:rFonts w:cstheme="minorHAnsi"/>
          <w:b/>
          <w:bCs/>
          <w:sz w:val="24"/>
          <w:szCs w:val="24"/>
        </w:rPr>
        <w:t xml:space="preserve"> pod wpływem błędu</w:t>
      </w:r>
      <w:r w:rsidRPr="000061DA">
        <w:rPr>
          <w:rFonts w:cstheme="minorHAnsi"/>
          <w:b/>
          <w:sz w:val="24"/>
          <w:szCs w:val="24"/>
        </w:rPr>
        <w:t>, następuje przez oświadczenie złożone tej osobie na piśmie; uprawienie do uchylenia się wygasa</w:t>
      </w:r>
      <w:r w:rsidRPr="000061DA">
        <w:rPr>
          <w:rFonts w:cstheme="minorHAnsi"/>
          <w:bCs/>
          <w:sz w:val="24"/>
          <w:szCs w:val="24"/>
        </w:rPr>
        <w:t xml:space="preserve"> </w:t>
      </w:r>
      <w:r w:rsidRPr="000061DA">
        <w:rPr>
          <w:rFonts w:cstheme="minorHAnsi"/>
          <w:b/>
          <w:bCs/>
          <w:sz w:val="24"/>
          <w:szCs w:val="24"/>
        </w:rPr>
        <w:t>z  upływem:</w:t>
      </w:r>
    </w:p>
    <w:p w14:paraId="5BE41B80" w14:textId="77777777" w:rsidR="0059474D" w:rsidRPr="000061DA" w:rsidRDefault="0059474D" w:rsidP="004F6F8C">
      <w:pPr>
        <w:pStyle w:val="Akapitzlist"/>
        <w:numPr>
          <w:ilvl w:val="0"/>
          <w:numId w:val="12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0061DA">
        <w:rPr>
          <w:rFonts w:cstheme="minorHAnsi"/>
          <w:bCs/>
          <w:sz w:val="24"/>
          <w:szCs w:val="24"/>
        </w:rPr>
        <w:t xml:space="preserve">dwóch lat od uprawomocnienia się wyroku stwierdzającego złożenie takiego oświadczenia woli,  </w:t>
      </w:r>
    </w:p>
    <w:p w14:paraId="58FFF59C" w14:textId="77777777" w:rsidR="0059474D" w:rsidRPr="000061DA" w:rsidRDefault="0059474D" w:rsidP="004F6F8C">
      <w:pPr>
        <w:pStyle w:val="Akapitzlist"/>
        <w:numPr>
          <w:ilvl w:val="0"/>
          <w:numId w:val="12"/>
        </w:numPr>
        <w:spacing w:after="0"/>
        <w:jc w:val="both"/>
        <w:rPr>
          <w:rFonts w:cstheme="minorHAnsi"/>
          <w:bCs/>
          <w:sz w:val="24"/>
          <w:szCs w:val="24"/>
          <w:u w:val="single"/>
        </w:rPr>
      </w:pPr>
      <w:r w:rsidRPr="000061DA">
        <w:rPr>
          <w:rFonts w:cstheme="minorHAnsi"/>
          <w:bCs/>
          <w:sz w:val="24"/>
          <w:szCs w:val="24"/>
        </w:rPr>
        <w:t>trzech lat od chwili złożenia tego oświadczenia woli.</w:t>
      </w:r>
    </w:p>
    <w:p w14:paraId="6E7E4207" w14:textId="77777777" w:rsidR="0059474D" w:rsidRPr="000061DA" w:rsidRDefault="0059474D" w:rsidP="004F6F8C">
      <w:pPr>
        <w:pStyle w:val="Akapitzlist"/>
        <w:numPr>
          <w:ilvl w:val="0"/>
          <w:numId w:val="12"/>
        </w:numPr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  <w:r w:rsidRPr="000061DA">
        <w:rPr>
          <w:rFonts w:cstheme="minorHAnsi"/>
          <w:b/>
          <w:bCs/>
          <w:sz w:val="24"/>
          <w:szCs w:val="24"/>
          <w:u w:val="single"/>
        </w:rPr>
        <w:t xml:space="preserve">roku od chwili jego wykrycia,  </w:t>
      </w:r>
    </w:p>
    <w:p w14:paraId="7CB7F702" w14:textId="77777777" w:rsidR="0059474D" w:rsidRPr="000061DA" w:rsidRDefault="0059474D" w:rsidP="000061DA">
      <w:pPr>
        <w:pStyle w:val="Akapitzlist"/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388BFA4B" w14:textId="287181C6" w:rsidR="0059474D" w:rsidRPr="000061DA" w:rsidRDefault="0059474D" w:rsidP="004F6F8C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b/>
          <w:bCs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 xml:space="preserve">Zgodnie z </w:t>
      </w:r>
      <w:r w:rsidRPr="000061DA">
        <w:rPr>
          <w:rFonts w:cstheme="minorHAnsi"/>
          <w:b/>
          <w:bCs/>
          <w:sz w:val="24"/>
          <w:szCs w:val="24"/>
        </w:rPr>
        <w:t>Kodeksem cywilnym,</w:t>
      </w:r>
      <w:r w:rsidRPr="000061DA">
        <w:rPr>
          <w:rFonts w:cstheme="minorHAnsi"/>
          <w:b/>
          <w:sz w:val="24"/>
          <w:szCs w:val="24"/>
        </w:rPr>
        <w:t xml:space="preserve"> zobowiązanie jest solidarne, jeżeli:</w:t>
      </w:r>
    </w:p>
    <w:p w14:paraId="6D0DDEBE" w14:textId="113DE4B7" w:rsidR="0059474D" w:rsidRPr="000061DA" w:rsidRDefault="007F704F" w:rsidP="004F6F8C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  <w:r w:rsidRPr="007F704F">
        <w:rPr>
          <w:rFonts w:cstheme="minorHAnsi"/>
          <w:b/>
          <w:sz w:val="24"/>
          <w:szCs w:val="24"/>
          <w:u w:val="single"/>
        </w:rPr>
        <w:t>to wynika</w:t>
      </w:r>
      <w:r w:rsidRPr="007F704F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59474D" w:rsidRPr="000061DA">
        <w:rPr>
          <w:rFonts w:cstheme="minorHAnsi"/>
          <w:b/>
          <w:bCs/>
          <w:sz w:val="24"/>
          <w:szCs w:val="24"/>
          <w:u w:val="single"/>
        </w:rPr>
        <w:t>z ustawy lub czynności prawnej,</w:t>
      </w:r>
    </w:p>
    <w:p w14:paraId="48271483" w14:textId="25B0337C" w:rsidR="0059474D" w:rsidRPr="000061DA" w:rsidRDefault="0005010E" w:rsidP="004F6F8C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to wynika </w:t>
      </w:r>
      <w:r w:rsidR="0059474D" w:rsidRPr="000061DA">
        <w:rPr>
          <w:rFonts w:cstheme="minorHAnsi"/>
          <w:sz w:val="24"/>
          <w:szCs w:val="24"/>
        </w:rPr>
        <w:t>z zasad współżycia społecznego.</w:t>
      </w:r>
    </w:p>
    <w:p w14:paraId="1E4AB83D" w14:textId="3620E7B1" w:rsidR="0059474D" w:rsidRPr="000061DA" w:rsidRDefault="0059474D" w:rsidP="004F6F8C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0061DA">
        <w:rPr>
          <w:rFonts w:cstheme="minorHAnsi"/>
          <w:bCs/>
          <w:sz w:val="24"/>
          <w:szCs w:val="24"/>
        </w:rPr>
        <w:t>po stronie wierzyciela albo dłużnika występuje więcej niż jedna osoba,</w:t>
      </w:r>
    </w:p>
    <w:p w14:paraId="5BA643CB" w14:textId="0859BBA2" w:rsidR="00376731" w:rsidRPr="000061DA" w:rsidRDefault="00376731" w:rsidP="000061DA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757FEB6C" w14:textId="77777777" w:rsidR="00376731" w:rsidRPr="000061DA" w:rsidRDefault="00376731" w:rsidP="000061DA">
      <w:pPr>
        <w:spacing w:after="0"/>
        <w:jc w:val="both"/>
        <w:rPr>
          <w:rFonts w:cstheme="minorHAnsi"/>
          <w:bCs/>
          <w:sz w:val="24"/>
          <w:szCs w:val="24"/>
        </w:rPr>
      </w:pPr>
      <w:bookmarkStart w:id="0" w:name="_GoBack"/>
      <w:bookmarkEnd w:id="0"/>
    </w:p>
    <w:p w14:paraId="338ABD0D" w14:textId="77777777" w:rsidR="0059474D" w:rsidRPr="000061DA" w:rsidRDefault="0059474D" w:rsidP="000061DA">
      <w:pPr>
        <w:pStyle w:val="Akapitzlist"/>
        <w:spacing w:after="0"/>
        <w:jc w:val="both"/>
        <w:rPr>
          <w:rFonts w:cstheme="minorHAnsi"/>
          <w:bCs/>
          <w:sz w:val="24"/>
          <w:szCs w:val="24"/>
        </w:rPr>
      </w:pPr>
    </w:p>
    <w:p w14:paraId="6C835ABC" w14:textId="77777777" w:rsidR="0059474D" w:rsidRPr="000061DA" w:rsidRDefault="0059474D" w:rsidP="004F6F8C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b/>
          <w:bCs/>
          <w:sz w:val="24"/>
          <w:szCs w:val="24"/>
        </w:rPr>
      </w:pPr>
      <w:r w:rsidRPr="000061DA">
        <w:rPr>
          <w:rFonts w:cstheme="minorHAnsi"/>
          <w:b/>
          <w:bCs/>
          <w:sz w:val="24"/>
          <w:szCs w:val="24"/>
        </w:rPr>
        <w:lastRenderedPageBreak/>
        <w:t xml:space="preserve">Zgodnie z Kodeksem cywilnym, zobowiązany do odszkodowania ponosi odpowiedzialność tylko za normalne następstwa działania lub zaniechania, z którego szkoda wynikła; w powyższych granicach, w braku odmiennego przepisu ustawy lub postanowienia umowy, naprawienie szkody obejmuje: </w:t>
      </w:r>
    </w:p>
    <w:p w14:paraId="063CD549" w14:textId="77777777" w:rsidR="0059474D" w:rsidRPr="000061DA" w:rsidRDefault="0059474D" w:rsidP="004F6F8C">
      <w:pPr>
        <w:pStyle w:val="Akapitzlist"/>
        <w:numPr>
          <w:ilvl w:val="0"/>
          <w:numId w:val="14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 xml:space="preserve">jedynie straty, które poszkodowany poniósł, </w:t>
      </w:r>
    </w:p>
    <w:p w14:paraId="66CF1614" w14:textId="77777777" w:rsidR="0059474D" w:rsidRPr="000061DA" w:rsidRDefault="0059474D" w:rsidP="004F6F8C">
      <w:pPr>
        <w:pStyle w:val="Akapitzlist"/>
        <w:numPr>
          <w:ilvl w:val="0"/>
          <w:numId w:val="14"/>
        </w:numPr>
        <w:spacing w:after="0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 xml:space="preserve">jedynie korzyści, które poszkodowany mógłby osiągnąć, gdyby mu szkody nie wyrządzono, </w:t>
      </w:r>
    </w:p>
    <w:p w14:paraId="318EDED3" w14:textId="77777777" w:rsidR="0059474D" w:rsidRPr="000061DA" w:rsidRDefault="0059474D" w:rsidP="004F6F8C">
      <w:pPr>
        <w:pStyle w:val="Akapitzlist"/>
        <w:numPr>
          <w:ilvl w:val="0"/>
          <w:numId w:val="14"/>
        </w:numPr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0061DA">
        <w:rPr>
          <w:rFonts w:cstheme="minorHAnsi"/>
          <w:b/>
          <w:sz w:val="24"/>
          <w:szCs w:val="24"/>
          <w:u w:val="single"/>
        </w:rPr>
        <w:t>straty, które poszkodowany poniósł, oraz korzyści, które mógłby osiągnąć, gdyby mu szkody nie wyrządzono.</w:t>
      </w:r>
    </w:p>
    <w:p w14:paraId="285DFB22" w14:textId="47778991" w:rsidR="0059474D" w:rsidRPr="000061DA" w:rsidRDefault="0059474D" w:rsidP="000061DA">
      <w:pPr>
        <w:spacing w:after="0"/>
        <w:ind w:left="720" w:hanging="360"/>
        <w:jc w:val="both"/>
        <w:rPr>
          <w:rFonts w:cstheme="minorHAnsi"/>
          <w:sz w:val="24"/>
          <w:szCs w:val="24"/>
        </w:rPr>
      </w:pPr>
    </w:p>
    <w:p w14:paraId="4A6ACB53" w14:textId="77777777" w:rsidR="00876B96" w:rsidRPr="000061DA" w:rsidRDefault="00876B96" w:rsidP="004F6F8C">
      <w:pPr>
        <w:pStyle w:val="Akapitzlist"/>
        <w:numPr>
          <w:ilvl w:val="0"/>
          <w:numId w:val="2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Zgodnie z Kodeksem karnym, stan nietrzeźwości zachodzi:</w:t>
      </w:r>
    </w:p>
    <w:p w14:paraId="7E070013" w14:textId="77777777" w:rsidR="00876B96" w:rsidRPr="000061DA" w:rsidRDefault="00876B96" w:rsidP="000061DA">
      <w:pPr>
        <w:pStyle w:val="Akapitzlist"/>
        <w:numPr>
          <w:ilvl w:val="1"/>
          <w:numId w:val="1"/>
        </w:numPr>
        <w:spacing w:after="0"/>
        <w:ind w:left="851" w:hanging="425"/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gdy zawartość alkoholu we krwi przekracza 0,5 promila lub zawartość alkoholu w wydychanym powietrzu przekracza 0,25 mg w 1 dm3,</w:t>
      </w:r>
    </w:p>
    <w:p w14:paraId="6D9AC4CC" w14:textId="77777777" w:rsidR="00876B96" w:rsidRPr="000061DA" w:rsidRDefault="00876B96" w:rsidP="000061DA">
      <w:pPr>
        <w:pStyle w:val="Akapitzlist"/>
        <w:numPr>
          <w:ilvl w:val="1"/>
          <w:numId w:val="1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gdy zawartość alkoholu we krwi przekracza 0,8 promila lub zawartość alkoholu w wydychanym powietrzu przekracza 0,4 mg w 1 dm3,</w:t>
      </w:r>
    </w:p>
    <w:p w14:paraId="657CB587" w14:textId="5D41A61D" w:rsidR="00876B96" w:rsidRPr="000061DA" w:rsidRDefault="00876B96" w:rsidP="000061DA">
      <w:pPr>
        <w:pStyle w:val="Akapitzlist"/>
        <w:numPr>
          <w:ilvl w:val="1"/>
          <w:numId w:val="1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gdy zawartość alkoholu we krwi przekracza 0,2 promila lub zawartość alkoholu w wydychanym powietrzu przekracza 0,1 mg w 1 dm3.</w:t>
      </w:r>
    </w:p>
    <w:p w14:paraId="3A8EA1B8" w14:textId="77777777" w:rsidR="005A4528" w:rsidRPr="000061DA" w:rsidRDefault="005A4528" w:rsidP="000061DA">
      <w:pPr>
        <w:pStyle w:val="Akapitzlist"/>
        <w:spacing w:after="0"/>
        <w:ind w:left="851"/>
        <w:jc w:val="both"/>
        <w:rPr>
          <w:rFonts w:cstheme="minorHAnsi"/>
          <w:sz w:val="24"/>
          <w:szCs w:val="24"/>
        </w:rPr>
      </w:pPr>
    </w:p>
    <w:p w14:paraId="7C4CD9C6" w14:textId="77777777" w:rsidR="00876B96" w:rsidRPr="000061DA" w:rsidRDefault="00876B96" w:rsidP="004F6F8C">
      <w:pPr>
        <w:pStyle w:val="Akapitzlist"/>
        <w:numPr>
          <w:ilvl w:val="0"/>
          <w:numId w:val="2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Zgodnie z Kodeksem karnym, przygotowanie:</w:t>
      </w:r>
    </w:p>
    <w:p w14:paraId="2B4B8A0D" w14:textId="77777777" w:rsidR="00876B96" w:rsidRPr="000061DA" w:rsidRDefault="00876B96" w:rsidP="004F6F8C">
      <w:pPr>
        <w:pStyle w:val="Akapitzlist"/>
        <w:numPr>
          <w:ilvl w:val="0"/>
          <w:numId w:val="15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jest karalne zawsze,</w:t>
      </w:r>
    </w:p>
    <w:p w14:paraId="0BFBD7C9" w14:textId="77777777" w:rsidR="00876B96" w:rsidRPr="000061DA" w:rsidRDefault="00876B96" w:rsidP="004F6F8C">
      <w:pPr>
        <w:pStyle w:val="Akapitzlist"/>
        <w:numPr>
          <w:ilvl w:val="0"/>
          <w:numId w:val="15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jest karalne, gdy ustawa tak stanowi,</w:t>
      </w:r>
    </w:p>
    <w:p w14:paraId="5792034C" w14:textId="0CDEDB00" w:rsidR="00876B96" w:rsidRPr="000061DA" w:rsidRDefault="00876B96" w:rsidP="004F6F8C">
      <w:pPr>
        <w:pStyle w:val="Akapitzlist"/>
        <w:numPr>
          <w:ilvl w:val="0"/>
          <w:numId w:val="15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nigdy nie jest karalne.</w:t>
      </w:r>
    </w:p>
    <w:p w14:paraId="5C844998" w14:textId="77777777" w:rsidR="005A4528" w:rsidRPr="000061DA" w:rsidRDefault="005A4528" w:rsidP="000061DA">
      <w:pPr>
        <w:pStyle w:val="Akapitzlist"/>
        <w:spacing w:after="0"/>
        <w:ind w:left="851"/>
        <w:jc w:val="both"/>
        <w:rPr>
          <w:rFonts w:cstheme="minorHAnsi"/>
          <w:sz w:val="24"/>
          <w:szCs w:val="24"/>
        </w:rPr>
      </w:pPr>
    </w:p>
    <w:p w14:paraId="17956D2D" w14:textId="77777777" w:rsidR="00876B96" w:rsidRPr="000061DA" w:rsidRDefault="00876B96" w:rsidP="004F6F8C">
      <w:pPr>
        <w:pStyle w:val="Akapitzlist"/>
        <w:numPr>
          <w:ilvl w:val="0"/>
          <w:numId w:val="2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Według Kodeksu karnego w razie zastosowania warunkowego zawieszenia wykonania kary wobec młodocianego:</w:t>
      </w:r>
    </w:p>
    <w:p w14:paraId="5A8A26C5" w14:textId="77777777" w:rsidR="00876B96" w:rsidRPr="000061DA" w:rsidRDefault="00876B96" w:rsidP="004F6F8C">
      <w:pPr>
        <w:pStyle w:val="Akapitzlist"/>
        <w:numPr>
          <w:ilvl w:val="0"/>
          <w:numId w:val="16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okres próby wynosi od roku do trzech lat,</w:t>
      </w:r>
    </w:p>
    <w:p w14:paraId="00FE4217" w14:textId="77777777" w:rsidR="00876B96" w:rsidRPr="000061DA" w:rsidRDefault="00876B96" w:rsidP="004F6F8C">
      <w:pPr>
        <w:pStyle w:val="Akapitzlist"/>
        <w:numPr>
          <w:ilvl w:val="0"/>
          <w:numId w:val="16"/>
        </w:numPr>
        <w:spacing w:after="0"/>
        <w:ind w:left="851" w:hanging="425"/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okres próby wynosi od 2 lat do 5 lat,</w:t>
      </w:r>
    </w:p>
    <w:p w14:paraId="353A1CC3" w14:textId="5A0827B4" w:rsidR="00876B96" w:rsidRPr="000061DA" w:rsidRDefault="00876B96" w:rsidP="004F6F8C">
      <w:pPr>
        <w:pStyle w:val="Akapitzlist"/>
        <w:numPr>
          <w:ilvl w:val="0"/>
          <w:numId w:val="16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okres próby stanowi okres pozostały do odbycia reszty kary.</w:t>
      </w:r>
    </w:p>
    <w:p w14:paraId="05E81C48" w14:textId="77777777" w:rsidR="005A4528" w:rsidRPr="000061DA" w:rsidRDefault="005A4528" w:rsidP="000061DA">
      <w:pPr>
        <w:pStyle w:val="Akapitzlist"/>
        <w:spacing w:after="0"/>
        <w:ind w:left="851"/>
        <w:jc w:val="both"/>
        <w:rPr>
          <w:rFonts w:cstheme="minorHAnsi"/>
          <w:sz w:val="24"/>
          <w:szCs w:val="24"/>
        </w:rPr>
      </w:pPr>
    </w:p>
    <w:p w14:paraId="116E255C" w14:textId="77777777" w:rsidR="00876B96" w:rsidRPr="000061DA" w:rsidRDefault="00876B96" w:rsidP="004F6F8C">
      <w:pPr>
        <w:pStyle w:val="Akapitzlist"/>
        <w:numPr>
          <w:ilvl w:val="0"/>
          <w:numId w:val="2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Zgodnie z Kodeksem karnym, w przypadku stwierdzenia niepoczytalności:</w:t>
      </w:r>
    </w:p>
    <w:p w14:paraId="499BE219" w14:textId="77777777" w:rsidR="00876B96" w:rsidRPr="000061DA" w:rsidRDefault="00876B96" w:rsidP="004F6F8C">
      <w:pPr>
        <w:pStyle w:val="Akapitzlist"/>
        <w:numPr>
          <w:ilvl w:val="0"/>
          <w:numId w:val="17"/>
        </w:numPr>
        <w:spacing w:after="0"/>
        <w:ind w:left="851" w:hanging="425"/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sprawca nie popełnia przestępstwa,</w:t>
      </w:r>
    </w:p>
    <w:p w14:paraId="7C3DA698" w14:textId="77777777" w:rsidR="00876B96" w:rsidRPr="000061DA" w:rsidRDefault="00876B96" w:rsidP="004F6F8C">
      <w:pPr>
        <w:pStyle w:val="Akapitzlist"/>
        <w:numPr>
          <w:ilvl w:val="0"/>
          <w:numId w:val="17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sprawca nie podlega karze,</w:t>
      </w:r>
    </w:p>
    <w:p w14:paraId="642CFEB7" w14:textId="34919B3F" w:rsidR="00876B96" w:rsidRPr="000061DA" w:rsidRDefault="00876B96" w:rsidP="004F6F8C">
      <w:pPr>
        <w:pStyle w:val="Akapitzlist"/>
        <w:numPr>
          <w:ilvl w:val="0"/>
          <w:numId w:val="17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sąd obligatoryjnie stosuje nadzwyczajne złagodzenie kary.</w:t>
      </w:r>
    </w:p>
    <w:p w14:paraId="50FD965A" w14:textId="77777777" w:rsidR="005A4528" w:rsidRPr="000061DA" w:rsidRDefault="005A4528" w:rsidP="000061DA">
      <w:pPr>
        <w:pStyle w:val="Akapitzlist"/>
        <w:spacing w:after="0"/>
        <w:ind w:left="851"/>
        <w:jc w:val="both"/>
        <w:rPr>
          <w:rFonts w:cstheme="minorHAnsi"/>
          <w:sz w:val="24"/>
          <w:szCs w:val="24"/>
        </w:rPr>
      </w:pPr>
    </w:p>
    <w:p w14:paraId="2D34A918" w14:textId="77777777" w:rsidR="00876B96" w:rsidRPr="000061DA" w:rsidRDefault="00876B96" w:rsidP="004F6F8C">
      <w:pPr>
        <w:pStyle w:val="Akapitzlist"/>
        <w:numPr>
          <w:ilvl w:val="0"/>
          <w:numId w:val="2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Zgodnie z Kodeksem karnym, terminowa kara pozbawienia wolności jest orzekana w wymiarze:</w:t>
      </w:r>
    </w:p>
    <w:p w14:paraId="5847C5CC" w14:textId="77777777" w:rsidR="00876B96" w:rsidRPr="000061DA" w:rsidRDefault="00876B96" w:rsidP="004F6F8C">
      <w:pPr>
        <w:pStyle w:val="Akapitzlist"/>
        <w:numPr>
          <w:ilvl w:val="0"/>
          <w:numId w:val="18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od miesiąca do 15 lat,</w:t>
      </w:r>
    </w:p>
    <w:p w14:paraId="547C1945" w14:textId="77777777" w:rsidR="00876B96" w:rsidRPr="000061DA" w:rsidRDefault="00876B96" w:rsidP="004F6F8C">
      <w:pPr>
        <w:pStyle w:val="Akapitzlist"/>
        <w:numPr>
          <w:ilvl w:val="0"/>
          <w:numId w:val="18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od miesiąca do 25 lat,</w:t>
      </w:r>
    </w:p>
    <w:p w14:paraId="37E25711" w14:textId="2B7DEC10" w:rsidR="00876B96" w:rsidRPr="000061DA" w:rsidRDefault="00876B96" w:rsidP="004F6F8C">
      <w:pPr>
        <w:pStyle w:val="Akapitzlist"/>
        <w:numPr>
          <w:ilvl w:val="0"/>
          <w:numId w:val="18"/>
        </w:numPr>
        <w:spacing w:after="0"/>
        <w:ind w:left="851" w:hanging="425"/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od miesiąca do 30 lat.</w:t>
      </w:r>
    </w:p>
    <w:p w14:paraId="18D5F4D6" w14:textId="77777777" w:rsidR="005A4528" w:rsidRPr="000061DA" w:rsidRDefault="005A4528" w:rsidP="000061DA">
      <w:pPr>
        <w:pStyle w:val="Akapitzlist"/>
        <w:spacing w:after="0"/>
        <w:ind w:left="851"/>
        <w:jc w:val="both"/>
        <w:rPr>
          <w:rFonts w:cstheme="minorHAnsi"/>
          <w:b/>
          <w:sz w:val="24"/>
          <w:szCs w:val="24"/>
        </w:rPr>
      </w:pPr>
    </w:p>
    <w:p w14:paraId="0132E957" w14:textId="77777777" w:rsidR="00876B96" w:rsidRPr="000061DA" w:rsidRDefault="00876B96" w:rsidP="004F6F8C">
      <w:pPr>
        <w:pStyle w:val="Akapitzlist"/>
        <w:numPr>
          <w:ilvl w:val="0"/>
          <w:numId w:val="2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lastRenderedPageBreak/>
        <w:t>Zgodnie z Kodeksem postępowania karnego, w przypadku, gdy sąd okręgowy rozpozna sprawę należącą do właściwości rzeczowej sądu rejonowego, uchybienie to stanowi:</w:t>
      </w:r>
    </w:p>
    <w:p w14:paraId="192E70FF" w14:textId="77777777" w:rsidR="00876B96" w:rsidRPr="000061DA" w:rsidRDefault="00876B96" w:rsidP="004F6F8C">
      <w:pPr>
        <w:pStyle w:val="Akapitzlist"/>
        <w:numPr>
          <w:ilvl w:val="0"/>
          <w:numId w:val="19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bezwzględną przyczynę odwoławczą,</w:t>
      </w:r>
    </w:p>
    <w:p w14:paraId="25B19791" w14:textId="77777777" w:rsidR="00876B96" w:rsidRPr="000061DA" w:rsidRDefault="00876B96" w:rsidP="004F6F8C">
      <w:pPr>
        <w:pStyle w:val="Akapitzlist"/>
        <w:numPr>
          <w:ilvl w:val="0"/>
          <w:numId w:val="19"/>
        </w:numPr>
        <w:spacing w:after="0"/>
        <w:ind w:left="851" w:hanging="425"/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względną przyczynę odwoławczą,</w:t>
      </w:r>
    </w:p>
    <w:p w14:paraId="29106C1B" w14:textId="631E731B" w:rsidR="00876B96" w:rsidRPr="000061DA" w:rsidRDefault="00876B96" w:rsidP="004F6F8C">
      <w:pPr>
        <w:pStyle w:val="Akapitzlist"/>
        <w:numPr>
          <w:ilvl w:val="0"/>
          <w:numId w:val="19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sąd okręgowy zawsze może rozpoznać sprawę należącą do właściwości sądu niższej instancji.</w:t>
      </w:r>
    </w:p>
    <w:p w14:paraId="2232C9F2" w14:textId="77777777" w:rsidR="005A4528" w:rsidRPr="000061DA" w:rsidRDefault="005A4528" w:rsidP="000061DA">
      <w:pPr>
        <w:pStyle w:val="Akapitzlist"/>
        <w:spacing w:after="0"/>
        <w:ind w:left="851"/>
        <w:jc w:val="both"/>
        <w:rPr>
          <w:rFonts w:cstheme="minorHAnsi"/>
          <w:sz w:val="24"/>
          <w:szCs w:val="24"/>
        </w:rPr>
      </w:pPr>
    </w:p>
    <w:p w14:paraId="76102282" w14:textId="77777777" w:rsidR="00876B96" w:rsidRPr="000061DA" w:rsidRDefault="00876B96" w:rsidP="004F6F8C">
      <w:pPr>
        <w:pStyle w:val="Akapitzlist"/>
        <w:numPr>
          <w:ilvl w:val="0"/>
          <w:numId w:val="2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Zgodnie z Kodeksem postępowania karnego, w razie odroczenia wydania wyroku sąd:</w:t>
      </w:r>
    </w:p>
    <w:p w14:paraId="6408BD7D" w14:textId="77777777" w:rsidR="00876B96" w:rsidRPr="000061DA" w:rsidRDefault="00876B96" w:rsidP="004F6F8C">
      <w:pPr>
        <w:pStyle w:val="Akapitzlist"/>
        <w:numPr>
          <w:ilvl w:val="0"/>
          <w:numId w:val="20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ogłasza wyrok w składzie sędziego sprawozdawcy,</w:t>
      </w:r>
    </w:p>
    <w:p w14:paraId="3E5A47FE" w14:textId="77777777" w:rsidR="00876B96" w:rsidRPr="000061DA" w:rsidRDefault="00876B96" w:rsidP="004F6F8C">
      <w:pPr>
        <w:pStyle w:val="Akapitzlist"/>
        <w:numPr>
          <w:ilvl w:val="0"/>
          <w:numId w:val="20"/>
        </w:numPr>
        <w:spacing w:after="0"/>
        <w:ind w:left="851" w:hanging="425"/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w pełnym składzie,</w:t>
      </w:r>
    </w:p>
    <w:p w14:paraId="28889E1C" w14:textId="117A1B6A" w:rsidR="00876B96" w:rsidRPr="000061DA" w:rsidRDefault="00876B96" w:rsidP="004F6F8C">
      <w:pPr>
        <w:pStyle w:val="Akapitzlist"/>
        <w:numPr>
          <w:ilvl w:val="0"/>
          <w:numId w:val="20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w składzie tylko sędziego sprawozdawcy, a w pełnym składzie – w razie zgłoszenia zdania odrębnego.</w:t>
      </w:r>
    </w:p>
    <w:p w14:paraId="147A6476" w14:textId="77777777" w:rsidR="005A4528" w:rsidRPr="000061DA" w:rsidRDefault="005A4528" w:rsidP="000061DA">
      <w:pPr>
        <w:pStyle w:val="Akapitzlist"/>
        <w:spacing w:after="0"/>
        <w:ind w:left="851"/>
        <w:jc w:val="both"/>
        <w:rPr>
          <w:rFonts w:cstheme="minorHAnsi"/>
          <w:sz w:val="24"/>
          <w:szCs w:val="24"/>
        </w:rPr>
      </w:pPr>
    </w:p>
    <w:p w14:paraId="1C2672EA" w14:textId="77777777" w:rsidR="00876B96" w:rsidRPr="000061DA" w:rsidRDefault="00876B96" w:rsidP="004F6F8C">
      <w:pPr>
        <w:pStyle w:val="Akapitzlist"/>
        <w:numPr>
          <w:ilvl w:val="0"/>
          <w:numId w:val="2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Zgodnie z Kodeksem postępowania karnego, spór kompetencyjny pomiędzy sądem rejonowym, a sądem okręgowym rozstrzyga:</w:t>
      </w:r>
    </w:p>
    <w:p w14:paraId="0A132D37" w14:textId="77777777" w:rsidR="00876B96" w:rsidRPr="000061DA" w:rsidRDefault="00876B96" w:rsidP="004F6F8C">
      <w:pPr>
        <w:pStyle w:val="Akapitzlist"/>
        <w:numPr>
          <w:ilvl w:val="0"/>
          <w:numId w:val="21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sąd okręgowy,</w:t>
      </w:r>
    </w:p>
    <w:p w14:paraId="1CBA3EEB" w14:textId="77777777" w:rsidR="00876B96" w:rsidRPr="000061DA" w:rsidRDefault="00876B96" w:rsidP="004F6F8C">
      <w:pPr>
        <w:pStyle w:val="Akapitzlist"/>
        <w:numPr>
          <w:ilvl w:val="0"/>
          <w:numId w:val="21"/>
        </w:numPr>
        <w:spacing w:after="0"/>
        <w:ind w:left="851" w:hanging="425"/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sąd apelacyjny,</w:t>
      </w:r>
    </w:p>
    <w:p w14:paraId="300C9018" w14:textId="366CCA20" w:rsidR="00876B96" w:rsidRPr="000061DA" w:rsidRDefault="00876B96" w:rsidP="004F6F8C">
      <w:pPr>
        <w:pStyle w:val="Akapitzlist"/>
        <w:numPr>
          <w:ilvl w:val="0"/>
          <w:numId w:val="21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Sąd Najwyższy.</w:t>
      </w:r>
    </w:p>
    <w:p w14:paraId="0692FD81" w14:textId="77777777" w:rsidR="005A4528" w:rsidRPr="000061DA" w:rsidRDefault="005A4528" w:rsidP="000061DA">
      <w:pPr>
        <w:pStyle w:val="Akapitzlist"/>
        <w:spacing w:after="0"/>
        <w:ind w:left="851"/>
        <w:jc w:val="both"/>
        <w:rPr>
          <w:rFonts w:cstheme="minorHAnsi"/>
          <w:sz w:val="24"/>
          <w:szCs w:val="24"/>
        </w:rPr>
      </w:pPr>
    </w:p>
    <w:p w14:paraId="6D00B093" w14:textId="77777777" w:rsidR="00876B96" w:rsidRPr="000061DA" w:rsidRDefault="00876B96" w:rsidP="004F6F8C">
      <w:pPr>
        <w:pStyle w:val="Akapitzlist"/>
        <w:numPr>
          <w:ilvl w:val="0"/>
          <w:numId w:val="2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Zgodnie z Kodeksem postępowania karnego, sąd apelacyjny jest właściwy do przedłużenia tymczasowego aresztowania:</w:t>
      </w:r>
    </w:p>
    <w:p w14:paraId="4E82D8A9" w14:textId="77777777" w:rsidR="00876B96" w:rsidRPr="000061DA" w:rsidRDefault="00876B96" w:rsidP="004F6F8C">
      <w:pPr>
        <w:pStyle w:val="Akapitzlist"/>
        <w:numPr>
          <w:ilvl w:val="0"/>
          <w:numId w:val="22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po roku stosowania tego środka,</w:t>
      </w:r>
    </w:p>
    <w:p w14:paraId="0CBE9C8C" w14:textId="77777777" w:rsidR="00876B96" w:rsidRPr="000061DA" w:rsidRDefault="00876B96" w:rsidP="004F6F8C">
      <w:pPr>
        <w:pStyle w:val="Akapitzlist"/>
        <w:numPr>
          <w:ilvl w:val="0"/>
          <w:numId w:val="22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po dwóch latach stosowania tego środka,</w:t>
      </w:r>
    </w:p>
    <w:p w14:paraId="07884F79" w14:textId="5013E31A" w:rsidR="00876B96" w:rsidRPr="000061DA" w:rsidRDefault="00876B96" w:rsidP="004F6F8C">
      <w:pPr>
        <w:pStyle w:val="Akapitzlist"/>
        <w:numPr>
          <w:ilvl w:val="0"/>
          <w:numId w:val="22"/>
        </w:numPr>
        <w:spacing w:after="0"/>
        <w:ind w:left="851" w:hanging="425"/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po stosowaniu tymczasowego aresztowania ponad rok w postępowaniu przygotowawczym, a ponad 2 lata – w sądowym.</w:t>
      </w:r>
    </w:p>
    <w:p w14:paraId="25FC40DA" w14:textId="77777777" w:rsidR="005A4528" w:rsidRPr="000061DA" w:rsidRDefault="005A4528" w:rsidP="000061DA">
      <w:pPr>
        <w:pStyle w:val="Akapitzlist"/>
        <w:spacing w:after="0"/>
        <w:ind w:left="851"/>
        <w:jc w:val="both"/>
        <w:rPr>
          <w:rFonts w:cstheme="minorHAnsi"/>
          <w:b/>
          <w:sz w:val="24"/>
          <w:szCs w:val="24"/>
        </w:rPr>
      </w:pPr>
    </w:p>
    <w:p w14:paraId="135D99AB" w14:textId="77777777" w:rsidR="00876B96" w:rsidRPr="000061DA" w:rsidRDefault="00876B96" w:rsidP="004F6F8C">
      <w:pPr>
        <w:pStyle w:val="Akapitzlist"/>
        <w:numPr>
          <w:ilvl w:val="0"/>
          <w:numId w:val="2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Zgodnie z Kodeksem karnym wykonawczym, wykonywanie kary pozbawienia wolności z zastosowaniem systemu dozoru elektronicznego jest możliwe:</w:t>
      </w:r>
    </w:p>
    <w:p w14:paraId="08DCFE41" w14:textId="77777777" w:rsidR="00876B96" w:rsidRPr="000061DA" w:rsidRDefault="00876B96" w:rsidP="004F6F8C">
      <w:pPr>
        <w:pStyle w:val="Akapitzlist"/>
        <w:numPr>
          <w:ilvl w:val="0"/>
          <w:numId w:val="23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gdy kara pozbawienia wolności nie przekracza 12 miesięcy,</w:t>
      </w:r>
    </w:p>
    <w:p w14:paraId="2112C1E2" w14:textId="77777777" w:rsidR="00876B96" w:rsidRPr="000061DA" w:rsidRDefault="00876B96" w:rsidP="004F6F8C">
      <w:pPr>
        <w:pStyle w:val="Akapitzlist"/>
        <w:numPr>
          <w:ilvl w:val="0"/>
          <w:numId w:val="23"/>
        </w:numPr>
        <w:spacing w:after="0"/>
        <w:ind w:left="851" w:hanging="425"/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gdy kara pozbawienia wolności nie przekracza 18 miesięcy,</w:t>
      </w:r>
    </w:p>
    <w:p w14:paraId="67A4AC67" w14:textId="5950ADF5" w:rsidR="00876B96" w:rsidRPr="000061DA" w:rsidRDefault="00876B96" w:rsidP="004F6F8C">
      <w:pPr>
        <w:pStyle w:val="Akapitzlist"/>
        <w:numPr>
          <w:ilvl w:val="0"/>
          <w:numId w:val="23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gdy kara pozbawienia wolności nie przekracza 24 miesięcy.</w:t>
      </w:r>
    </w:p>
    <w:p w14:paraId="072E63C7" w14:textId="77777777" w:rsidR="005A4528" w:rsidRPr="000061DA" w:rsidRDefault="005A4528" w:rsidP="000061DA">
      <w:pPr>
        <w:pStyle w:val="Akapitzlist"/>
        <w:spacing w:after="0"/>
        <w:ind w:left="851"/>
        <w:jc w:val="both"/>
        <w:rPr>
          <w:rFonts w:cstheme="minorHAnsi"/>
          <w:sz w:val="24"/>
          <w:szCs w:val="24"/>
        </w:rPr>
      </w:pPr>
    </w:p>
    <w:p w14:paraId="3376D930" w14:textId="77777777" w:rsidR="00876B96" w:rsidRPr="000061DA" w:rsidRDefault="00876B96" w:rsidP="004F6F8C">
      <w:pPr>
        <w:pStyle w:val="Akapitzlist"/>
        <w:numPr>
          <w:ilvl w:val="0"/>
          <w:numId w:val="2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Zgodnie z Kodeksem karnym i Kodeksem karnym wykonawczym, warunkowe przedterminowe zwolnienie sprawcy, który uczynił sobie z popełniania przestępstwa stałe źródło dochodu,. może nastąpić:</w:t>
      </w:r>
    </w:p>
    <w:p w14:paraId="7176E43F" w14:textId="77777777" w:rsidR="00876B96" w:rsidRPr="000061DA" w:rsidRDefault="00876B96" w:rsidP="004F6F8C">
      <w:pPr>
        <w:pStyle w:val="Akapitzlist"/>
        <w:numPr>
          <w:ilvl w:val="0"/>
          <w:numId w:val="24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po odbyciu 2/3 kary,</w:t>
      </w:r>
    </w:p>
    <w:p w14:paraId="791F2E9B" w14:textId="77777777" w:rsidR="00876B96" w:rsidRPr="000061DA" w:rsidRDefault="00876B96" w:rsidP="004F6F8C">
      <w:pPr>
        <w:pStyle w:val="Akapitzlist"/>
        <w:numPr>
          <w:ilvl w:val="0"/>
          <w:numId w:val="24"/>
        </w:numPr>
        <w:spacing w:after="0"/>
        <w:ind w:left="851" w:hanging="425"/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po odbyciu 3/4 kary,</w:t>
      </w:r>
    </w:p>
    <w:p w14:paraId="3C4BFBE7" w14:textId="19B67F9E" w:rsidR="00876B96" w:rsidRPr="000061DA" w:rsidRDefault="00876B96" w:rsidP="004F6F8C">
      <w:pPr>
        <w:pStyle w:val="Akapitzlist"/>
        <w:numPr>
          <w:ilvl w:val="0"/>
          <w:numId w:val="24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warunkowe zwolnienie nie przysługuje.</w:t>
      </w:r>
    </w:p>
    <w:p w14:paraId="094A9E54" w14:textId="77777777" w:rsidR="005A4528" w:rsidRPr="000061DA" w:rsidRDefault="005A4528" w:rsidP="000061DA">
      <w:pPr>
        <w:pStyle w:val="Akapitzlist"/>
        <w:spacing w:after="0"/>
        <w:ind w:left="851"/>
        <w:jc w:val="both"/>
        <w:rPr>
          <w:rFonts w:cstheme="minorHAnsi"/>
          <w:sz w:val="24"/>
          <w:szCs w:val="24"/>
        </w:rPr>
      </w:pPr>
    </w:p>
    <w:p w14:paraId="4A0B8FAE" w14:textId="77777777" w:rsidR="00876B96" w:rsidRPr="000061DA" w:rsidRDefault="00876B96" w:rsidP="004F6F8C">
      <w:pPr>
        <w:pStyle w:val="Akapitzlist"/>
        <w:numPr>
          <w:ilvl w:val="0"/>
          <w:numId w:val="2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Zgodnie z Kodeksem karnym wykonawczym, w trakcie przerwy w karze:</w:t>
      </w:r>
    </w:p>
    <w:p w14:paraId="3893D9FB" w14:textId="77777777" w:rsidR="00876B96" w:rsidRPr="000061DA" w:rsidRDefault="00876B96" w:rsidP="004F6F8C">
      <w:pPr>
        <w:pStyle w:val="Akapitzlist"/>
        <w:numPr>
          <w:ilvl w:val="0"/>
          <w:numId w:val="25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zawsze można orzec elektroniczną kontrolę miejsca pobytu,</w:t>
      </w:r>
    </w:p>
    <w:p w14:paraId="1B1E4EDF" w14:textId="77777777" w:rsidR="00876B96" w:rsidRPr="000061DA" w:rsidRDefault="00876B96" w:rsidP="004F6F8C">
      <w:pPr>
        <w:pStyle w:val="Akapitzlist"/>
        <w:numPr>
          <w:ilvl w:val="0"/>
          <w:numId w:val="25"/>
        </w:numPr>
        <w:spacing w:after="0"/>
        <w:ind w:left="851" w:hanging="425"/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lastRenderedPageBreak/>
        <w:t>elektroniczna kontrola miejsca pobytu jest obowiązkowa,</w:t>
      </w:r>
    </w:p>
    <w:p w14:paraId="74C48EEF" w14:textId="77777777" w:rsidR="00876B96" w:rsidRPr="000061DA" w:rsidRDefault="00876B96" w:rsidP="004F6F8C">
      <w:pPr>
        <w:pStyle w:val="Akapitzlist"/>
        <w:numPr>
          <w:ilvl w:val="0"/>
          <w:numId w:val="25"/>
        </w:numPr>
        <w:spacing w:after="0"/>
        <w:ind w:left="851" w:hanging="425"/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elektroniczna kontrola miejsca pobytu jest fakultatywna, ale wobec recydywistów, sprawców zawodowych i sprawców przestępstw seksualnych jest obligatoryjna.</w:t>
      </w:r>
    </w:p>
    <w:p w14:paraId="4FE558EA" w14:textId="0EA8AC66" w:rsidR="00376731" w:rsidRPr="000061DA" w:rsidRDefault="00376731" w:rsidP="000061DA">
      <w:pPr>
        <w:spacing w:after="0"/>
        <w:jc w:val="both"/>
        <w:rPr>
          <w:rFonts w:cstheme="minorHAnsi"/>
          <w:sz w:val="24"/>
          <w:szCs w:val="24"/>
        </w:rPr>
      </w:pPr>
    </w:p>
    <w:p w14:paraId="20373258" w14:textId="77777777" w:rsidR="0090510C" w:rsidRPr="000061DA" w:rsidRDefault="0090510C" w:rsidP="004F6F8C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Czynności z zakresu prawa pracy za pracodawcę będącego  jednostką organizacyjną w sprawach zakresu prawa pracy dokonuje:</w:t>
      </w:r>
    </w:p>
    <w:p w14:paraId="00932FFE" w14:textId="77777777" w:rsidR="0090510C" w:rsidRPr="000061DA" w:rsidRDefault="0090510C" w:rsidP="004F6F8C">
      <w:pPr>
        <w:pStyle w:val="Akapitzlist"/>
        <w:numPr>
          <w:ilvl w:val="0"/>
          <w:numId w:val="26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Osoba lub organ zarządzający tą jednostką ,</w:t>
      </w:r>
    </w:p>
    <w:p w14:paraId="29A4C478" w14:textId="77777777" w:rsidR="0090510C" w:rsidRPr="000061DA" w:rsidRDefault="0090510C" w:rsidP="004F6F8C">
      <w:pPr>
        <w:pStyle w:val="Akapitzlist"/>
        <w:numPr>
          <w:ilvl w:val="0"/>
          <w:numId w:val="26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Kierownik oddziału kadr ,</w:t>
      </w:r>
    </w:p>
    <w:p w14:paraId="3111F4FB" w14:textId="792D425B" w:rsidR="0090510C" w:rsidRDefault="0090510C" w:rsidP="004F6F8C">
      <w:pPr>
        <w:pStyle w:val="Akapitzlist"/>
        <w:numPr>
          <w:ilvl w:val="0"/>
          <w:numId w:val="26"/>
        </w:numPr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Osoba lub organ zarządzający tą jednostką lub inna wyznaczona do tego osoba</w:t>
      </w:r>
      <w:r w:rsidR="000061DA">
        <w:rPr>
          <w:rFonts w:cstheme="minorHAnsi"/>
          <w:b/>
          <w:sz w:val="24"/>
          <w:szCs w:val="24"/>
        </w:rPr>
        <w:t>.</w:t>
      </w:r>
    </w:p>
    <w:p w14:paraId="58578A01" w14:textId="77777777" w:rsidR="000061DA" w:rsidRPr="000061DA" w:rsidRDefault="000061DA" w:rsidP="000061DA">
      <w:pPr>
        <w:pStyle w:val="Akapitzlist"/>
        <w:jc w:val="both"/>
        <w:rPr>
          <w:rFonts w:cstheme="minorHAnsi"/>
          <w:b/>
          <w:sz w:val="24"/>
          <w:szCs w:val="24"/>
        </w:rPr>
      </w:pPr>
    </w:p>
    <w:p w14:paraId="18F007CE" w14:textId="77777777" w:rsidR="0090510C" w:rsidRPr="000061DA" w:rsidRDefault="0090510C" w:rsidP="004F6F8C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Czy  postanowienia umów o pracę oraz innych aktów, na których podstawie powstaje stosunek pracy  mogą być mniej korzystne dla pracownika niż przepisy prawa pracy:</w:t>
      </w:r>
    </w:p>
    <w:p w14:paraId="4B683806" w14:textId="77777777" w:rsidR="0090510C" w:rsidRPr="000061DA" w:rsidRDefault="0090510C" w:rsidP="004F6F8C">
      <w:pPr>
        <w:pStyle w:val="Akapitzlist"/>
        <w:numPr>
          <w:ilvl w:val="0"/>
          <w:numId w:val="27"/>
        </w:numPr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Nie, zawsze są nieważne,</w:t>
      </w:r>
    </w:p>
    <w:p w14:paraId="783A19A0" w14:textId="77777777" w:rsidR="0090510C" w:rsidRPr="000061DA" w:rsidRDefault="0090510C" w:rsidP="004F6F8C">
      <w:pPr>
        <w:pStyle w:val="Akapitzlist"/>
        <w:numPr>
          <w:ilvl w:val="0"/>
          <w:numId w:val="27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 xml:space="preserve">Tak, jeżeli obie strony zgodnie postanowią tak w pisemnej umowie o pracę, </w:t>
      </w:r>
    </w:p>
    <w:p w14:paraId="67F616BE" w14:textId="14EE71FC" w:rsidR="0090510C" w:rsidRDefault="0090510C" w:rsidP="004F6F8C">
      <w:pPr>
        <w:pStyle w:val="Akapitzlist"/>
        <w:numPr>
          <w:ilvl w:val="0"/>
          <w:numId w:val="27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Tylko gdy wyrazi na to zgodę zakładowa organizacja związkowa</w:t>
      </w:r>
      <w:r w:rsidR="000061DA">
        <w:rPr>
          <w:rFonts w:cstheme="minorHAnsi"/>
          <w:sz w:val="24"/>
          <w:szCs w:val="24"/>
        </w:rPr>
        <w:t>.</w:t>
      </w:r>
    </w:p>
    <w:p w14:paraId="1A9787D9" w14:textId="77777777" w:rsidR="000061DA" w:rsidRPr="000061DA" w:rsidRDefault="000061DA" w:rsidP="000061DA">
      <w:pPr>
        <w:pStyle w:val="Akapitzlist"/>
        <w:ind w:left="1080"/>
        <w:jc w:val="both"/>
        <w:rPr>
          <w:rFonts w:cstheme="minorHAnsi"/>
          <w:sz w:val="24"/>
          <w:szCs w:val="24"/>
        </w:rPr>
      </w:pPr>
    </w:p>
    <w:p w14:paraId="66D36E88" w14:textId="42434542" w:rsidR="0090510C" w:rsidRPr="000061DA" w:rsidRDefault="0090510C" w:rsidP="004F6F8C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Czy skorzystanie przez pracownika z uprawnień przysługujących z tytułu naruszenia przepisów prawa pracy, w tym zasady równego traktowania w zatrudnieniu może stanowić przyczynę uzasadniającą wypowiedzenie stosunku pracy lub rozwiązanie stosunku pracy bez wypowiedzenia przez pracodawcę:</w:t>
      </w:r>
    </w:p>
    <w:p w14:paraId="58444CBE" w14:textId="77777777" w:rsidR="0090510C" w:rsidRPr="000061DA" w:rsidRDefault="0090510C" w:rsidP="004F6F8C">
      <w:pPr>
        <w:pStyle w:val="Akapitzlist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Tak, gdy pracownik skorzystał z tych uprawnień bez konsultacji ze związkami zawodowymi ,</w:t>
      </w:r>
    </w:p>
    <w:p w14:paraId="4F410018" w14:textId="77777777" w:rsidR="0090510C" w:rsidRPr="000061DA" w:rsidRDefault="0090510C" w:rsidP="004F6F8C">
      <w:pPr>
        <w:pStyle w:val="Akapitzlist"/>
        <w:numPr>
          <w:ilvl w:val="0"/>
          <w:numId w:val="28"/>
        </w:numPr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Nie, w żadnym wypadku ,</w:t>
      </w:r>
    </w:p>
    <w:p w14:paraId="0BAD8837" w14:textId="29C4BC03" w:rsidR="0090510C" w:rsidRDefault="0090510C" w:rsidP="004F6F8C">
      <w:pPr>
        <w:pStyle w:val="Akapitzlist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 xml:space="preserve">Tak, jeżeli pracodawca nie wiedział o łamaniu zasady równego traktowania w zatrudnieniu na terenie jego zakładu pracy. </w:t>
      </w:r>
    </w:p>
    <w:p w14:paraId="7B6D7A0E" w14:textId="77777777" w:rsidR="000061DA" w:rsidRPr="000061DA" w:rsidRDefault="000061DA" w:rsidP="000061DA">
      <w:pPr>
        <w:pStyle w:val="Akapitzlist"/>
        <w:jc w:val="both"/>
        <w:rPr>
          <w:rFonts w:cstheme="minorHAnsi"/>
          <w:sz w:val="24"/>
          <w:szCs w:val="24"/>
        </w:rPr>
      </w:pPr>
    </w:p>
    <w:p w14:paraId="1B4F6440" w14:textId="77777777" w:rsidR="0090510C" w:rsidRPr="000061DA" w:rsidRDefault="0090510C" w:rsidP="004F6F8C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Czy ogłoszenie o zatrudnieniu nauczyciela  przedszkola na podstawie umowy o pracę, zawierający konieczny warunek do zatrudnienia, posiadanie przez kandydata własnych dzieci, jest dopuszczalny :</w:t>
      </w:r>
    </w:p>
    <w:p w14:paraId="4FC59C8D" w14:textId="77777777" w:rsidR="0090510C" w:rsidRPr="000061DA" w:rsidRDefault="0090510C" w:rsidP="004F6F8C">
      <w:pPr>
        <w:pStyle w:val="Akapitzlist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 xml:space="preserve"> Tak, nie ma w tym nic złego,</w:t>
      </w:r>
    </w:p>
    <w:p w14:paraId="6B13BAFE" w14:textId="77777777" w:rsidR="0090510C" w:rsidRPr="000061DA" w:rsidRDefault="0090510C" w:rsidP="004F6F8C">
      <w:pPr>
        <w:pStyle w:val="Akapitzlist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Tak jeżeli takie są oczekiwania rodziców dzieci ,</w:t>
      </w:r>
    </w:p>
    <w:p w14:paraId="6EF98015" w14:textId="31F0696B" w:rsidR="0090510C" w:rsidRDefault="0090510C" w:rsidP="004F6F8C">
      <w:pPr>
        <w:pStyle w:val="Akapitzlist"/>
        <w:numPr>
          <w:ilvl w:val="0"/>
          <w:numId w:val="29"/>
        </w:numPr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Nie zawsze będzie to naruszenie równego traktowania w zakresie nawiązania stosunku pracy.</w:t>
      </w:r>
    </w:p>
    <w:p w14:paraId="6F08EAEF" w14:textId="77777777" w:rsidR="000061DA" w:rsidRPr="000061DA" w:rsidRDefault="000061DA" w:rsidP="000061DA">
      <w:pPr>
        <w:pStyle w:val="Akapitzlist"/>
        <w:jc w:val="both"/>
        <w:rPr>
          <w:rFonts w:cstheme="minorHAnsi"/>
          <w:b/>
          <w:sz w:val="24"/>
          <w:szCs w:val="24"/>
        </w:rPr>
      </w:pPr>
    </w:p>
    <w:p w14:paraId="74B38F5A" w14:textId="77777777" w:rsidR="0090510C" w:rsidRPr="000061DA" w:rsidRDefault="0090510C" w:rsidP="004F6F8C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Pracodawca ma obowiązek wskazania przyczyny uzasadniającej wypowiedzenie umowy o pracę zawartej na:</w:t>
      </w:r>
    </w:p>
    <w:p w14:paraId="278F54ED" w14:textId="77777777" w:rsidR="0090510C" w:rsidRPr="000061DA" w:rsidRDefault="0090510C" w:rsidP="004F6F8C">
      <w:pPr>
        <w:pStyle w:val="Akapitzlist"/>
        <w:numPr>
          <w:ilvl w:val="0"/>
          <w:numId w:val="30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 xml:space="preserve">Czas nieokreślony </w:t>
      </w:r>
    </w:p>
    <w:p w14:paraId="40B9CADC" w14:textId="77777777" w:rsidR="0090510C" w:rsidRPr="000061DA" w:rsidRDefault="0090510C" w:rsidP="004F6F8C">
      <w:pPr>
        <w:pStyle w:val="Akapitzlist"/>
        <w:numPr>
          <w:ilvl w:val="0"/>
          <w:numId w:val="30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 xml:space="preserve">Czas określony </w:t>
      </w:r>
    </w:p>
    <w:p w14:paraId="32A82DB1" w14:textId="13C822E9" w:rsidR="0090510C" w:rsidRDefault="0090510C" w:rsidP="004F6F8C">
      <w:pPr>
        <w:pStyle w:val="Akapitzlist"/>
        <w:numPr>
          <w:ilvl w:val="0"/>
          <w:numId w:val="30"/>
        </w:numPr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Zarówno na czas nieokreślony jak jej określonych.</w:t>
      </w:r>
    </w:p>
    <w:p w14:paraId="7FF00408" w14:textId="77777777" w:rsidR="000061DA" w:rsidRPr="000061DA" w:rsidRDefault="000061DA" w:rsidP="000061DA">
      <w:pPr>
        <w:pStyle w:val="Akapitzlist"/>
        <w:jc w:val="both"/>
        <w:rPr>
          <w:rFonts w:cstheme="minorHAnsi"/>
          <w:b/>
          <w:sz w:val="24"/>
          <w:szCs w:val="24"/>
        </w:rPr>
      </w:pPr>
    </w:p>
    <w:p w14:paraId="78EDBBFC" w14:textId="77777777" w:rsidR="0090510C" w:rsidRPr="000061DA" w:rsidRDefault="0090510C" w:rsidP="004F6F8C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Stosunek pracy nawiązuje się :</w:t>
      </w:r>
    </w:p>
    <w:p w14:paraId="5351A6D6" w14:textId="77777777" w:rsidR="0090510C" w:rsidRPr="000061DA" w:rsidRDefault="0090510C" w:rsidP="004F6F8C">
      <w:pPr>
        <w:pStyle w:val="Akapitzlist"/>
        <w:numPr>
          <w:ilvl w:val="0"/>
          <w:numId w:val="31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 xml:space="preserve">W dniu podjęcia pracy </w:t>
      </w:r>
    </w:p>
    <w:p w14:paraId="7E7A35FB" w14:textId="77777777" w:rsidR="0090510C" w:rsidRPr="000061DA" w:rsidRDefault="0090510C" w:rsidP="004F6F8C">
      <w:pPr>
        <w:pStyle w:val="Akapitzlist"/>
        <w:numPr>
          <w:ilvl w:val="0"/>
          <w:numId w:val="31"/>
        </w:numPr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lastRenderedPageBreak/>
        <w:t>W dniu określonym w umowie jako dzień rozpoczęcia pracy ,</w:t>
      </w:r>
    </w:p>
    <w:p w14:paraId="3175E102" w14:textId="2B4A04E8" w:rsidR="0090510C" w:rsidRDefault="0090510C" w:rsidP="004F6F8C">
      <w:pPr>
        <w:pStyle w:val="Akapitzlist"/>
        <w:numPr>
          <w:ilvl w:val="0"/>
          <w:numId w:val="31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Po przepracowaniu jednej dniówki roboczej.</w:t>
      </w:r>
    </w:p>
    <w:p w14:paraId="51AAFC51" w14:textId="77777777" w:rsidR="000061DA" w:rsidRPr="000061DA" w:rsidRDefault="000061DA" w:rsidP="000061DA">
      <w:pPr>
        <w:pStyle w:val="Akapitzlist"/>
        <w:jc w:val="both"/>
        <w:rPr>
          <w:rFonts w:cstheme="minorHAnsi"/>
          <w:sz w:val="24"/>
          <w:szCs w:val="24"/>
        </w:rPr>
      </w:pPr>
    </w:p>
    <w:p w14:paraId="1245E943" w14:textId="77777777" w:rsidR="0090510C" w:rsidRPr="000061DA" w:rsidRDefault="0090510C" w:rsidP="004F6F8C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O zamiarze wypowiedzenia pracownikowi umowy o pracę pracodawca zawiadamia na piśmie reprezentującą pracownika zakładową organizację związkową, podając przyczynę uzasadniającą rozwiązanie umowy :</w:t>
      </w:r>
    </w:p>
    <w:p w14:paraId="1F127985" w14:textId="77777777" w:rsidR="0090510C" w:rsidRPr="000061DA" w:rsidRDefault="0090510C" w:rsidP="004F6F8C">
      <w:pPr>
        <w:pStyle w:val="Akapitzlist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Tylko gdy wypowiada umowę o pracę na czas nieokreślony,</w:t>
      </w:r>
    </w:p>
    <w:p w14:paraId="22CCB66A" w14:textId="279E8692" w:rsidR="0090510C" w:rsidRPr="000061DA" w:rsidRDefault="0090510C" w:rsidP="004F6F8C">
      <w:pPr>
        <w:pStyle w:val="Akapitzlist"/>
        <w:numPr>
          <w:ilvl w:val="0"/>
          <w:numId w:val="32"/>
        </w:numPr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Gdy wypowiada umowę o pracę na czas określony lub umowę o pracę zawartą na czas nieokreślony,</w:t>
      </w:r>
    </w:p>
    <w:p w14:paraId="227EC4D8" w14:textId="387AA334" w:rsidR="0090510C" w:rsidRDefault="0090510C" w:rsidP="004F6F8C">
      <w:pPr>
        <w:pStyle w:val="Akapitzlist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 xml:space="preserve">Gdy wypowiada umowy o pracę na czas określony, nieokreślony i okres próbny. </w:t>
      </w:r>
    </w:p>
    <w:p w14:paraId="53D3C2A1" w14:textId="77777777" w:rsidR="000061DA" w:rsidRPr="000061DA" w:rsidRDefault="000061DA" w:rsidP="000061DA">
      <w:pPr>
        <w:pStyle w:val="Akapitzlist"/>
        <w:ind w:left="1080"/>
        <w:jc w:val="both"/>
        <w:rPr>
          <w:rFonts w:cstheme="minorHAnsi"/>
          <w:sz w:val="24"/>
          <w:szCs w:val="24"/>
        </w:rPr>
      </w:pPr>
    </w:p>
    <w:p w14:paraId="74525F1E" w14:textId="7DDE71ED" w:rsidR="0090510C" w:rsidRPr="000061DA" w:rsidRDefault="0090510C" w:rsidP="004F6F8C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Komu przysługuje wynagrodzenie za cały czas pozostawania bez pracy, gdy bez uzasadnienia  rozwiązano umowę o pracę:</w:t>
      </w:r>
    </w:p>
    <w:p w14:paraId="1717FB23" w14:textId="77777777" w:rsidR="0090510C" w:rsidRPr="000061DA" w:rsidRDefault="0090510C" w:rsidP="004F6F8C">
      <w:pPr>
        <w:pStyle w:val="Akapitzlist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 xml:space="preserve">Tylko kobietom w ciąży, </w:t>
      </w:r>
    </w:p>
    <w:p w14:paraId="0E0A1D4C" w14:textId="77777777" w:rsidR="0090510C" w:rsidRPr="000061DA" w:rsidRDefault="0090510C" w:rsidP="004F6F8C">
      <w:pPr>
        <w:pStyle w:val="Akapitzlist"/>
        <w:numPr>
          <w:ilvl w:val="0"/>
          <w:numId w:val="33"/>
        </w:numPr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 xml:space="preserve">Pracownikom o których mowa w art. 39 </w:t>
      </w:r>
      <w:proofErr w:type="spellStart"/>
      <w:r w:rsidRPr="000061DA">
        <w:rPr>
          <w:rFonts w:cstheme="minorHAnsi"/>
          <w:b/>
          <w:sz w:val="24"/>
          <w:szCs w:val="24"/>
        </w:rPr>
        <w:t>k.p</w:t>
      </w:r>
      <w:proofErr w:type="spellEnd"/>
      <w:r w:rsidRPr="000061DA">
        <w:rPr>
          <w:rFonts w:cstheme="minorHAnsi"/>
          <w:b/>
          <w:sz w:val="24"/>
          <w:szCs w:val="24"/>
        </w:rPr>
        <w:t>. , pracownicą w ciąży oraz w okresie urlopu macierzyńskiego,</w:t>
      </w:r>
    </w:p>
    <w:p w14:paraId="3512AD33" w14:textId="59C59053" w:rsidR="0090510C" w:rsidRDefault="0090510C" w:rsidP="004F6F8C">
      <w:pPr>
        <w:pStyle w:val="Akapitzlist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Tylko gdy rozwiązanie umowy o pracę podlega ograniczeniu z mocy przepisu szczególnego.</w:t>
      </w:r>
    </w:p>
    <w:p w14:paraId="0B3EAA7B" w14:textId="77777777" w:rsidR="000061DA" w:rsidRPr="000061DA" w:rsidRDefault="000061DA" w:rsidP="000061DA">
      <w:pPr>
        <w:pStyle w:val="Akapitzlist"/>
        <w:ind w:left="1080"/>
        <w:jc w:val="both"/>
        <w:rPr>
          <w:rFonts w:cstheme="minorHAnsi"/>
          <w:sz w:val="24"/>
          <w:szCs w:val="24"/>
        </w:rPr>
      </w:pPr>
    </w:p>
    <w:p w14:paraId="288B4709" w14:textId="69774447" w:rsidR="0090510C" w:rsidRPr="000061DA" w:rsidRDefault="0090510C" w:rsidP="004F6F8C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Pracodawca zatrudnił pracownika na pełne 33 miesiące na podstawie umowy o pracę na czas określony. Czy dopuszczalnym jest zawarcie kolejnej umowy na 1 miesiąc:</w:t>
      </w:r>
    </w:p>
    <w:p w14:paraId="0230DF04" w14:textId="77777777" w:rsidR="0090510C" w:rsidRPr="000061DA" w:rsidRDefault="0090510C" w:rsidP="004F6F8C">
      <w:pPr>
        <w:pStyle w:val="Akapitzlist"/>
        <w:numPr>
          <w:ilvl w:val="0"/>
          <w:numId w:val="34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Tak, ponieważ pracodawca może zawrzeć z pracownikiem 3 umowy na  czas określony,</w:t>
      </w:r>
    </w:p>
    <w:p w14:paraId="27E85F84" w14:textId="77777777" w:rsidR="0090510C" w:rsidRPr="000061DA" w:rsidRDefault="0090510C" w:rsidP="004F6F8C">
      <w:pPr>
        <w:pStyle w:val="Akapitzlist"/>
        <w:numPr>
          <w:ilvl w:val="0"/>
          <w:numId w:val="34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Tak jeżeli obie strony wyrażą na to zgodę ,</w:t>
      </w:r>
    </w:p>
    <w:p w14:paraId="18A5143D" w14:textId="7E1EDA7D" w:rsidR="0090510C" w:rsidRDefault="0090510C" w:rsidP="004F6F8C">
      <w:pPr>
        <w:pStyle w:val="Akapitzlist"/>
        <w:numPr>
          <w:ilvl w:val="0"/>
          <w:numId w:val="34"/>
        </w:numPr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Nie ponieważ wyczerpał już cały okres, na który można zawrzeć umowę pracę na czas określony.</w:t>
      </w:r>
    </w:p>
    <w:p w14:paraId="00B0FB41" w14:textId="77777777" w:rsidR="000061DA" w:rsidRPr="000061DA" w:rsidRDefault="000061DA" w:rsidP="000061DA">
      <w:pPr>
        <w:pStyle w:val="Akapitzlist"/>
        <w:ind w:left="1080"/>
        <w:jc w:val="both"/>
        <w:rPr>
          <w:rFonts w:cstheme="minorHAnsi"/>
          <w:b/>
          <w:sz w:val="24"/>
          <w:szCs w:val="24"/>
        </w:rPr>
      </w:pPr>
    </w:p>
    <w:p w14:paraId="10062501" w14:textId="77777777" w:rsidR="0090510C" w:rsidRPr="000061DA" w:rsidRDefault="0090510C" w:rsidP="004F6F8C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 xml:space="preserve">Pracodawca prowadził jako osoba fizyczna warsztat samochodowy, w którym zatrudnia 3 pracowników. Pracodawca zmarł na zawał serca. Właścicielem warsztatu została jego córka, która przejęła pracowników w trybie art. 23 </w:t>
      </w:r>
      <w:r w:rsidRPr="000061DA">
        <w:rPr>
          <w:rFonts w:cstheme="minorHAnsi"/>
          <w:sz w:val="24"/>
          <w:szCs w:val="24"/>
          <w:vertAlign w:val="superscript"/>
        </w:rPr>
        <w:t>1</w:t>
      </w:r>
      <w:r w:rsidRPr="000061DA">
        <w:rPr>
          <w:rFonts w:cstheme="minorHAnsi"/>
          <w:sz w:val="24"/>
          <w:szCs w:val="24"/>
        </w:rPr>
        <w:t xml:space="preserve"> </w:t>
      </w:r>
      <w:proofErr w:type="spellStart"/>
      <w:r w:rsidRPr="000061DA">
        <w:rPr>
          <w:rFonts w:cstheme="minorHAnsi"/>
          <w:sz w:val="24"/>
          <w:szCs w:val="24"/>
        </w:rPr>
        <w:t>k.p</w:t>
      </w:r>
      <w:proofErr w:type="spellEnd"/>
      <w:r w:rsidRPr="000061DA">
        <w:rPr>
          <w:rFonts w:cstheme="minorHAnsi"/>
          <w:sz w:val="24"/>
          <w:szCs w:val="24"/>
        </w:rPr>
        <w:t xml:space="preserve">.. Czy doszło do wygaśnięcia stosunku pracy. </w:t>
      </w:r>
    </w:p>
    <w:p w14:paraId="56C65DB8" w14:textId="77777777" w:rsidR="0090510C" w:rsidRPr="000061DA" w:rsidRDefault="0090510C" w:rsidP="004F6F8C">
      <w:pPr>
        <w:pStyle w:val="Akapitzlist"/>
        <w:numPr>
          <w:ilvl w:val="0"/>
          <w:numId w:val="35"/>
        </w:numPr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Nie, ponieważ córka zmarłego pracodawcy stała się pracodawcą zatrudnionych pracowników ,</w:t>
      </w:r>
    </w:p>
    <w:p w14:paraId="13064B31" w14:textId="77777777" w:rsidR="0090510C" w:rsidRPr="000061DA" w:rsidRDefault="0090510C" w:rsidP="004F6F8C">
      <w:pPr>
        <w:pStyle w:val="Akapitzlist"/>
        <w:numPr>
          <w:ilvl w:val="0"/>
          <w:numId w:val="35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Tak, jeżeli pracownicy nie byli zatrudnieni na podstawie umów o pracę na czas nieokreślony ,</w:t>
      </w:r>
    </w:p>
    <w:p w14:paraId="737F4720" w14:textId="20A39A3F" w:rsidR="0090510C" w:rsidRDefault="0090510C" w:rsidP="004F6F8C">
      <w:pPr>
        <w:pStyle w:val="Akapitzlist"/>
        <w:numPr>
          <w:ilvl w:val="0"/>
          <w:numId w:val="35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Tak, o ile w ciągu jednego miesiąca, od przyjęcia, strony nie zawrą ważnych umów o pracy.</w:t>
      </w:r>
    </w:p>
    <w:p w14:paraId="3F612E1E" w14:textId="77777777" w:rsidR="000061DA" w:rsidRPr="000061DA" w:rsidRDefault="000061DA" w:rsidP="000061DA">
      <w:pPr>
        <w:pStyle w:val="Akapitzlist"/>
        <w:ind w:left="1080"/>
        <w:jc w:val="both"/>
        <w:rPr>
          <w:rFonts w:cstheme="minorHAnsi"/>
          <w:sz w:val="24"/>
          <w:szCs w:val="24"/>
        </w:rPr>
      </w:pPr>
    </w:p>
    <w:p w14:paraId="74D89CE5" w14:textId="0E3301F7" w:rsidR="0090510C" w:rsidRPr="000061DA" w:rsidRDefault="0090510C" w:rsidP="004F6F8C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 xml:space="preserve">     Czy z pracownikiem przywróconym do pracy należy zawrzeć nową umowę o pracę?</w:t>
      </w:r>
    </w:p>
    <w:p w14:paraId="3507EA37" w14:textId="77777777" w:rsidR="0090510C" w:rsidRPr="000061DA" w:rsidRDefault="0090510C" w:rsidP="004F6F8C">
      <w:pPr>
        <w:pStyle w:val="Akapitzlist"/>
        <w:numPr>
          <w:ilvl w:val="0"/>
          <w:numId w:val="36"/>
        </w:numPr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Nie, ponieważ odnowieniu ulega jego dotychczasowa umowa o pracę ,</w:t>
      </w:r>
    </w:p>
    <w:p w14:paraId="0BB0FE8D" w14:textId="77777777" w:rsidR="0090510C" w:rsidRPr="000061DA" w:rsidRDefault="0090510C" w:rsidP="004F6F8C">
      <w:pPr>
        <w:pStyle w:val="Akapitzlist"/>
        <w:numPr>
          <w:ilvl w:val="0"/>
          <w:numId w:val="36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Tak, pod warunkiem że rozwiązanie umowy o pracę było spowodowane ciężkim naruszeniem podstawowych obowiązków pracowniczych ,</w:t>
      </w:r>
    </w:p>
    <w:p w14:paraId="20220E0A" w14:textId="55DF206B" w:rsidR="0090510C" w:rsidRDefault="0090510C" w:rsidP="004F6F8C">
      <w:pPr>
        <w:pStyle w:val="Akapitzlist"/>
        <w:numPr>
          <w:ilvl w:val="0"/>
          <w:numId w:val="36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lastRenderedPageBreak/>
        <w:t>Tylko gdy rozwiązano umowę o pracę z kobietą w ciąży .</w:t>
      </w:r>
    </w:p>
    <w:p w14:paraId="6BEB91D8" w14:textId="77777777" w:rsidR="000061DA" w:rsidRPr="000061DA" w:rsidRDefault="000061DA" w:rsidP="000061DA">
      <w:pPr>
        <w:pStyle w:val="Akapitzlist"/>
        <w:ind w:left="1080"/>
        <w:jc w:val="both"/>
        <w:rPr>
          <w:rFonts w:cstheme="minorHAnsi"/>
          <w:sz w:val="24"/>
          <w:szCs w:val="24"/>
        </w:rPr>
      </w:pPr>
    </w:p>
    <w:p w14:paraId="55814C8E" w14:textId="77777777" w:rsidR="0090510C" w:rsidRPr="000061DA" w:rsidRDefault="0090510C" w:rsidP="004F6F8C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Przyszły pracownik odpowiedzialny materialnie za powierzone mu mienie ponosił odpowiedzialność za jego kradzież ?</w:t>
      </w:r>
    </w:p>
    <w:p w14:paraId="5C62C2E5" w14:textId="77777777" w:rsidR="0090510C" w:rsidRPr="000061DA" w:rsidRDefault="0090510C" w:rsidP="004F6F8C">
      <w:pPr>
        <w:pStyle w:val="Akapitzlist"/>
        <w:numPr>
          <w:ilvl w:val="0"/>
          <w:numId w:val="37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Tak, zawsze ponieważ jest to odpowiedzialność na zasadzie ryzyka,</w:t>
      </w:r>
    </w:p>
    <w:p w14:paraId="53DBA6D4" w14:textId="77777777" w:rsidR="0090510C" w:rsidRPr="000061DA" w:rsidRDefault="0090510C" w:rsidP="004F6F8C">
      <w:pPr>
        <w:pStyle w:val="Akapitzlist"/>
        <w:numPr>
          <w:ilvl w:val="0"/>
          <w:numId w:val="37"/>
        </w:numPr>
        <w:jc w:val="both"/>
        <w:rPr>
          <w:rFonts w:cstheme="minorHAnsi"/>
          <w:b/>
          <w:sz w:val="24"/>
          <w:szCs w:val="24"/>
        </w:rPr>
      </w:pPr>
      <w:r w:rsidRPr="000061DA">
        <w:rPr>
          <w:rFonts w:cstheme="minorHAnsi"/>
          <w:b/>
          <w:sz w:val="24"/>
          <w:szCs w:val="24"/>
        </w:rPr>
        <w:t>Tylko jeżeli można mu zarzucić niewykonywanie albo nienależyte pełnienie obowiązków związanych z pieczą nad tym mieniem,</w:t>
      </w:r>
    </w:p>
    <w:p w14:paraId="2C9BF27A" w14:textId="77777777" w:rsidR="0090510C" w:rsidRPr="000061DA" w:rsidRDefault="0090510C" w:rsidP="004F6F8C">
      <w:pPr>
        <w:pStyle w:val="Akapitzlist"/>
        <w:numPr>
          <w:ilvl w:val="0"/>
          <w:numId w:val="37"/>
        </w:numPr>
        <w:jc w:val="both"/>
        <w:rPr>
          <w:rFonts w:cstheme="minorHAnsi"/>
          <w:sz w:val="24"/>
          <w:szCs w:val="24"/>
        </w:rPr>
      </w:pPr>
      <w:r w:rsidRPr="000061DA">
        <w:rPr>
          <w:rFonts w:cstheme="minorHAnsi"/>
          <w:sz w:val="24"/>
          <w:szCs w:val="24"/>
        </w:rPr>
        <w:t>Nie, nigdy nie będzie odpowiadał za to co zrobiły osoby trzecie.</w:t>
      </w:r>
    </w:p>
    <w:p w14:paraId="77EA7B26" w14:textId="77777777" w:rsidR="005A4528" w:rsidRPr="000061DA" w:rsidRDefault="005A4528" w:rsidP="000061DA">
      <w:pPr>
        <w:spacing w:after="0"/>
        <w:jc w:val="both"/>
        <w:rPr>
          <w:rFonts w:cstheme="minorHAnsi"/>
          <w:sz w:val="24"/>
          <w:szCs w:val="24"/>
        </w:rPr>
      </w:pPr>
    </w:p>
    <w:sectPr w:rsidR="005A4528" w:rsidRPr="000061DA" w:rsidSect="00CA2FA2">
      <w:headerReference w:type="default" r:id="rId9"/>
      <w:footerReference w:type="default" r:id="rId10"/>
      <w:pgSz w:w="11906" w:h="16838"/>
      <w:pgMar w:top="1361" w:right="1418" w:bottom="136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434E8" w14:textId="77777777" w:rsidR="00A216E5" w:rsidRDefault="00A216E5" w:rsidP="00A216E5">
      <w:pPr>
        <w:spacing w:after="0" w:line="240" w:lineRule="auto"/>
      </w:pPr>
      <w:r>
        <w:separator/>
      </w:r>
    </w:p>
  </w:endnote>
  <w:endnote w:type="continuationSeparator" w:id="0">
    <w:p w14:paraId="01436345" w14:textId="77777777" w:rsidR="00A216E5" w:rsidRDefault="00A216E5" w:rsidP="00A21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37243768"/>
      <w:docPartObj>
        <w:docPartGallery w:val="Page Numbers (Bottom of Page)"/>
        <w:docPartUnique/>
      </w:docPartObj>
    </w:sdtPr>
    <w:sdtEndPr/>
    <w:sdtContent>
      <w:p w14:paraId="22444CCD" w14:textId="78D04AAE" w:rsidR="008B374F" w:rsidRDefault="008B37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525333" w14:textId="77777777" w:rsidR="008B374F" w:rsidRDefault="008B37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92CF0" w14:textId="77777777" w:rsidR="00A216E5" w:rsidRDefault="00A216E5" w:rsidP="00A216E5">
      <w:pPr>
        <w:spacing w:after="0" w:line="240" w:lineRule="auto"/>
      </w:pPr>
      <w:r>
        <w:separator/>
      </w:r>
    </w:p>
  </w:footnote>
  <w:footnote w:type="continuationSeparator" w:id="0">
    <w:p w14:paraId="4341E492" w14:textId="77777777" w:rsidR="00A216E5" w:rsidRDefault="00A216E5" w:rsidP="00A21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2AEAFC" w14:textId="7A5AE60F" w:rsidR="00A216E5" w:rsidRDefault="00A216E5">
    <w:pPr>
      <w:pStyle w:val="Nagwek"/>
    </w:pPr>
    <w:r>
      <w:t>Kd.110.</w:t>
    </w:r>
    <w:r w:rsidR="0059474D">
      <w:t>72</w:t>
    </w:r>
    <w:r>
      <w:t>.2024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45012"/>
    <w:multiLevelType w:val="hybridMultilevel"/>
    <w:tmpl w:val="33B2BC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57CED"/>
    <w:multiLevelType w:val="hybridMultilevel"/>
    <w:tmpl w:val="EB84E6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C441A"/>
    <w:multiLevelType w:val="hybridMultilevel"/>
    <w:tmpl w:val="952E74A0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0AD708C0"/>
    <w:multiLevelType w:val="hybridMultilevel"/>
    <w:tmpl w:val="A9F229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B34A5"/>
    <w:multiLevelType w:val="hybridMultilevel"/>
    <w:tmpl w:val="952E74A0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21F68E8"/>
    <w:multiLevelType w:val="hybridMultilevel"/>
    <w:tmpl w:val="B2B2E2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56FB9"/>
    <w:multiLevelType w:val="hybridMultilevel"/>
    <w:tmpl w:val="A29472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C548E5"/>
    <w:multiLevelType w:val="hybridMultilevel"/>
    <w:tmpl w:val="952E74A0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224E45C6"/>
    <w:multiLevelType w:val="hybridMultilevel"/>
    <w:tmpl w:val="A45AB7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90FFB"/>
    <w:multiLevelType w:val="hybridMultilevel"/>
    <w:tmpl w:val="AB1E3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255744"/>
    <w:multiLevelType w:val="hybridMultilevel"/>
    <w:tmpl w:val="EB628E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6285366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D60D4"/>
    <w:multiLevelType w:val="hybridMultilevel"/>
    <w:tmpl w:val="0032F3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714FDF"/>
    <w:multiLevelType w:val="hybridMultilevel"/>
    <w:tmpl w:val="ECEE0C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354B92"/>
    <w:multiLevelType w:val="hybridMultilevel"/>
    <w:tmpl w:val="952E74A0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38195030"/>
    <w:multiLevelType w:val="hybridMultilevel"/>
    <w:tmpl w:val="17E85DEE"/>
    <w:lvl w:ilvl="0" w:tplc="FBFC98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4B453F"/>
    <w:multiLevelType w:val="hybridMultilevel"/>
    <w:tmpl w:val="D62AAE42"/>
    <w:lvl w:ilvl="0" w:tplc="E5F45F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050BFE"/>
    <w:multiLevelType w:val="hybridMultilevel"/>
    <w:tmpl w:val="93966F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8F3EA5"/>
    <w:multiLevelType w:val="hybridMultilevel"/>
    <w:tmpl w:val="E6A86E50"/>
    <w:lvl w:ilvl="0" w:tplc="D3FE3D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FAB3E03"/>
    <w:multiLevelType w:val="hybridMultilevel"/>
    <w:tmpl w:val="952E74A0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43630121"/>
    <w:multiLevelType w:val="hybridMultilevel"/>
    <w:tmpl w:val="952E74A0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4BE6790A"/>
    <w:multiLevelType w:val="hybridMultilevel"/>
    <w:tmpl w:val="952E74A0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50591D1E"/>
    <w:multiLevelType w:val="hybridMultilevel"/>
    <w:tmpl w:val="8A4C1C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454454"/>
    <w:multiLevelType w:val="hybridMultilevel"/>
    <w:tmpl w:val="952E74A0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587004DE"/>
    <w:multiLevelType w:val="hybridMultilevel"/>
    <w:tmpl w:val="BDC4C3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C41B3E"/>
    <w:multiLevelType w:val="hybridMultilevel"/>
    <w:tmpl w:val="8B269A26"/>
    <w:lvl w:ilvl="0" w:tplc="F5E26F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A71117"/>
    <w:multiLevelType w:val="hybridMultilevel"/>
    <w:tmpl w:val="AD5E5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808BC"/>
    <w:multiLevelType w:val="hybridMultilevel"/>
    <w:tmpl w:val="DF0422FC"/>
    <w:lvl w:ilvl="0" w:tplc="AA6460F6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AA53A1"/>
    <w:multiLevelType w:val="hybridMultilevel"/>
    <w:tmpl w:val="B996323C"/>
    <w:lvl w:ilvl="0" w:tplc="FCBA12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2C102D"/>
    <w:multiLevelType w:val="hybridMultilevel"/>
    <w:tmpl w:val="952E74A0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63E04D0F"/>
    <w:multiLevelType w:val="hybridMultilevel"/>
    <w:tmpl w:val="1FE299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141DBF"/>
    <w:multiLevelType w:val="hybridMultilevel"/>
    <w:tmpl w:val="952E74A0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68321E43"/>
    <w:multiLevelType w:val="hybridMultilevel"/>
    <w:tmpl w:val="45A2B0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8A174D"/>
    <w:multiLevelType w:val="hybridMultilevel"/>
    <w:tmpl w:val="952E74A0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765566F4"/>
    <w:multiLevelType w:val="hybridMultilevel"/>
    <w:tmpl w:val="0C1C12A0"/>
    <w:lvl w:ilvl="0" w:tplc="2A5A2B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9810E39"/>
    <w:multiLevelType w:val="hybridMultilevel"/>
    <w:tmpl w:val="516271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266290"/>
    <w:multiLevelType w:val="hybridMultilevel"/>
    <w:tmpl w:val="FA948A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61716F"/>
    <w:multiLevelType w:val="hybridMultilevel"/>
    <w:tmpl w:val="FF4226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5"/>
  </w:num>
  <w:num w:numId="4">
    <w:abstractNumId w:val="9"/>
  </w:num>
  <w:num w:numId="5">
    <w:abstractNumId w:val="11"/>
  </w:num>
  <w:num w:numId="6">
    <w:abstractNumId w:val="29"/>
  </w:num>
  <w:num w:numId="7">
    <w:abstractNumId w:val="12"/>
  </w:num>
  <w:num w:numId="8">
    <w:abstractNumId w:val="23"/>
  </w:num>
  <w:num w:numId="9">
    <w:abstractNumId w:val="1"/>
  </w:num>
  <w:num w:numId="10">
    <w:abstractNumId w:val="31"/>
  </w:num>
  <w:num w:numId="11">
    <w:abstractNumId w:val="35"/>
  </w:num>
  <w:num w:numId="12">
    <w:abstractNumId w:val="21"/>
  </w:num>
  <w:num w:numId="13">
    <w:abstractNumId w:val="25"/>
  </w:num>
  <w:num w:numId="14">
    <w:abstractNumId w:val="0"/>
  </w:num>
  <w:num w:numId="15">
    <w:abstractNumId w:val="7"/>
  </w:num>
  <w:num w:numId="16">
    <w:abstractNumId w:val="18"/>
  </w:num>
  <w:num w:numId="17">
    <w:abstractNumId w:val="13"/>
  </w:num>
  <w:num w:numId="18">
    <w:abstractNumId w:val="32"/>
  </w:num>
  <w:num w:numId="19">
    <w:abstractNumId w:val="2"/>
  </w:num>
  <w:num w:numId="20">
    <w:abstractNumId w:val="30"/>
  </w:num>
  <w:num w:numId="21">
    <w:abstractNumId w:val="22"/>
  </w:num>
  <w:num w:numId="22">
    <w:abstractNumId w:val="4"/>
  </w:num>
  <w:num w:numId="23">
    <w:abstractNumId w:val="28"/>
  </w:num>
  <w:num w:numId="24">
    <w:abstractNumId w:val="20"/>
  </w:num>
  <w:num w:numId="25">
    <w:abstractNumId w:val="19"/>
  </w:num>
  <w:num w:numId="26">
    <w:abstractNumId w:val="3"/>
  </w:num>
  <w:num w:numId="27">
    <w:abstractNumId w:val="26"/>
  </w:num>
  <w:num w:numId="28">
    <w:abstractNumId w:val="34"/>
  </w:num>
  <w:num w:numId="29">
    <w:abstractNumId w:val="36"/>
  </w:num>
  <w:num w:numId="30">
    <w:abstractNumId w:val="6"/>
  </w:num>
  <w:num w:numId="31">
    <w:abstractNumId w:val="8"/>
  </w:num>
  <w:num w:numId="32">
    <w:abstractNumId w:val="15"/>
  </w:num>
  <w:num w:numId="33">
    <w:abstractNumId w:val="14"/>
  </w:num>
  <w:num w:numId="34">
    <w:abstractNumId w:val="27"/>
  </w:num>
  <w:num w:numId="35">
    <w:abstractNumId w:val="33"/>
  </w:num>
  <w:num w:numId="36">
    <w:abstractNumId w:val="24"/>
  </w:num>
  <w:num w:numId="37">
    <w:abstractNumId w:val="1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C25"/>
    <w:rsid w:val="000061DA"/>
    <w:rsid w:val="00013F7D"/>
    <w:rsid w:val="0003190C"/>
    <w:rsid w:val="0005010E"/>
    <w:rsid w:val="00061F7C"/>
    <w:rsid w:val="00064382"/>
    <w:rsid w:val="00094CA6"/>
    <w:rsid w:val="00094CEC"/>
    <w:rsid w:val="000A4BFA"/>
    <w:rsid w:val="000B6ED6"/>
    <w:rsid w:val="000C3503"/>
    <w:rsid w:val="00110507"/>
    <w:rsid w:val="00120CE4"/>
    <w:rsid w:val="001328D8"/>
    <w:rsid w:val="00134A9D"/>
    <w:rsid w:val="001D00A7"/>
    <w:rsid w:val="00201E6E"/>
    <w:rsid w:val="002020A9"/>
    <w:rsid w:val="00287B82"/>
    <w:rsid w:val="002B235C"/>
    <w:rsid w:val="00376731"/>
    <w:rsid w:val="004174C5"/>
    <w:rsid w:val="0046482A"/>
    <w:rsid w:val="004C5FDD"/>
    <w:rsid w:val="004F6C96"/>
    <w:rsid w:val="004F6F8C"/>
    <w:rsid w:val="00512A31"/>
    <w:rsid w:val="00514766"/>
    <w:rsid w:val="0054459B"/>
    <w:rsid w:val="00547331"/>
    <w:rsid w:val="00550F4F"/>
    <w:rsid w:val="0059474D"/>
    <w:rsid w:val="005A4528"/>
    <w:rsid w:val="006200AB"/>
    <w:rsid w:val="00675FF8"/>
    <w:rsid w:val="006826F1"/>
    <w:rsid w:val="006B0DDA"/>
    <w:rsid w:val="006B5D88"/>
    <w:rsid w:val="006F7FD7"/>
    <w:rsid w:val="00740147"/>
    <w:rsid w:val="0074593E"/>
    <w:rsid w:val="00775BF1"/>
    <w:rsid w:val="00780C5C"/>
    <w:rsid w:val="00793945"/>
    <w:rsid w:val="007A3360"/>
    <w:rsid w:val="007A4464"/>
    <w:rsid w:val="007F3084"/>
    <w:rsid w:val="007F704F"/>
    <w:rsid w:val="00800C25"/>
    <w:rsid w:val="008030EF"/>
    <w:rsid w:val="008249F3"/>
    <w:rsid w:val="00847A55"/>
    <w:rsid w:val="00876520"/>
    <w:rsid w:val="00876B96"/>
    <w:rsid w:val="008B374F"/>
    <w:rsid w:val="0090510C"/>
    <w:rsid w:val="00973140"/>
    <w:rsid w:val="00976B57"/>
    <w:rsid w:val="009A4BAB"/>
    <w:rsid w:val="009B08DD"/>
    <w:rsid w:val="009F7AA8"/>
    <w:rsid w:val="00A02FC2"/>
    <w:rsid w:val="00A1020E"/>
    <w:rsid w:val="00A216E5"/>
    <w:rsid w:val="00A27C2B"/>
    <w:rsid w:val="00A4594C"/>
    <w:rsid w:val="00AC0EE8"/>
    <w:rsid w:val="00AD0569"/>
    <w:rsid w:val="00B456FC"/>
    <w:rsid w:val="00B5146A"/>
    <w:rsid w:val="00B7005F"/>
    <w:rsid w:val="00B7555C"/>
    <w:rsid w:val="00B76A30"/>
    <w:rsid w:val="00B83198"/>
    <w:rsid w:val="00C0750B"/>
    <w:rsid w:val="00C20413"/>
    <w:rsid w:val="00C230DE"/>
    <w:rsid w:val="00C25C76"/>
    <w:rsid w:val="00C37D13"/>
    <w:rsid w:val="00C4641F"/>
    <w:rsid w:val="00C93DA2"/>
    <w:rsid w:val="00CA2FA2"/>
    <w:rsid w:val="00CA3C35"/>
    <w:rsid w:val="00CC0522"/>
    <w:rsid w:val="00CD0E4D"/>
    <w:rsid w:val="00CE756B"/>
    <w:rsid w:val="00D80057"/>
    <w:rsid w:val="00D901F5"/>
    <w:rsid w:val="00D9201C"/>
    <w:rsid w:val="00DB1745"/>
    <w:rsid w:val="00DC33B3"/>
    <w:rsid w:val="00DC61C9"/>
    <w:rsid w:val="00DD7A1D"/>
    <w:rsid w:val="00E0783C"/>
    <w:rsid w:val="00E12A91"/>
    <w:rsid w:val="00E16571"/>
    <w:rsid w:val="00E5321F"/>
    <w:rsid w:val="00E556D6"/>
    <w:rsid w:val="00E65125"/>
    <w:rsid w:val="00EB4207"/>
    <w:rsid w:val="00EF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36FE2"/>
  <w15:docId w15:val="{89DCA2E6-32F9-4410-A123-274C6E87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0C2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0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20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21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16E5"/>
  </w:style>
  <w:style w:type="paragraph" w:styleId="Stopka">
    <w:name w:val="footer"/>
    <w:basedOn w:val="Normalny"/>
    <w:link w:val="StopkaZnak"/>
    <w:uiPriority w:val="99"/>
    <w:unhideWhenUsed/>
    <w:rsid w:val="00A21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16E5"/>
  </w:style>
  <w:style w:type="character" w:styleId="Hipercze">
    <w:name w:val="Hyperlink"/>
    <w:basedOn w:val="Domylnaczcionkaakapitu"/>
    <w:uiPriority w:val="99"/>
    <w:unhideWhenUsed/>
    <w:rsid w:val="005947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2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8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6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65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4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3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2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6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3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34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29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9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5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6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39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9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9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9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6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5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20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2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0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71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2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8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15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04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02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33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73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2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5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56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2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8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41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4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9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8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9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9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82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8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8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2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33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6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96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2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7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6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7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723795-4D1A-4FBC-979F-543F397A4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1632</Words>
  <Characters>9795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Apelacyjny w Szczecinie</Company>
  <LinksUpToDate>false</LinksUpToDate>
  <CharactersWithSpaces>11405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awisniewski</dc:creator>
  <cp:lastModifiedBy>Urszula Durakiewicz</cp:lastModifiedBy>
  <cp:revision>3</cp:revision>
  <cp:lastPrinted>2024-04-23T09:48:00Z</cp:lastPrinted>
  <dcterms:created xsi:type="dcterms:W3CDTF">2024-11-04T08:32:00Z</dcterms:created>
  <dcterms:modified xsi:type="dcterms:W3CDTF">2024-11-04T10:21:00Z</dcterms:modified>
</cp:coreProperties>
</file>