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A6243" w14:textId="48971A2B" w:rsidR="00A216E5" w:rsidRPr="00A216E5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TEST NA KONKURS NA 2 STANOWISKA ASYSTENTA SĘDZIEGO</w:t>
      </w:r>
    </w:p>
    <w:p w14:paraId="18988D64" w14:textId="77777777" w:rsidR="00A216E5" w:rsidRPr="00A216E5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W SĄDZIE APELACYJNYM W SZCZECINIE</w:t>
      </w:r>
    </w:p>
    <w:p w14:paraId="2F750222" w14:textId="39808A5B" w:rsidR="00A216E5" w:rsidRPr="00A216E5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PRZEPROWADZANY 25 KWIETNIA 2024 R.</w:t>
      </w:r>
    </w:p>
    <w:p w14:paraId="36DF8CCC" w14:textId="4A4CD718" w:rsidR="00A216E5" w:rsidRPr="00A216E5" w:rsidRDefault="00A216E5" w:rsidP="00793945">
      <w:pPr>
        <w:pStyle w:val="Akapitzlist"/>
        <w:autoSpaceDE w:val="0"/>
        <w:autoSpaceDN w:val="0"/>
        <w:adjustRightInd w:val="0"/>
        <w:spacing w:after="0"/>
        <w:ind w:left="431"/>
        <w:jc w:val="center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(Kd.110.39.2024)</w:t>
      </w:r>
    </w:p>
    <w:p w14:paraId="49DCA0BF" w14:textId="77777777" w:rsidR="00847A55" w:rsidRPr="00A216E5" w:rsidRDefault="00847A55" w:rsidP="00793945">
      <w:pPr>
        <w:ind w:left="720" w:hanging="360"/>
        <w:jc w:val="both"/>
        <w:rPr>
          <w:rFonts w:cstheme="minorHAnsi"/>
          <w:sz w:val="24"/>
          <w:szCs w:val="24"/>
        </w:rPr>
      </w:pPr>
    </w:p>
    <w:p w14:paraId="1F8BEC41" w14:textId="39535799" w:rsidR="00780C5C" w:rsidRPr="00E556D6" w:rsidRDefault="00780C5C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t>Zgodnie z Kodeksem karnym, sąd orzeka przepadek pojazdu służącego do popełnienia przestępstwa prowadzenia pojazdu w stanie nietrzeźwości:</w:t>
      </w:r>
    </w:p>
    <w:p w14:paraId="55F34F1B" w14:textId="6063A0B8" w:rsidR="00780C5C" w:rsidRPr="00A216E5" w:rsidRDefault="00780C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 xml:space="preserve">gdy zawartość alkoholu we krwi przekracza 0,5 promila lub zawartość alkoholu </w:t>
      </w:r>
      <w:r w:rsidR="00793945">
        <w:rPr>
          <w:rFonts w:cstheme="minorHAnsi"/>
          <w:sz w:val="24"/>
          <w:szCs w:val="24"/>
        </w:rPr>
        <w:br/>
      </w:r>
      <w:r w:rsidRPr="00A216E5">
        <w:rPr>
          <w:rFonts w:cstheme="minorHAnsi"/>
          <w:sz w:val="24"/>
          <w:szCs w:val="24"/>
        </w:rPr>
        <w:t>w wydychanym powietrzu przekracza 0,25 mg w 1 dm3,</w:t>
      </w:r>
    </w:p>
    <w:p w14:paraId="722EA250" w14:textId="69198C75" w:rsidR="00780C5C" w:rsidRPr="00A216E5" w:rsidRDefault="00780C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 xml:space="preserve">gdy zawartość alkoholu we krwi przekracza 0,8 promila lub zawartość alkoholu </w:t>
      </w:r>
      <w:r w:rsidR="00793945">
        <w:rPr>
          <w:rFonts w:cstheme="minorHAnsi"/>
          <w:sz w:val="24"/>
          <w:szCs w:val="24"/>
        </w:rPr>
        <w:br/>
      </w:r>
      <w:r w:rsidRPr="00A216E5">
        <w:rPr>
          <w:rFonts w:cstheme="minorHAnsi"/>
          <w:sz w:val="24"/>
          <w:szCs w:val="24"/>
        </w:rPr>
        <w:t>w wydychanym powietrzu przekracza 0,4 mg w 1 dm3,</w:t>
      </w:r>
    </w:p>
    <w:p w14:paraId="0215B94C" w14:textId="142E47A3" w:rsidR="00780C5C" w:rsidRDefault="00780C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 xml:space="preserve">gdy zawartość alkoholu we krwi przekracza 1,5 promila lub zawartość alkoholu </w:t>
      </w:r>
      <w:r w:rsidR="00793945">
        <w:rPr>
          <w:rFonts w:cstheme="minorHAnsi"/>
          <w:b/>
          <w:sz w:val="24"/>
          <w:szCs w:val="24"/>
        </w:rPr>
        <w:br/>
      </w:r>
      <w:r w:rsidRPr="00A216E5">
        <w:rPr>
          <w:rFonts w:cstheme="minorHAnsi"/>
          <w:b/>
          <w:sz w:val="24"/>
          <w:szCs w:val="24"/>
        </w:rPr>
        <w:t>w wydychanym powietrzu przekracza 0,75 mg w</w:t>
      </w:r>
      <w:r w:rsidR="00547331" w:rsidRPr="00A216E5">
        <w:rPr>
          <w:rFonts w:cstheme="minorHAnsi"/>
          <w:b/>
          <w:sz w:val="24"/>
          <w:szCs w:val="24"/>
        </w:rPr>
        <w:t> </w:t>
      </w:r>
      <w:r w:rsidRPr="00A216E5">
        <w:rPr>
          <w:rFonts w:cstheme="minorHAnsi"/>
          <w:b/>
          <w:sz w:val="24"/>
          <w:szCs w:val="24"/>
        </w:rPr>
        <w:t>1 dm3.</w:t>
      </w:r>
    </w:p>
    <w:p w14:paraId="1726FBB0" w14:textId="77777777" w:rsidR="00A216E5" w:rsidRPr="00A216E5" w:rsidRDefault="00A216E5" w:rsidP="00793945">
      <w:pPr>
        <w:pStyle w:val="Akapitzlist"/>
        <w:ind w:left="0"/>
        <w:jc w:val="both"/>
        <w:rPr>
          <w:rFonts w:cstheme="minorHAnsi"/>
          <w:b/>
          <w:sz w:val="24"/>
          <w:szCs w:val="24"/>
        </w:rPr>
      </w:pPr>
    </w:p>
    <w:p w14:paraId="1C1A3C5D" w14:textId="77777777" w:rsidR="00DC33B3" w:rsidRPr="00E556D6" w:rsidRDefault="0003190C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t xml:space="preserve">Zgodnie z Kodeksem karnym, </w:t>
      </w:r>
      <w:r w:rsidR="00DC33B3" w:rsidRPr="00E556D6">
        <w:rPr>
          <w:rFonts w:cstheme="minorHAnsi"/>
          <w:b/>
          <w:color w:val="4F81BD" w:themeColor="accent1"/>
          <w:sz w:val="24"/>
          <w:szCs w:val="24"/>
        </w:rPr>
        <w:t>usiłowanie nieudolne zachodzi wtedy, gdy sprawca:</w:t>
      </w:r>
    </w:p>
    <w:p w14:paraId="45E06E18" w14:textId="2BF861BC" w:rsidR="0003190C" w:rsidRPr="00A216E5" w:rsidRDefault="00134A9D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</w:t>
      </w:r>
      <w:r w:rsidR="00DC33B3" w:rsidRPr="00A216E5">
        <w:rPr>
          <w:rFonts w:cstheme="minorHAnsi"/>
          <w:sz w:val="24"/>
          <w:szCs w:val="24"/>
        </w:rPr>
        <w:t>woim zachowaniem bezpośrednio zmierza do dokonania czynu zabronionego, które jednak nie następuje,</w:t>
      </w:r>
    </w:p>
    <w:p w14:paraId="4DEC632A" w14:textId="2F23E7E1" w:rsidR="0003190C" w:rsidRPr="00A216E5" w:rsidRDefault="0054459B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nie uświadamia sobie, że dokonanie jest niemożliwe ze względu na brak przedmiotu nadającego się do popełnienia na nim czynu zabronionego,</w:t>
      </w:r>
    </w:p>
    <w:p w14:paraId="00A510F0" w14:textId="0C535380" w:rsidR="0003190C" w:rsidRDefault="0054459B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popełnia przestępstwo w sposób wyraźnie nie</w:t>
      </w:r>
      <w:r w:rsidR="00134A9D" w:rsidRPr="00A216E5">
        <w:rPr>
          <w:rFonts w:cstheme="minorHAnsi"/>
          <w:sz w:val="24"/>
          <w:szCs w:val="24"/>
        </w:rPr>
        <w:t>zdarny.</w:t>
      </w:r>
    </w:p>
    <w:p w14:paraId="73B6FB30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5E257A54" w14:textId="4C5F7834" w:rsidR="0003190C" w:rsidRPr="00E556D6" w:rsidRDefault="0003190C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t xml:space="preserve">Według Kodeksu karnego </w:t>
      </w:r>
      <w:r w:rsidR="00512A31" w:rsidRPr="00E556D6">
        <w:rPr>
          <w:rFonts w:cstheme="minorHAnsi"/>
          <w:b/>
          <w:color w:val="4F81BD" w:themeColor="accent1"/>
          <w:sz w:val="24"/>
          <w:szCs w:val="24"/>
        </w:rPr>
        <w:t>w razie zastosowania warunkowego umorzenia postępowania</w:t>
      </w:r>
      <w:r w:rsidRPr="00E556D6">
        <w:rPr>
          <w:rFonts w:cstheme="minorHAnsi"/>
          <w:b/>
          <w:color w:val="4F81BD" w:themeColor="accent1"/>
          <w:sz w:val="24"/>
          <w:szCs w:val="24"/>
        </w:rPr>
        <w:t>:</w:t>
      </w:r>
    </w:p>
    <w:p w14:paraId="5ED2E100" w14:textId="39FB4DB3" w:rsidR="0003190C" w:rsidRPr="00A216E5" w:rsidRDefault="00512A31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okres próby wynosi od roku do trzech lat,</w:t>
      </w:r>
    </w:p>
    <w:p w14:paraId="5B0E99D6" w14:textId="3E2BCE18" w:rsidR="0003190C" w:rsidRPr="00A216E5" w:rsidRDefault="00512A31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okres próby wynosi od 2 lat do 5 lat,</w:t>
      </w:r>
    </w:p>
    <w:p w14:paraId="5A30829A" w14:textId="4DCF484A" w:rsidR="0003190C" w:rsidRDefault="00512A31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okres próby stanowi okres pozostały do odbycia reszty kary</w:t>
      </w:r>
      <w:r w:rsidR="0003190C" w:rsidRPr="00A216E5">
        <w:rPr>
          <w:rFonts w:cstheme="minorHAnsi"/>
          <w:sz w:val="24"/>
          <w:szCs w:val="24"/>
        </w:rPr>
        <w:t>.</w:t>
      </w:r>
    </w:p>
    <w:p w14:paraId="24150F6F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2DD5DF78" w14:textId="777A7B42" w:rsidR="00675FF8" w:rsidRPr="00E556D6" w:rsidRDefault="00514766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t>Zgodnie z Kodeksem karn</w:t>
      </w:r>
      <w:r w:rsidR="00512A31" w:rsidRPr="00E556D6">
        <w:rPr>
          <w:rFonts w:cstheme="minorHAnsi"/>
          <w:b/>
          <w:color w:val="4F81BD" w:themeColor="accent1"/>
          <w:sz w:val="24"/>
          <w:szCs w:val="24"/>
        </w:rPr>
        <w:t>ym</w:t>
      </w:r>
      <w:r w:rsidRPr="00E556D6">
        <w:rPr>
          <w:rFonts w:cstheme="minorHAnsi"/>
          <w:b/>
          <w:color w:val="4F81BD" w:themeColor="accent1"/>
          <w:sz w:val="24"/>
          <w:szCs w:val="24"/>
        </w:rPr>
        <w:t xml:space="preserve">, </w:t>
      </w:r>
      <w:r w:rsidR="00512A31" w:rsidRPr="00E556D6">
        <w:rPr>
          <w:rFonts w:cstheme="minorHAnsi"/>
          <w:b/>
          <w:color w:val="4F81BD" w:themeColor="accent1"/>
          <w:sz w:val="24"/>
          <w:szCs w:val="24"/>
        </w:rPr>
        <w:t>w przypadku stwierdzenia niepoczytalności</w:t>
      </w:r>
      <w:r w:rsidRPr="00E556D6">
        <w:rPr>
          <w:rFonts w:cstheme="minorHAnsi"/>
          <w:b/>
          <w:color w:val="4F81BD" w:themeColor="accent1"/>
          <w:sz w:val="24"/>
          <w:szCs w:val="24"/>
        </w:rPr>
        <w:t>:</w:t>
      </w:r>
    </w:p>
    <w:p w14:paraId="00EADB36" w14:textId="278B520E" w:rsidR="00800C25" w:rsidRPr="00A216E5" w:rsidRDefault="00A4594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sprawca nie popełnia przestępstwa</w:t>
      </w:r>
      <w:r w:rsidR="00514766" w:rsidRPr="00A216E5">
        <w:rPr>
          <w:rFonts w:cstheme="minorHAnsi"/>
          <w:b/>
          <w:sz w:val="24"/>
          <w:szCs w:val="24"/>
        </w:rPr>
        <w:t>,</w:t>
      </w:r>
    </w:p>
    <w:p w14:paraId="4CE84736" w14:textId="37F16166" w:rsidR="00800C25" w:rsidRPr="00A216E5" w:rsidRDefault="00A4594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sprawca nie podlega karze</w:t>
      </w:r>
      <w:r w:rsidR="00514766" w:rsidRPr="00A216E5">
        <w:rPr>
          <w:rFonts w:cstheme="minorHAnsi"/>
          <w:sz w:val="24"/>
          <w:szCs w:val="24"/>
        </w:rPr>
        <w:t>,</w:t>
      </w:r>
    </w:p>
    <w:p w14:paraId="0600BCFC" w14:textId="3775A81E" w:rsidR="00800C25" w:rsidRDefault="00134A9D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</w:t>
      </w:r>
      <w:r w:rsidR="00A4594C" w:rsidRPr="00A216E5">
        <w:rPr>
          <w:rFonts w:cstheme="minorHAnsi"/>
          <w:sz w:val="24"/>
          <w:szCs w:val="24"/>
        </w:rPr>
        <w:t>ąd obligatoryjnie stosuje nadzwyczajne złagodzenie kary</w:t>
      </w:r>
      <w:r w:rsidR="00514766" w:rsidRPr="00A216E5">
        <w:rPr>
          <w:rFonts w:cstheme="minorHAnsi"/>
          <w:sz w:val="24"/>
          <w:szCs w:val="24"/>
        </w:rPr>
        <w:t>.</w:t>
      </w:r>
    </w:p>
    <w:p w14:paraId="37BF4624" w14:textId="77777777" w:rsidR="00973140" w:rsidRPr="00A216E5" w:rsidRDefault="00973140" w:rsidP="00973140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0F86EF56" w14:textId="4E7EF79B" w:rsidR="0003190C" w:rsidRPr="00E556D6" w:rsidRDefault="0003190C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t xml:space="preserve">Zgodnie z Kodeksem postępowania karnego, w pierwszej instancji w sprawach </w:t>
      </w:r>
      <w:r w:rsidR="00793945">
        <w:rPr>
          <w:rFonts w:cstheme="minorHAnsi"/>
          <w:b/>
          <w:color w:val="4F81BD" w:themeColor="accent1"/>
          <w:sz w:val="24"/>
          <w:szCs w:val="24"/>
        </w:rPr>
        <w:br/>
      </w:r>
      <w:r w:rsidRPr="00E556D6">
        <w:rPr>
          <w:rFonts w:cstheme="minorHAnsi"/>
          <w:b/>
          <w:color w:val="4F81BD" w:themeColor="accent1"/>
          <w:sz w:val="24"/>
          <w:szCs w:val="24"/>
        </w:rPr>
        <w:t>o zbrodnie właściwy jest:</w:t>
      </w:r>
    </w:p>
    <w:p w14:paraId="5E731CA7" w14:textId="77777777" w:rsidR="0003190C" w:rsidRPr="00A216E5" w:rsidRDefault="0003190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sąd okręgowy jest właściwy tylko w sprawach o zbrodnie określone w Kodeksie karnym,</w:t>
      </w:r>
    </w:p>
    <w:p w14:paraId="088C4C84" w14:textId="5FF19C56" w:rsidR="007A3360" w:rsidRPr="00A216E5" w:rsidRDefault="0003190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sąd okręgowy jest właściwy, ale tylko w przypadku zbrodni zagrożonych karą 25 lat pozbawienia wolności albo dożywotniego pozbawienia wolności</w:t>
      </w:r>
      <w:r w:rsidR="007A3360" w:rsidRPr="00A216E5">
        <w:rPr>
          <w:rFonts w:cstheme="minorHAnsi"/>
          <w:sz w:val="24"/>
          <w:szCs w:val="24"/>
        </w:rPr>
        <w:t xml:space="preserve">, </w:t>
      </w:r>
    </w:p>
    <w:p w14:paraId="011F2E87" w14:textId="4BBFEFF1" w:rsidR="0003190C" w:rsidRDefault="007A3360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zawsze sąd okręgowy.</w:t>
      </w:r>
    </w:p>
    <w:p w14:paraId="1D64C00D" w14:textId="77777777" w:rsidR="00CA2FA2" w:rsidRPr="00CA2FA2" w:rsidRDefault="00CA2FA2" w:rsidP="00CA2FA2">
      <w:pPr>
        <w:jc w:val="both"/>
        <w:rPr>
          <w:rFonts w:cstheme="minorHAnsi"/>
          <w:b/>
          <w:sz w:val="24"/>
          <w:szCs w:val="24"/>
        </w:rPr>
      </w:pPr>
    </w:p>
    <w:p w14:paraId="629140AF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b/>
          <w:sz w:val="24"/>
          <w:szCs w:val="24"/>
        </w:rPr>
      </w:pPr>
    </w:p>
    <w:p w14:paraId="0ACF77A9" w14:textId="7159C0FA" w:rsidR="00800C25" w:rsidRPr="00E556D6" w:rsidRDefault="0074593E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E556D6">
        <w:rPr>
          <w:rFonts w:cstheme="minorHAnsi"/>
          <w:b/>
          <w:color w:val="4F81BD" w:themeColor="accent1"/>
          <w:sz w:val="24"/>
          <w:szCs w:val="24"/>
        </w:rPr>
        <w:lastRenderedPageBreak/>
        <w:t xml:space="preserve">Zgodnie z Kodeksem postępowania karnego, </w:t>
      </w:r>
      <w:r w:rsidR="00E16571" w:rsidRPr="00E556D6">
        <w:rPr>
          <w:rFonts w:cstheme="minorHAnsi"/>
          <w:b/>
          <w:color w:val="4F81BD" w:themeColor="accent1"/>
          <w:sz w:val="24"/>
          <w:szCs w:val="24"/>
        </w:rPr>
        <w:t>w przypadku, gdy sąd okręgowy rozpozna sprawę należącą do właściwości rzeczowej sądu rejonowego, uchybienie to stanowi:</w:t>
      </w:r>
    </w:p>
    <w:p w14:paraId="4DA45E1C" w14:textId="77777777" w:rsidR="0003190C" w:rsidRPr="00A216E5" w:rsidRDefault="0003190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bezwzględną przyczynę odwoławczą,</w:t>
      </w:r>
    </w:p>
    <w:p w14:paraId="78EFD461" w14:textId="6969D3F8" w:rsidR="00E16571" w:rsidRPr="00A216E5" w:rsidRDefault="00E16571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względną przyczynę odwoławczą,</w:t>
      </w:r>
    </w:p>
    <w:p w14:paraId="11FB26CE" w14:textId="796B6611" w:rsidR="00E16571" w:rsidRDefault="00E16571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sąd okręgowy zawsze może rozpoznać sprawę należącą do właściwości sądu niższej instancji.</w:t>
      </w:r>
    </w:p>
    <w:p w14:paraId="28379AFB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09FB9109" w14:textId="77777777" w:rsidR="00800C25" w:rsidRPr="00793945" w:rsidRDefault="00514766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t>Zgodnie z Kodeksem postępowania karnego, w sprawie zawiłej albo z innych ważnych powodów, sąd może odroczyć wydanie wyroku na czas nie przekraczający:</w:t>
      </w:r>
    </w:p>
    <w:p w14:paraId="12F7C716" w14:textId="70479C93" w:rsidR="00800C25" w:rsidRPr="00A216E5" w:rsidRDefault="00013F7D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14</w:t>
      </w:r>
      <w:r w:rsidR="00514766" w:rsidRPr="00A216E5">
        <w:rPr>
          <w:rFonts w:cstheme="minorHAnsi"/>
          <w:b/>
          <w:sz w:val="24"/>
          <w:szCs w:val="24"/>
        </w:rPr>
        <w:t xml:space="preserve"> dni,</w:t>
      </w:r>
    </w:p>
    <w:p w14:paraId="469D4F0A" w14:textId="291E4CB0" w:rsidR="00800C25" w:rsidRPr="00A216E5" w:rsidRDefault="00013F7D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21</w:t>
      </w:r>
      <w:r w:rsidR="00514766" w:rsidRPr="00A216E5">
        <w:rPr>
          <w:rFonts w:cstheme="minorHAnsi"/>
          <w:sz w:val="24"/>
          <w:szCs w:val="24"/>
        </w:rPr>
        <w:t xml:space="preserve"> dni,</w:t>
      </w:r>
    </w:p>
    <w:p w14:paraId="1BEE0761" w14:textId="78414BF3" w:rsidR="00800C25" w:rsidRDefault="00013F7D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35</w:t>
      </w:r>
      <w:r w:rsidR="00514766" w:rsidRPr="00A216E5">
        <w:rPr>
          <w:rFonts w:cstheme="minorHAnsi"/>
          <w:sz w:val="24"/>
          <w:szCs w:val="24"/>
        </w:rPr>
        <w:t xml:space="preserve"> dni.</w:t>
      </w:r>
    </w:p>
    <w:p w14:paraId="7C0B8F07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159DD86D" w14:textId="7DB0313A" w:rsidR="00800C25" w:rsidRPr="00793945" w:rsidRDefault="00514766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t xml:space="preserve">Zgodnie z Kodeksem postępowania karnego, apelację od wyroku orzekającego karę </w:t>
      </w:r>
      <w:r w:rsidR="00A02FC2" w:rsidRPr="00793945">
        <w:rPr>
          <w:rFonts w:cstheme="minorHAnsi"/>
          <w:b/>
          <w:color w:val="4F81BD" w:themeColor="accent1"/>
          <w:sz w:val="24"/>
          <w:szCs w:val="24"/>
        </w:rPr>
        <w:t xml:space="preserve">25 lat </w:t>
      </w:r>
      <w:r w:rsidRPr="00793945">
        <w:rPr>
          <w:rFonts w:cstheme="minorHAnsi"/>
          <w:b/>
          <w:color w:val="4F81BD" w:themeColor="accent1"/>
          <w:sz w:val="24"/>
          <w:szCs w:val="24"/>
        </w:rPr>
        <w:t>pozbawienia wolności</w:t>
      </w:r>
      <w:r w:rsidR="00A02FC2" w:rsidRPr="00793945">
        <w:rPr>
          <w:rFonts w:cstheme="minorHAnsi"/>
          <w:b/>
          <w:color w:val="4F81BD" w:themeColor="accent1"/>
          <w:sz w:val="24"/>
          <w:szCs w:val="24"/>
        </w:rPr>
        <w:t xml:space="preserve">, w której prokurator domaga się podwyższenia kary do dożywotniego pozbawienia wolności </w:t>
      </w:r>
      <w:r w:rsidRPr="00793945">
        <w:rPr>
          <w:rFonts w:cstheme="minorHAnsi"/>
          <w:b/>
          <w:color w:val="4F81BD" w:themeColor="accent1"/>
          <w:sz w:val="24"/>
          <w:szCs w:val="24"/>
        </w:rPr>
        <w:t xml:space="preserve">sąd </w:t>
      </w:r>
      <w:r w:rsidR="004F6C96" w:rsidRPr="00793945">
        <w:rPr>
          <w:rFonts w:cstheme="minorHAnsi"/>
          <w:b/>
          <w:color w:val="4F81BD" w:themeColor="accent1"/>
          <w:sz w:val="24"/>
          <w:szCs w:val="24"/>
        </w:rPr>
        <w:t xml:space="preserve">rozpoznaje </w:t>
      </w:r>
      <w:r w:rsidRPr="00793945">
        <w:rPr>
          <w:rFonts w:cstheme="minorHAnsi"/>
          <w:b/>
          <w:color w:val="4F81BD" w:themeColor="accent1"/>
          <w:sz w:val="24"/>
          <w:szCs w:val="24"/>
        </w:rPr>
        <w:t>w składzie:</w:t>
      </w:r>
    </w:p>
    <w:p w14:paraId="63848C50" w14:textId="77777777" w:rsidR="00800C25" w:rsidRPr="00A216E5" w:rsidRDefault="00514766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trzech sędziów,</w:t>
      </w:r>
    </w:p>
    <w:p w14:paraId="6F07B42C" w14:textId="77777777" w:rsidR="00800C25" w:rsidRPr="00A216E5" w:rsidRDefault="00514766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pięciu sędziów,</w:t>
      </w:r>
    </w:p>
    <w:p w14:paraId="1597F765" w14:textId="627AF328" w:rsidR="00800C25" w:rsidRDefault="00514766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siedmiu sędziów.</w:t>
      </w:r>
    </w:p>
    <w:p w14:paraId="21CF29DD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01FA9777" w14:textId="77777777" w:rsidR="00800C25" w:rsidRPr="00793945" w:rsidRDefault="00C93DA2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t>Zgodnie z Kodeksem postępowania karnego, terminy do wnoszenia środków zaskarżenia są:</w:t>
      </w:r>
    </w:p>
    <w:p w14:paraId="103F0DF9" w14:textId="49EFE15E" w:rsidR="007A3360" w:rsidRPr="00A216E5" w:rsidRDefault="007A3360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instrukcyjne,</w:t>
      </w:r>
    </w:p>
    <w:p w14:paraId="68E5B695" w14:textId="77777777" w:rsidR="007A3360" w:rsidRPr="00A216E5" w:rsidRDefault="007A3360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prekluzyjne,</w:t>
      </w:r>
    </w:p>
    <w:p w14:paraId="64ADE848" w14:textId="2385BF14" w:rsidR="00094CEC" w:rsidRDefault="00EF492A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z</w:t>
      </w:r>
      <w:r w:rsidR="00094CEC" w:rsidRPr="00A216E5">
        <w:rPr>
          <w:rFonts w:cstheme="minorHAnsi"/>
          <w:b/>
          <w:sz w:val="24"/>
          <w:szCs w:val="24"/>
        </w:rPr>
        <w:t>awite</w:t>
      </w:r>
      <w:r w:rsidR="007A3360" w:rsidRPr="00A216E5">
        <w:rPr>
          <w:rFonts w:cstheme="minorHAnsi"/>
          <w:b/>
          <w:sz w:val="24"/>
          <w:szCs w:val="24"/>
        </w:rPr>
        <w:t>.</w:t>
      </w:r>
    </w:p>
    <w:p w14:paraId="5D003A28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b/>
          <w:sz w:val="24"/>
          <w:szCs w:val="24"/>
        </w:rPr>
      </w:pPr>
    </w:p>
    <w:p w14:paraId="0165E717" w14:textId="3249B7C4" w:rsidR="00800C25" w:rsidRPr="00793945" w:rsidRDefault="00C93DA2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t>Zgodnie z Kodeksem karnym</w:t>
      </w:r>
      <w:r w:rsidR="000A4BFA" w:rsidRPr="00793945">
        <w:rPr>
          <w:rFonts w:cstheme="minorHAnsi"/>
          <w:b/>
          <w:color w:val="4F81BD" w:themeColor="accent1"/>
          <w:sz w:val="24"/>
          <w:szCs w:val="24"/>
        </w:rPr>
        <w:t xml:space="preserve"> wykonawczym</w:t>
      </w:r>
      <w:r w:rsidRPr="00793945">
        <w:rPr>
          <w:rFonts w:cstheme="minorHAnsi"/>
          <w:b/>
          <w:color w:val="4F81BD" w:themeColor="accent1"/>
          <w:sz w:val="24"/>
          <w:szCs w:val="24"/>
        </w:rPr>
        <w:t xml:space="preserve">, </w:t>
      </w:r>
      <w:r w:rsidR="002B235C" w:rsidRPr="00793945">
        <w:rPr>
          <w:rFonts w:cstheme="minorHAnsi"/>
          <w:b/>
          <w:color w:val="4F81BD" w:themeColor="accent1"/>
          <w:sz w:val="24"/>
          <w:szCs w:val="24"/>
        </w:rPr>
        <w:t xml:space="preserve">wykonywanie kary pozbawienia wolności </w:t>
      </w:r>
      <w:r w:rsidR="00AD0569" w:rsidRPr="00793945">
        <w:rPr>
          <w:rFonts w:cstheme="minorHAnsi"/>
          <w:b/>
          <w:color w:val="4F81BD" w:themeColor="accent1"/>
          <w:sz w:val="24"/>
          <w:szCs w:val="24"/>
        </w:rPr>
        <w:t xml:space="preserve">z zastosowaniem systemu dozoru elektronicznego jest </w:t>
      </w:r>
      <w:r w:rsidR="002B235C" w:rsidRPr="00793945">
        <w:rPr>
          <w:rFonts w:cstheme="minorHAnsi"/>
          <w:b/>
          <w:color w:val="4F81BD" w:themeColor="accent1"/>
          <w:sz w:val="24"/>
          <w:szCs w:val="24"/>
        </w:rPr>
        <w:t>możliwe</w:t>
      </w:r>
      <w:r w:rsidRPr="00793945">
        <w:rPr>
          <w:rFonts w:cstheme="minorHAnsi"/>
          <w:b/>
          <w:color w:val="4F81BD" w:themeColor="accent1"/>
          <w:sz w:val="24"/>
          <w:szCs w:val="24"/>
        </w:rPr>
        <w:t>:</w:t>
      </w:r>
    </w:p>
    <w:p w14:paraId="19303FB7" w14:textId="7C5839F2" w:rsidR="002B235C" w:rsidRPr="00A216E5" w:rsidRDefault="002B23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gdy kara pozbawienia wolności nie przekracza 12 miesięcy,</w:t>
      </w:r>
    </w:p>
    <w:p w14:paraId="7E3A25BD" w14:textId="180F52B6" w:rsidR="002B235C" w:rsidRPr="00A216E5" w:rsidRDefault="002B23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gdy kara pozbawienia wolności nie przekracza 18 miesięcy,</w:t>
      </w:r>
    </w:p>
    <w:p w14:paraId="36293376" w14:textId="6CC3ECD7" w:rsidR="002B235C" w:rsidRDefault="002B235C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gdy kara pozbawienia wolności nie przekracza 24 miesięcy.</w:t>
      </w:r>
    </w:p>
    <w:p w14:paraId="3361EBEB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4B5BAEDA" w14:textId="6FD9F64F" w:rsidR="00800C25" w:rsidRPr="00793945" w:rsidRDefault="00C93DA2" w:rsidP="00793945">
      <w:pPr>
        <w:pStyle w:val="Akapitzlist"/>
        <w:numPr>
          <w:ilvl w:val="0"/>
          <w:numId w:val="1"/>
        </w:numPr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t xml:space="preserve">Zgodnie z Kodeksem </w:t>
      </w:r>
      <w:r w:rsidR="006F7FD7" w:rsidRPr="00793945">
        <w:rPr>
          <w:rFonts w:cstheme="minorHAnsi"/>
          <w:b/>
          <w:color w:val="4F81BD" w:themeColor="accent1"/>
          <w:sz w:val="24"/>
          <w:szCs w:val="24"/>
        </w:rPr>
        <w:t>karnym i Kodeksem karnym wykonawczym</w:t>
      </w:r>
      <w:r w:rsidRPr="00793945">
        <w:rPr>
          <w:rFonts w:cstheme="minorHAnsi"/>
          <w:b/>
          <w:color w:val="4F81BD" w:themeColor="accent1"/>
          <w:sz w:val="24"/>
          <w:szCs w:val="24"/>
        </w:rPr>
        <w:t xml:space="preserve">, </w:t>
      </w:r>
      <w:r w:rsidR="006F7FD7" w:rsidRPr="00793945">
        <w:rPr>
          <w:rFonts w:cstheme="minorHAnsi"/>
          <w:b/>
          <w:color w:val="4F81BD" w:themeColor="accent1"/>
          <w:sz w:val="24"/>
          <w:szCs w:val="24"/>
        </w:rPr>
        <w:t>warunkowe przedterminowe zwolnienie recydywisty określonego w art. 64 §2 k.k. może nastąpić</w:t>
      </w:r>
      <w:r w:rsidRPr="00793945">
        <w:rPr>
          <w:rFonts w:cstheme="minorHAnsi"/>
          <w:b/>
          <w:color w:val="4F81BD" w:themeColor="accent1"/>
          <w:sz w:val="24"/>
          <w:szCs w:val="24"/>
        </w:rPr>
        <w:t>:</w:t>
      </w:r>
    </w:p>
    <w:p w14:paraId="174FAC8F" w14:textId="7043A3BA" w:rsidR="00800C25" w:rsidRPr="00A216E5" w:rsidRDefault="00D80057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p</w:t>
      </w:r>
      <w:r w:rsidR="006F7FD7" w:rsidRPr="00A216E5">
        <w:rPr>
          <w:rFonts w:cstheme="minorHAnsi"/>
          <w:sz w:val="24"/>
          <w:szCs w:val="24"/>
        </w:rPr>
        <w:t>o odbyciu 2/3 kary,</w:t>
      </w:r>
    </w:p>
    <w:p w14:paraId="669B9AF3" w14:textId="7D347D65" w:rsidR="00800C25" w:rsidRPr="00A216E5" w:rsidRDefault="00D80057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p</w:t>
      </w:r>
      <w:r w:rsidR="006F7FD7" w:rsidRPr="00A216E5">
        <w:rPr>
          <w:rFonts w:cstheme="minorHAnsi"/>
          <w:b/>
          <w:sz w:val="24"/>
          <w:szCs w:val="24"/>
        </w:rPr>
        <w:t xml:space="preserve">o odbyciu </w:t>
      </w:r>
      <w:r w:rsidRPr="00A216E5">
        <w:rPr>
          <w:rFonts w:cstheme="minorHAnsi"/>
          <w:b/>
          <w:sz w:val="24"/>
          <w:szCs w:val="24"/>
        </w:rPr>
        <w:t xml:space="preserve">3/4 </w:t>
      </w:r>
      <w:r w:rsidR="006F7FD7" w:rsidRPr="00A216E5">
        <w:rPr>
          <w:rFonts w:cstheme="minorHAnsi"/>
          <w:b/>
          <w:sz w:val="24"/>
          <w:szCs w:val="24"/>
        </w:rPr>
        <w:t>kary,</w:t>
      </w:r>
    </w:p>
    <w:p w14:paraId="7A945489" w14:textId="4EA45AEE" w:rsidR="00800C25" w:rsidRDefault="00D80057" w:rsidP="0079394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warunkowe zwolnienie nie przysługuje.</w:t>
      </w:r>
    </w:p>
    <w:p w14:paraId="12413E05" w14:textId="77777777" w:rsidR="00E556D6" w:rsidRPr="00A216E5" w:rsidRDefault="00E556D6" w:rsidP="00793945">
      <w:pPr>
        <w:pStyle w:val="Akapitzlist"/>
        <w:ind w:left="0"/>
        <w:jc w:val="both"/>
        <w:rPr>
          <w:rFonts w:cstheme="minorHAnsi"/>
          <w:sz w:val="24"/>
          <w:szCs w:val="24"/>
        </w:rPr>
      </w:pPr>
    </w:p>
    <w:p w14:paraId="544CDC38" w14:textId="7DFD9B87" w:rsidR="008030EF" w:rsidRPr="00793945" w:rsidRDefault="008030EF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793945">
        <w:rPr>
          <w:rFonts w:cstheme="minorHAnsi"/>
          <w:b/>
          <w:color w:val="4F81BD" w:themeColor="accent1"/>
          <w:sz w:val="24"/>
          <w:szCs w:val="24"/>
        </w:rPr>
        <w:lastRenderedPageBreak/>
        <w:t>Zgodnie z Kodeksem karnym wykonawczym, w posiedzeniu w przedmiocie wstrzymania wykonania orzeczenia, jeżeli skutkiem wstrzymania byłoby zwolnienie skazanego z aresztu śledczego lub zakładu karnego:</w:t>
      </w:r>
    </w:p>
    <w:p w14:paraId="23A93B7E" w14:textId="3B252048" w:rsidR="008030EF" w:rsidRPr="00A216E5" w:rsidRDefault="00CC0522" w:rsidP="001328D8">
      <w:pPr>
        <w:pStyle w:val="Akapitzlist"/>
        <w:numPr>
          <w:ilvl w:val="1"/>
          <w:numId w:val="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prokurator nie ma prawa udziału w posiedzeniu,</w:t>
      </w:r>
    </w:p>
    <w:p w14:paraId="2E5C20E0" w14:textId="2A2C6891" w:rsidR="008030EF" w:rsidRPr="00A216E5" w:rsidRDefault="00CC0522" w:rsidP="001328D8">
      <w:pPr>
        <w:pStyle w:val="Akapitzlist"/>
        <w:numPr>
          <w:ilvl w:val="1"/>
          <w:numId w:val="1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A216E5">
        <w:rPr>
          <w:rFonts w:cstheme="minorHAnsi"/>
          <w:b/>
          <w:sz w:val="24"/>
          <w:szCs w:val="24"/>
        </w:rPr>
        <w:t>prokurator ma prawo wziąć udział w posiedzeniu</w:t>
      </w:r>
      <w:r w:rsidR="008030EF" w:rsidRPr="00A216E5">
        <w:rPr>
          <w:rFonts w:cstheme="minorHAnsi"/>
          <w:b/>
          <w:sz w:val="24"/>
          <w:szCs w:val="24"/>
        </w:rPr>
        <w:t>,</w:t>
      </w:r>
    </w:p>
    <w:p w14:paraId="277BFA11" w14:textId="785B0D1E" w:rsidR="00800C25" w:rsidRDefault="00CC0522" w:rsidP="001328D8">
      <w:pPr>
        <w:pStyle w:val="Akapitzlist"/>
        <w:numPr>
          <w:ilvl w:val="1"/>
          <w:numId w:val="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A216E5">
        <w:rPr>
          <w:rFonts w:cstheme="minorHAnsi"/>
          <w:sz w:val="24"/>
          <w:szCs w:val="24"/>
        </w:rPr>
        <w:t>udział prokuratora w posiedzeniu jest obligatoryjny</w:t>
      </w:r>
      <w:r w:rsidR="008030EF" w:rsidRPr="00A216E5">
        <w:rPr>
          <w:rFonts w:cstheme="minorHAnsi"/>
          <w:sz w:val="24"/>
          <w:szCs w:val="24"/>
        </w:rPr>
        <w:t>.</w:t>
      </w:r>
    </w:p>
    <w:p w14:paraId="581327FD" w14:textId="00653261" w:rsid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4FB2AA6A" w14:textId="15DF6911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Pracodawca może skrócić okres wypowiedzenia umowy o pracę z przyczyn dotyczących pracodawcy i wpłacić odpowiednie odszkodowanie tylko wówczas, gdy okres wypowiedzenia wynosi:</w:t>
      </w:r>
    </w:p>
    <w:p w14:paraId="14409188" w14:textId="220BF573" w:rsidR="00C37D13" w:rsidRPr="00C37D13" w:rsidRDefault="00C37D13" w:rsidP="001328D8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dwa tygodnie</w:t>
      </w:r>
      <w:r w:rsidR="00061F7C">
        <w:rPr>
          <w:rFonts w:cstheme="minorHAnsi"/>
          <w:sz w:val="24"/>
          <w:szCs w:val="24"/>
        </w:rPr>
        <w:t>,</w:t>
      </w:r>
    </w:p>
    <w:p w14:paraId="0C1BCCE6" w14:textId="128857F6" w:rsidR="00C37D13" w:rsidRPr="00C37D13" w:rsidRDefault="00C37D13" w:rsidP="001328D8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 xml:space="preserve">jeden </w:t>
      </w:r>
      <w:r w:rsidR="00061F7C">
        <w:rPr>
          <w:rFonts w:cstheme="minorHAnsi"/>
          <w:sz w:val="24"/>
          <w:szCs w:val="24"/>
        </w:rPr>
        <w:t>m</w:t>
      </w:r>
      <w:r w:rsidRPr="00C37D13">
        <w:rPr>
          <w:rFonts w:cstheme="minorHAnsi"/>
          <w:sz w:val="24"/>
          <w:szCs w:val="24"/>
        </w:rPr>
        <w:t>iesiąc</w:t>
      </w:r>
      <w:r w:rsidR="00061F7C">
        <w:rPr>
          <w:rFonts w:cstheme="minorHAnsi"/>
          <w:sz w:val="24"/>
          <w:szCs w:val="24"/>
        </w:rPr>
        <w:t>,</w:t>
      </w:r>
      <w:r w:rsidRPr="00C37D13">
        <w:rPr>
          <w:rFonts w:cstheme="minorHAnsi"/>
          <w:sz w:val="24"/>
          <w:szCs w:val="24"/>
        </w:rPr>
        <w:t xml:space="preserve"> </w:t>
      </w:r>
    </w:p>
    <w:p w14:paraId="219059C4" w14:textId="77777777" w:rsidR="00C37D13" w:rsidRPr="00C37D13" w:rsidRDefault="00C37D13" w:rsidP="001328D8">
      <w:pPr>
        <w:pStyle w:val="Akapitzlist"/>
        <w:numPr>
          <w:ilvl w:val="0"/>
          <w:numId w:val="4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trzy miesiące.</w:t>
      </w:r>
    </w:p>
    <w:p w14:paraId="39D06F3F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0C48A2D3" w14:textId="4C495790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Pracownik ma obowiązek uzasadnić na piśmie przyczynę:</w:t>
      </w:r>
    </w:p>
    <w:p w14:paraId="599B3172" w14:textId="13A32A59" w:rsidR="00C37D13" w:rsidRPr="00C37D13" w:rsidRDefault="00C37D13" w:rsidP="001328D8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wypowiedzenia umowy o pracę zawartej na czas nieokreślony</w:t>
      </w:r>
      <w:r w:rsidR="00061F7C">
        <w:rPr>
          <w:rFonts w:cstheme="minorHAnsi"/>
          <w:sz w:val="24"/>
          <w:szCs w:val="24"/>
        </w:rPr>
        <w:t>,</w:t>
      </w:r>
    </w:p>
    <w:p w14:paraId="31C4D67B" w14:textId="759C51B9" w:rsidR="00C37D13" w:rsidRPr="00C37D13" w:rsidRDefault="00C37D13" w:rsidP="001328D8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rozwiązania umowy o pracę bez wypowiedzenia</w:t>
      </w:r>
      <w:r w:rsidR="00061F7C">
        <w:rPr>
          <w:rFonts w:cstheme="minorHAnsi"/>
          <w:b/>
          <w:sz w:val="24"/>
          <w:szCs w:val="24"/>
        </w:rPr>
        <w:t>,</w:t>
      </w:r>
      <w:r w:rsidRPr="00C37D13">
        <w:rPr>
          <w:rFonts w:cstheme="minorHAnsi"/>
          <w:b/>
          <w:sz w:val="24"/>
          <w:szCs w:val="24"/>
        </w:rPr>
        <w:t xml:space="preserve"> </w:t>
      </w:r>
    </w:p>
    <w:p w14:paraId="6764EE05" w14:textId="77777777" w:rsidR="00C37D13" w:rsidRPr="00C37D13" w:rsidRDefault="00C37D13" w:rsidP="001328D8">
      <w:pPr>
        <w:pStyle w:val="Akapitzlist"/>
        <w:numPr>
          <w:ilvl w:val="0"/>
          <w:numId w:val="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wypowiedzenia umowy o pracę na czas określony powyżej 6 miesięcy.</w:t>
      </w:r>
    </w:p>
    <w:p w14:paraId="260C1EA5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3A0057D7" w14:textId="496A0B8A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 xml:space="preserve">Urlop wypoczynkowy nie wykorzystany w danym roku kalendarzowym winien być udzielony w terminie: </w:t>
      </w:r>
    </w:p>
    <w:p w14:paraId="3A3699EA" w14:textId="08F82BA8" w:rsidR="00C37D13" w:rsidRPr="00C37D13" w:rsidRDefault="00C37D13" w:rsidP="001328D8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do końca pierwszego kwartału następnego roku kalendarzowego</w:t>
      </w:r>
      <w:r w:rsidR="00061F7C">
        <w:rPr>
          <w:rFonts w:cstheme="minorHAnsi"/>
          <w:sz w:val="24"/>
          <w:szCs w:val="24"/>
        </w:rPr>
        <w:t>,</w:t>
      </w:r>
    </w:p>
    <w:p w14:paraId="5BBB726F" w14:textId="33AF92D7" w:rsidR="00C37D13" w:rsidRPr="00C37D13" w:rsidRDefault="00C37D13" w:rsidP="001328D8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do końca pierwszego półrocza następnego roku kalendarzowego</w:t>
      </w:r>
      <w:r w:rsidR="00061F7C">
        <w:rPr>
          <w:rFonts w:cstheme="minorHAnsi"/>
          <w:sz w:val="24"/>
          <w:szCs w:val="24"/>
        </w:rPr>
        <w:t>,</w:t>
      </w:r>
      <w:r w:rsidRPr="00C37D13">
        <w:rPr>
          <w:rFonts w:cstheme="minorHAnsi"/>
          <w:sz w:val="24"/>
          <w:szCs w:val="24"/>
        </w:rPr>
        <w:t xml:space="preserve"> </w:t>
      </w:r>
    </w:p>
    <w:p w14:paraId="4121F0A7" w14:textId="77777777" w:rsidR="00C37D13" w:rsidRPr="00C37D13" w:rsidRDefault="00C37D13" w:rsidP="001328D8">
      <w:pPr>
        <w:pStyle w:val="Akapitzlist"/>
        <w:numPr>
          <w:ilvl w:val="0"/>
          <w:numId w:val="6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do dnia 30 września następnego roku kalendarzowego.</w:t>
      </w:r>
    </w:p>
    <w:p w14:paraId="4E1A18D3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5A372E8B" w14:textId="77471D86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 xml:space="preserve">Pracodawca może powierzyć do wykonania inną pracę niż określona w umowie </w:t>
      </w:r>
      <w:r w:rsidR="00061F7C">
        <w:rPr>
          <w:rFonts w:cstheme="minorHAnsi"/>
          <w:b/>
          <w:color w:val="4F81BD" w:themeColor="accent1"/>
          <w:sz w:val="24"/>
          <w:szCs w:val="24"/>
        </w:rPr>
        <w:br/>
      </w:r>
      <w:r w:rsidRPr="006B0DDA">
        <w:rPr>
          <w:rFonts w:cstheme="minorHAnsi"/>
          <w:b/>
          <w:color w:val="4F81BD" w:themeColor="accent1"/>
          <w:sz w:val="24"/>
          <w:szCs w:val="24"/>
        </w:rPr>
        <w:t>o pracę na okres nieprzekraczający w roku kalendarzowym:</w:t>
      </w:r>
    </w:p>
    <w:p w14:paraId="120166D0" w14:textId="71A10E88" w:rsidR="00C37D13" w:rsidRPr="00C37D13" w:rsidRDefault="00C37D13" w:rsidP="001328D8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jednego miesiąca</w:t>
      </w:r>
      <w:r w:rsidR="00061F7C">
        <w:rPr>
          <w:rFonts w:cstheme="minorHAnsi"/>
          <w:sz w:val="24"/>
          <w:szCs w:val="24"/>
        </w:rPr>
        <w:t>,</w:t>
      </w:r>
    </w:p>
    <w:p w14:paraId="5AD1E4A5" w14:textId="4AB75BBC" w:rsidR="00C37D13" w:rsidRPr="00C37D13" w:rsidRDefault="00C37D13" w:rsidP="001328D8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trzech miesięcy</w:t>
      </w:r>
      <w:r w:rsidR="00061F7C">
        <w:rPr>
          <w:rFonts w:cstheme="minorHAnsi"/>
          <w:b/>
          <w:sz w:val="24"/>
          <w:szCs w:val="24"/>
        </w:rPr>
        <w:t>,</w:t>
      </w:r>
      <w:r w:rsidRPr="00C37D13">
        <w:rPr>
          <w:rFonts w:cstheme="minorHAnsi"/>
          <w:b/>
          <w:sz w:val="24"/>
          <w:szCs w:val="24"/>
        </w:rPr>
        <w:t xml:space="preserve"> </w:t>
      </w:r>
    </w:p>
    <w:p w14:paraId="413D78CA" w14:textId="77777777" w:rsidR="00C37D13" w:rsidRPr="00C37D13" w:rsidRDefault="00C37D13" w:rsidP="001328D8">
      <w:pPr>
        <w:pStyle w:val="Akapitzlist"/>
        <w:numPr>
          <w:ilvl w:val="0"/>
          <w:numId w:val="7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sześciu miesięcy.</w:t>
      </w:r>
    </w:p>
    <w:p w14:paraId="6E4FB7F8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03519617" w14:textId="7B0EF806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Wynagrodzenie chorobowe pracodawca wypłaca pracownikowi, który nie ukończył 50 lat łącznie w ciągu roku kalendarzowego za:</w:t>
      </w:r>
    </w:p>
    <w:p w14:paraId="6BF7A088" w14:textId="7E44A2E6" w:rsidR="00C37D13" w:rsidRPr="00C37D13" w:rsidRDefault="00C37D13" w:rsidP="001328D8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okres jednego miesiąca</w:t>
      </w:r>
      <w:r w:rsidR="00061F7C">
        <w:rPr>
          <w:rFonts w:cstheme="minorHAnsi"/>
          <w:sz w:val="24"/>
          <w:szCs w:val="24"/>
        </w:rPr>
        <w:t>,</w:t>
      </w:r>
    </w:p>
    <w:p w14:paraId="15D679BF" w14:textId="2A2A5043" w:rsidR="00C37D13" w:rsidRPr="00C37D13" w:rsidRDefault="00C37D13" w:rsidP="001328D8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za 33 dni</w:t>
      </w:r>
      <w:r w:rsidR="00061F7C">
        <w:rPr>
          <w:rFonts w:cstheme="minorHAnsi"/>
          <w:b/>
          <w:sz w:val="24"/>
          <w:szCs w:val="24"/>
        </w:rPr>
        <w:t>,</w:t>
      </w:r>
      <w:r w:rsidRPr="00C37D13">
        <w:rPr>
          <w:rFonts w:cstheme="minorHAnsi"/>
          <w:b/>
          <w:sz w:val="24"/>
          <w:szCs w:val="24"/>
        </w:rPr>
        <w:t xml:space="preserve"> </w:t>
      </w:r>
    </w:p>
    <w:p w14:paraId="60095400" w14:textId="77777777" w:rsidR="00C37D13" w:rsidRPr="00C37D13" w:rsidRDefault="00C37D13" w:rsidP="001328D8">
      <w:pPr>
        <w:pStyle w:val="Akapitzlist"/>
        <w:numPr>
          <w:ilvl w:val="0"/>
          <w:numId w:val="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za 180 dni.</w:t>
      </w:r>
    </w:p>
    <w:p w14:paraId="60E86601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4E9E24AE" w14:textId="12E3BDA7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Tygodniowy czas pracy łącznie z godzinami nadliczbowymi nie może przekraczać w przyjętym okresie rozliczeniowym przeciętnie:</w:t>
      </w:r>
    </w:p>
    <w:p w14:paraId="23F20BC4" w14:textId="3455D3D0" w:rsidR="00C37D13" w:rsidRPr="00C37D13" w:rsidRDefault="00C37D13" w:rsidP="001328D8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40 godzin</w:t>
      </w:r>
      <w:r w:rsidR="00061F7C">
        <w:rPr>
          <w:rFonts w:cstheme="minorHAnsi"/>
          <w:sz w:val="24"/>
          <w:szCs w:val="24"/>
        </w:rPr>
        <w:t>,</w:t>
      </w:r>
    </w:p>
    <w:p w14:paraId="17BA2EE7" w14:textId="5BAB9240" w:rsidR="00C37D13" w:rsidRPr="00C37D13" w:rsidRDefault="00C37D13" w:rsidP="001328D8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42 godzin</w:t>
      </w:r>
      <w:r w:rsidR="00061F7C">
        <w:rPr>
          <w:rFonts w:cstheme="minorHAnsi"/>
          <w:sz w:val="24"/>
          <w:szCs w:val="24"/>
        </w:rPr>
        <w:t>,</w:t>
      </w:r>
    </w:p>
    <w:p w14:paraId="5CA61F72" w14:textId="77777777" w:rsidR="00C37D13" w:rsidRPr="00C37D13" w:rsidRDefault="00C37D13" w:rsidP="001328D8">
      <w:pPr>
        <w:pStyle w:val="Akapitzlist"/>
        <w:numPr>
          <w:ilvl w:val="0"/>
          <w:numId w:val="9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lastRenderedPageBreak/>
        <w:t>48 godzin.</w:t>
      </w:r>
    </w:p>
    <w:p w14:paraId="6B4BB313" w14:textId="5D078566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bookmarkStart w:id="0" w:name="_GoBack"/>
      <w:bookmarkEnd w:id="0"/>
      <w:r w:rsidRPr="006B0DDA">
        <w:rPr>
          <w:rFonts w:cstheme="minorHAnsi"/>
          <w:b/>
          <w:color w:val="4F81BD" w:themeColor="accent1"/>
          <w:sz w:val="24"/>
          <w:szCs w:val="24"/>
        </w:rPr>
        <w:t>Pracownik ma prawo do przerwy w pracy trwającej co najmniej 15 minut, gdy dobowy wymiar jego czasu pracy wnosi co najmniej:</w:t>
      </w:r>
    </w:p>
    <w:p w14:paraId="5221D9CF" w14:textId="60168A39" w:rsidR="00C37D13" w:rsidRPr="00C37D13" w:rsidRDefault="00C37D13" w:rsidP="001328D8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4 godziny</w:t>
      </w:r>
      <w:r w:rsidR="00061F7C">
        <w:rPr>
          <w:rFonts w:cstheme="minorHAnsi"/>
          <w:sz w:val="24"/>
          <w:szCs w:val="24"/>
        </w:rPr>
        <w:t>,</w:t>
      </w:r>
    </w:p>
    <w:p w14:paraId="77ADC86A" w14:textId="5BC198E7" w:rsidR="00C37D13" w:rsidRPr="00C37D13" w:rsidRDefault="00C37D13" w:rsidP="001328D8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6 godzin</w:t>
      </w:r>
      <w:r w:rsidR="00061F7C">
        <w:rPr>
          <w:rFonts w:cstheme="minorHAnsi"/>
          <w:b/>
          <w:sz w:val="24"/>
          <w:szCs w:val="24"/>
        </w:rPr>
        <w:t>,</w:t>
      </w:r>
    </w:p>
    <w:p w14:paraId="60EE9220" w14:textId="77777777" w:rsidR="00C37D13" w:rsidRPr="00C37D13" w:rsidRDefault="00C37D13" w:rsidP="001328D8">
      <w:pPr>
        <w:pStyle w:val="Akapitzlist"/>
        <w:numPr>
          <w:ilvl w:val="0"/>
          <w:numId w:val="10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 xml:space="preserve">8 godzin. </w:t>
      </w:r>
    </w:p>
    <w:p w14:paraId="3E9286B1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1645F903" w14:textId="27CFC4BD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Pracownik może zrezygnować z urlopu wychowawczego – za zgodą pracodawcy:</w:t>
      </w:r>
    </w:p>
    <w:p w14:paraId="156EB139" w14:textId="2D13BAD9" w:rsidR="00C37D13" w:rsidRPr="00C37D13" w:rsidRDefault="00C37D13" w:rsidP="001328D8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w każdym czasie</w:t>
      </w:r>
      <w:r w:rsidR="00061F7C">
        <w:rPr>
          <w:rFonts w:cstheme="minorHAnsi"/>
          <w:b/>
          <w:sz w:val="24"/>
          <w:szCs w:val="24"/>
        </w:rPr>
        <w:t>,</w:t>
      </w:r>
    </w:p>
    <w:p w14:paraId="529195F9" w14:textId="68F3E402" w:rsidR="00C37D13" w:rsidRPr="00C37D13" w:rsidRDefault="00C37D13" w:rsidP="001328D8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tylko na sześć miesięcy przed zakończeniem urlopu wychowawczego</w:t>
      </w:r>
      <w:r w:rsidR="00061F7C">
        <w:rPr>
          <w:rFonts w:cstheme="minorHAnsi"/>
          <w:sz w:val="24"/>
          <w:szCs w:val="24"/>
        </w:rPr>
        <w:t>,</w:t>
      </w:r>
    </w:p>
    <w:p w14:paraId="36334920" w14:textId="77777777" w:rsidR="00C37D13" w:rsidRPr="00C37D13" w:rsidRDefault="00C37D13" w:rsidP="001328D8">
      <w:pPr>
        <w:pStyle w:val="Akapitzlist"/>
        <w:numPr>
          <w:ilvl w:val="0"/>
          <w:numId w:val="1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 xml:space="preserve">nie ma takiej możliwości. </w:t>
      </w:r>
    </w:p>
    <w:p w14:paraId="68891808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6E6BC8B7" w14:textId="57728B00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Pracodawca nie może rozwiązać umowy o pracę bez wypowiedzenia z winy pracownika, jeżeli od uzyskania przez niego wiadomości o okoliczności uzasadniającej takie rozwiązanie upłynął okres:</w:t>
      </w:r>
    </w:p>
    <w:p w14:paraId="37FFFE35" w14:textId="6F7EFE02" w:rsidR="00C37D13" w:rsidRPr="00C37D13" w:rsidRDefault="00C37D13" w:rsidP="001328D8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1 tygodnia</w:t>
      </w:r>
      <w:r w:rsidR="00061F7C">
        <w:rPr>
          <w:rFonts w:cstheme="minorHAnsi"/>
          <w:sz w:val="24"/>
          <w:szCs w:val="24"/>
        </w:rPr>
        <w:t>,</w:t>
      </w:r>
      <w:r w:rsidRPr="00C37D13">
        <w:rPr>
          <w:rFonts w:cstheme="minorHAnsi"/>
          <w:sz w:val="24"/>
          <w:szCs w:val="24"/>
        </w:rPr>
        <w:t xml:space="preserve"> </w:t>
      </w:r>
    </w:p>
    <w:p w14:paraId="72C7F61E" w14:textId="75E39865" w:rsidR="00C37D13" w:rsidRPr="00C37D13" w:rsidRDefault="00C37D13" w:rsidP="001328D8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1 miesiąca</w:t>
      </w:r>
      <w:r w:rsidR="00061F7C">
        <w:rPr>
          <w:rFonts w:cstheme="minorHAnsi"/>
          <w:b/>
          <w:sz w:val="24"/>
          <w:szCs w:val="24"/>
        </w:rPr>
        <w:t>,</w:t>
      </w:r>
    </w:p>
    <w:p w14:paraId="7C39C5F2" w14:textId="77777777" w:rsidR="00C37D13" w:rsidRPr="00C37D13" w:rsidRDefault="00C37D13" w:rsidP="001328D8">
      <w:pPr>
        <w:pStyle w:val="Akapitzlist"/>
        <w:numPr>
          <w:ilvl w:val="0"/>
          <w:numId w:val="12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 xml:space="preserve">3 miesięcy. </w:t>
      </w:r>
    </w:p>
    <w:p w14:paraId="4F6BC83A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74ED47E3" w14:textId="1633C3C5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Pracownik może wystąpić do pracodawcy z wnioskiem o sprostowanie świadectwa pracy:</w:t>
      </w:r>
    </w:p>
    <w:p w14:paraId="4DEBC21B" w14:textId="375A5CB1" w:rsidR="00C37D13" w:rsidRPr="00C37D13" w:rsidRDefault="00C37D13" w:rsidP="001328D8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w terminie 7 dni od otrzymania świadectwa pracy</w:t>
      </w:r>
      <w:r w:rsidR="00061F7C">
        <w:rPr>
          <w:rFonts w:cstheme="minorHAnsi"/>
          <w:sz w:val="24"/>
          <w:szCs w:val="24"/>
        </w:rPr>
        <w:t>,</w:t>
      </w:r>
    </w:p>
    <w:p w14:paraId="68825C59" w14:textId="20A2D1D6" w:rsidR="00C37D13" w:rsidRPr="00C37D13" w:rsidRDefault="00C37D13" w:rsidP="001328D8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w terminie 14 dni od otrzymania świadectwa pracy</w:t>
      </w:r>
      <w:r w:rsidR="00061F7C">
        <w:rPr>
          <w:rFonts w:cstheme="minorHAnsi"/>
          <w:b/>
          <w:sz w:val="24"/>
          <w:szCs w:val="24"/>
        </w:rPr>
        <w:t>,</w:t>
      </w:r>
    </w:p>
    <w:p w14:paraId="6C1DBAAA" w14:textId="77777777" w:rsidR="00C37D13" w:rsidRPr="00C37D13" w:rsidRDefault="00C37D13" w:rsidP="001328D8">
      <w:pPr>
        <w:pStyle w:val="Akapitzlist"/>
        <w:numPr>
          <w:ilvl w:val="0"/>
          <w:numId w:val="13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w terminie jednego miesiąca od otrzymania świadectwa pracy.</w:t>
      </w:r>
    </w:p>
    <w:p w14:paraId="1C89FCE8" w14:textId="77777777" w:rsidR="006B0DDA" w:rsidRPr="006B0DDA" w:rsidRDefault="006B0DDA" w:rsidP="001328D8">
      <w:pPr>
        <w:spacing w:after="0"/>
        <w:jc w:val="both"/>
        <w:rPr>
          <w:rFonts w:cstheme="minorHAnsi"/>
          <w:b/>
          <w:color w:val="4F81BD" w:themeColor="accent1"/>
          <w:sz w:val="24"/>
          <w:szCs w:val="24"/>
        </w:rPr>
      </w:pPr>
    </w:p>
    <w:p w14:paraId="233E88DE" w14:textId="2A508F79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W pierwszej instancji sąd w składzie jednego sędziego jako przewodniczącego i dwóch ławników rozpoznaje sprawy o:</w:t>
      </w:r>
    </w:p>
    <w:p w14:paraId="31155EC7" w14:textId="2158C8EC" w:rsidR="00C37D13" w:rsidRPr="00C37D13" w:rsidRDefault="00C37D13" w:rsidP="001328D8">
      <w:pPr>
        <w:pStyle w:val="Akapitzlist"/>
        <w:numPr>
          <w:ilvl w:val="0"/>
          <w:numId w:val="1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wynagrodzenie za pracę</w:t>
      </w:r>
      <w:r w:rsidR="00061F7C">
        <w:rPr>
          <w:rFonts w:cstheme="minorHAnsi"/>
          <w:sz w:val="24"/>
          <w:szCs w:val="24"/>
        </w:rPr>
        <w:t>,</w:t>
      </w:r>
    </w:p>
    <w:p w14:paraId="1BE1D6A1" w14:textId="6620D8D4" w:rsidR="00C37D13" w:rsidRPr="00C37D13" w:rsidRDefault="00C37D13" w:rsidP="001328D8">
      <w:pPr>
        <w:pStyle w:val="Akapitzlist"/>
        <w:numPr>
          <w:ilvl w:val="0"/>
          <w:numId w:val="1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sprostowanie świadectwa pracy</w:t>
      </w:r>
      <w:r w:rsidR="00061F7C">
        <w:rPr>
          <w:rFonts w:cstheme="minorHAnsi"/>
          <w:sz w:val="24"/>
          <w:szCs w:val="24"/>
        </w:rPr>
        <w:t>,</w:t>
      </w:r>
    </w:p>
    <w:p w14:paraId="41F3AC44" w14:textId="77777777" w:rsidR="00C37D13" w:rsidRPr="00C37D13" w:rsidRDefault="00C37D13" w:rsidP="001328D8">
      <w:pPr>
        <w:pStyle w:val="Akapitzlist"/>
        <w:numPr>
          <w:ilvl w:val="0"/>
          <w:numId w:val="1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 xml:space="preserve">odszkodowanie lub zadośćuczynienie w wyniku stosowania </w:t>
      </w:r>
      <w:proofErr w:type="spellStart"/>
      <w:r w:rsidRPr="00C37D13">
        <w:rPr>
          <w:rFonts w:cstheme="minorHAnsi"/>
          <w:b/>
          <w:sz w:val="24"/>
          <w:szCs w:val="24"/>
        </w:rPr>
        <w:t>mobbingu</w:t>
      </w:r>
      <w:proofErr w:type="spellEnd"/>
      <w:r w:rsidRPr="00C37D13">
        <w:rPr>
          <w:rFonts w:cstheme="minorHAnsi"/>
          <w:sz w:val="24"/>
          <w:szCs w:val="24"/>
        </w:rPr>
        <w:t>.</w:t>
      </w:r>
    </w:p>
    <w:p w14:paraId="3C247502" w14:textId="77777777" w:rsidR="00C37D13" w:rsidRPr="00C37D13" w:rsidRDefault="00C37D1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5DA9B26E" w14:textId="4318F251" w:rsidR="00C37D13" w:rsidRPr="006B0DDA" w:rsidRDefault="00C37D13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6B0DDA">
        <w:rPr>
          <w:rFonts w:cstheme="minorHAnsi"/>
          <w:b/>
          <w:color w:val="4F81BD" w:themeColor="accent1"/>
          <w:sz w:val="24"/>
          <w:szCs w:val="24"/>
        </w:rPr>
        <w:t>Zasądzając należność pracownika w sprawach z zakresu prawa pracy, sąd z urzędu nada wyrokowi przy jego wydaniu rygor natychmiastowej wykonalności w części nieprzekraczającej:</w:t>
      </w:r>
    </w:p>
    <w:p w14:paraId="522F0498" w14:textId="152B27B7" w:rsidR="00C37D13" w:rsidRPr="00C37D13" w:rsidRDefault="00C37D13" w:rsidP="001328D8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dwutygodniowego wynagrodzenia pracownika</w:t>
      </w:r>
      <w:r w:rsidR="00061F7C">
        <w:rPr>
          <w:rFonts w:cstheme="minorHAnsi"/>
          <w:sz w:val="24"/>
          <w:szCs w:val="24"/>
        </w:rPr>
        <w:t>,</w:t>
      </w:r>
    </w:p>
    <w:p w14:paraId="70D024DD" w14:textId="339F6422" w:rsidR="00C37D13" w:rsidRPr="00C37D13" w:rsidRDefault="00C37D13" w:rsidP="001328D8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cstheme="minorHAnsi"/>
          <w:b/>
          <w:sz w:val="24"/>
          <w:szCs w:val="24"/>
        </w:rPr>
      </w:pPr>
      <w:r w:rsidRPr="00C37D13">
        <w:rPr>
          <w:rFonts w:cstheme="minorHAnsi"/>
          <w:b/>
          <w:sz w:val="24"/>
          <w:szCs w:val="24"/>
        </w:rPr>
        <w:t>pełnego jednomiesięcznego wynagrodzenia pracownika</w:t>
      </w:r>
      <w:r w:rsidR="00061F7C">
        <w:rPr>
          <w:rFonts w:cstheme="minorHAnsi"/>
          <w:b/>
          <w:sz w:val="24"/>
          <w:szCs w:val="24"/>
        </w:rPr>
        <w:t>,</w:t>
      </w:r>
    </w:p>
    <w:p w14:paraId="7C2336D4" w14:textId="7C98FFDA" w:rsidR="00C37D13" w:rsidRDefault="00C37D13" w:rsidP="001328D8">
      <w:pPr>
        <w:pStyle w:val="Akapitzlist"/>
        <w:numPr>
          <w:ilvl w:val="0"/>
          <w:numId w:val="1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C37D13">
        <w:rPr>
          <w:rFonts w:cstheme="minorHAnsi"/>
          <w:sz w:val="24"/>
          <w:szCs w:val="24"/>
        </w:rPr>
        <w:t>trzymiesięcznego wynagrodzenia pracownika.</w:t>
      </w:r>
    </w:p>
    <w:p w14:paraId="149C433C" w14:textId="77777777" w:rsidR="00AC0EE8" w:rsidRPr="00C37D13" w:rsidRDefault="00AC0EE8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04302C32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>Świadkiem przy sporządzaniu testamentu może być:</w:t>
      </w:r>
    </w:p>
    <w:p w14:paraId="471C1A4F" w14:textId="6A73437F" w:rsidR="00EB4207" w:rsidRPr="00EB4207" w:rsidRDefault="00EB4207" w:rsidP="001328D8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niewidomy, głuchy lub niemy</w:t>
      </w:r>
      <w:r w:rsidR="00061F7C">
        <w:rPr>
          <w:rFonts w:cstheme="minorHAnsi"/>
          <w:sz w:val="24"/>
          <w:szCs w:val="24"/>
        </w:rPr>
        <w:t>,</w:t>
      </w:r>
    </w:p>
    <w:p w14:paraId="1C2A1F9E" w14:textId="60C3BFB3" w:rsidR="00EB4207" w:rsidRPr="00EB4207" w:rsidRDefault="00EB4207" w:rsidP="001328D8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lastRenderedPageBreak/>
        <w:t>kto nie może czytać i pisać</w:t>
      </w:r>
      <w:r w:rsidR="00061F7C">
        <w:rPr>
          <w:rFonts w:cstheme="minorHAnsi"/>
          <w:sz w:val="24"/>
          <w:szCs w:val="24"/>
        </w:rPr>
        <w:t>,</w:t>
      </w:r>
    </w:p>
    <w:p w14:paraId="170BBEDA" w14:textId="77777777" w:rsidR="00EB4207" w:rsidRPr="00EB4207" w:rsidRDefault="00EB4207" w:rsidP="001328D8">
      <w:pPr>
        <w:pStyle w:val="Akapitzlist"/>
        <w:numPr>
          <w:ilvl w:val="0"/>
          <w:numId w:val="1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skazany prawomocnie wyrokiem sądowym za fałszowanie dokumentu</w:t>
      </w:r>
      <w:r w:rsidRPr="00EB4207">
        <w:rPr>
          <w:rFonts w:cstheme="minorHAnsi"/>
          <w:sz w:val="24"/>
          <w:szCs w:val="24"/>
        </w:rPr>
        <w:t>.</w:t>
      </w:r>
    </w:p>
    <w:p w14:paraId="38A56B7E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3D198063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>Roszczenia wynikające z umowy o roboty budowlane przedawniają się z upływem:</w:t>
      </w:r>
    </w:p>
    <w:p w14:paraId="165F37F9" w14:textId="5BCD9E11" w:rsidR="00EB4207" w:rsidRPr="00EB4207" w:rsidRDefault="00EB4207" w:rsidP="001328D8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trzech lat od dnia zawarcia umowy o roboty budowlane</w:t>
      </w:r>
      <w:r w:rsidR="00061F7C">
        <w:rPr>
          <w:rFonts w:cstheme="minorHAnsi"/>
          <w:sz w:val="24"/>
          <w:szCs w:val="24"/>
        </w:rPr>
        <w:t>,</w:t>
      </w:r>
    </w:p>
    <w:p w14:paraId="5DF31569" w14:textId="00923C95" w:rsidR="00EB4207" w:rsidRPr="00EB4207" w:rsidRDefault="00EB4207" w:rsidP="001328D8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upływem trzech lat od dnia oddania robót, a jeżeli roboty nie zostały oddane od dnia, w którym zgodnie z treścią umowy miały być oddane</w:t>
      </w:r>
      <w:r w:rsidR="00061F7C">
        <w:rPr>
          <w:rFonts w:cstheme="minorHAnsi"/>
          <w:sz w:val="24"/>
          <w:szCs w:val="24"/>
        </w:rPr>
        <w:t>,</w:t>
      </w:r>
    </w:p>
    <w:p w14:paraId="518941B3" w14:textId="052AC61F" w:rsidR="00EB4207" w:rsidRPr="00EB4207" w:rsidRDefault="00EB4207" w:rsidP="001328D8">
      <w:pPr>
        <w:pStyle w:val="Akapitzlist"/>
        <w:numPr>
          <w:ilvl w:val="0"/>
          <w:numId w:val="1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 xml:space="preserve">z upływem 10 lat od dnia zawarcia umowy, jeżeli roboty nie zostały oddane do dnia, </w:t>
      </w:r>
      <w:r w:rsidR="00061F7C">
        <w:rPr>
          <w:rFonts w:cstheme="minorHAnsi"/>
          <w:sz w:val="24"/>
          <w:szCs w:val="24"/>
        </w:rPr>
        <w:br/>
      </w:r>
      <w:r w:rsidRPr="00EB4207">
        <w:rPr>
          <w:rFonts w:cstheme="minorHAnsi"/>
          <w:sz w:val="24"/>
          <w:szCs w:val="24"/>
        </w:rPr>
        <w:t>w którym zgodnie z treścią umowy miały być oddane.</w:t>
      </w:r>
    </w:p>
    <w:p w14:paraId="19AA40BA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3381EB19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>Zwolnienie z długu lub zrzeczenie się solidarności przez wierzyciela względem tylko jednego z dłużników solidarnych:</w:t>
      </w:r>
    </w:p>
    <w:p w14:paraId="1A24FB85" w14:textId="60D0B7C0" w:rsidR="00EB4207" w:rsidRPr="00EB4207" w:rsidRDefault="00EB4207" w:rsidP="001328D8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wywołuje skutek wobec wszystkich dłużników solidarnych</w:t>
      </w:r>
      <w:r w:rsidR="00061F7C">
        <w:rPr>
          <w:rFonts w:cstheme="minorHAnsi"/>
          <w:sz w:val="24"/>
          <w:szCs w:val="24"/>
        </w:rPr>
        <w:t>,</w:t>
      </w:r>
    </w:p>
    <w:p w14:paraId="17D1E434" w14:textId="4B8BFC61" w:rsidR="00EB4207" w:rsidRPr="00EB4207" w:rsidRDefault="00EB4207" w:rsidP="001328D8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nie wywołuje żadnego skutku prawnego</w:t>
      </w:r>
      <w:r w:rsidR="00061F7C">
        <w:rPr>
          <w:rFonts w:cstheme="minorHAnsi"/>
          <w:sz w:val="24"/>
          <w:szCs w:val="24"/>
        </w:rPr>
        <w:t>,</w:t>
      </w:r>
    </w:p>
    <w:p w14:paraId="6A2C4BEC" w14:textId="77777777" w:rsidR="00EB4207" w:rsidRPr="00EB4207" w:rsidRDefault="00EB4207" w:rsidP="001328D8">
      <w:pPr>
        <w:pStyle w:val="Akapitzlist"/>
        <w:numPr>
          <w:ilvl w:val="0"/>
          <w:numId w:val="20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nie ma skutku względem współdłużników</w:t>
      </w:r>
      <w:r w:rsidRPr="00EB4207">
        <w:rPr>
          <w:rFonts w:cstheme="minorHAnsi"/>
          <w:sz w:val="24"/>
          <w:szCs w:val="24"/>
        </w:rPr>
        <w:t>.</w:t>
      </w:r>
    </w:p>
    <w:p w14:paraId="40697CF1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29EB0C15" w14:textId="545DF78B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 xml:space="preserve">Roszczenia właściciela przeciwko samoistnemu posiadaczowi o wynagrodzenie za korzystanie z rzeczy, o zwrot pożytków lub o zapłatę ich wartości, jak również roszczenia </w:t>
      </w:r>
      <w:r w:rsidR="00061F7C">
        <w:rPr>
          <w:rFonts w:cstheme="minorHAnsi"/>
          <w:b/>
          <w:color w:val="4F81BD" w:themeColor="accent1"/>
          <w:sz w:val="24"/>
          <w:szCs w:val="24"/>
        </w:rPr>
        <w:br/>
      </w:r>
      <w:r w:rsidRPr="00AC0EE8">
        <w:rPr>
          <w:rFonts w:cstheme="minorHAnsi"/>
          <w:b/>
          <w:color w:val="4F81BD" w:themeColor="accent1"/>
          <w:sz w:val="24"/>
          <w:szCs w:val="24"/>
        </w:rPr>
        <w:t>o naprawienie szkody z powodu pogorszenia rzeczy przedawniają się z upływem:</w:t>
      </w:r>
    </w:p>
    <w:p w14:paraId="393B5600" w14:textId="5E17C538" w:rsidR="00EB4207" w:rsidRPr="00EB4207" w:rsidRDefault="00EB4207" w:rsidP="001328D8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6 lat od dnia zakończenia umowy</w:t>
      </w:r>
      <w:r w:rsidR="00061F7C">
        <w:rPr>
          <w:rFonts w:cstheme="minorHAnsi"/>
          <w:sz w:val="24"/>
          <w:szCs w:val="24"/>
        </w:rPr>
        <w:t>,</w:t>
      </w:r>
    </w:p>
    <w:p w14:paraId="345F05B5" w14:textId="05B49ABA" w:rsidR="00EB4207" w:rsidRPr="00EB4207" w:rsidRDefault="00EB4207" w:rsidP="001328D8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3 lata od dnia wezwania d zapłaty</w:t>
      </w:r>
      <w:r w:rsidR="00061F7C">
        <w:rPr>
          <w:rFonts w:cstheme="minorHAnsi"/>
          <w:sz w:val="24"/>
          <w:szCs w:val="24"/>
        </w:rPr>
        <w:t>,</w:t>
      </w:r>
    </w:p>
    <w:p w14:paraId="3C6AC413" w14:textId="77777777" w:rsidR="00EB4207" w:rsidRPr="00EB4207" w:rsidRDefault="00EB4207" w:rsidP="001328D8">
      <w:pPr>
        <w:pStyle w:val="Akapitzlist"/>
        <w:numPr>
          <w:ilvl w:val="0"/>
          <w:numId w:val="21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1 roku od dnia zwrotu rzeczy</w:t>
      </w:r>
      <w:r w:rsidRPr="00EB4207">
        <w:rPr>
          <w:rFonts w:cstheme="minorHAnsi"/>
          <w:sz w:val="24"/>
          <w:szCs w:val="24"/>
        </w:rPr>
        <w:t>;</w:t>
      </w:r>
    </w:p>
    <w:p w14:paraId="66F0E624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42B9D9BB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>Umowa zamiany dwóch stanowiących odrębną własność lokali użytkowych winna być zawarta w formie:</w:t>
      </w:r>
    </w:p>
    <w:p w14:paraId="6EE2AEED" w14:textId="34CC72A7" w:rsidR="00EB4207" w:rsidRPr="00EB4207" w:rsidRDefault="00EB4207" w:rsidP="001328D8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pisemnej, z datą pewną</w:t>
      </w:r>
      <w:r w:rsidR="00061F7C">
        <w:rPr>
          <w:rFonts w:cstheme="minorHAnsi"/>
          <w:sz w:val="24"/>
          <w:szCs w:val="24"/>
        </w:rPr>
        <w:t>,</w:t>
      </w:r>
    </w:p>
    <w:p w14:paraId="095DABB1" w14:textId="09D22EE7" w:rsidR="00EB4207" w:rsidRPr="00EB4207" w:rsidRDefault="00EB4207" w:rsidP="001328D8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pisemnej, z notarialnym potwierdzeniem podpisów stron</w:t>
      </w:r>
      <w:r w:rsidR="00061F7C">
        <w:rPr>
          <w:rFonts w:cstheme="minorHAnsi"/>
          <w:sz w:val="24"/>
          <w:szCs w:val="24"/>
        </w:rPr>
        <w:t>,</w:t>
      </w:r>
    </w:p>
    <w:p w14:paraId="699066DC" w14:textId="77777777" w:rsidR="00EB4207" w:rsidRPr="00EB4207" w:rsidRDefault="00EB4207" w:rsidP="001328D8">
      <w:pPr>
        <w:pStyle w:val="Akapitzlist"/>
        <w:numPr>
          <w:ilvl w:val="0"/>
          <w:numId w:val="22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pisemnej, w formie aktu notarialnego</w:t>
      </w:r>
      <w:r w:rsidRPr="00EB4207">
        <w:rPr>
          <w:rFonts w:cstheme="minorHAnsi"/>
          <w:sz w:val="24"/>
          <w:szCs w:val="24"/>
        </w:rPr>
        <w:t>.</w:t>
      </w:r>
    </w:p>
    <w:p w14:paraId="63C703A6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64E3EF90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>Bieg przedawnienia rozpoczęty ulega zawieszeniu:</w:t>
      </w:r>
    </w:p>
    <w:p w14:paraId="176A559C" w14:textId="153A8148" w:rsidR="00EB4207" w:rsidRPr="00EB4207" w:rsidRDefault="00EB4207" w:rsidP="001328D8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przez każdą czynność przed sądem lub innym organem powołanym do rozpoznawania spraw lub egzekwowania roszczeń danego rodzaju albo przed sądem polubownym, przedsięwziętą bezpośrednio w celu dochodzenia lub ustalenia albo zaspokojenia lub zabezpieczenia roszczenia</w:t>
      </w:r>
      <w:r w:rsidR="001328D8">
        <w:rPr>
          <w:rFonts w:cstheme="minorHAnsi"/>
          <w:sz w:val="24"/>
          <w:szCs w:val="24"/>
        </w:rPr>
        <w:t>,</w:t>
      </w:r>
    </w:p>
    <w:p w14:paraId="65630388" w14:textId="0B0023AC" w:rsidR="00EB4207" w:rsidRPr="00EB4207" w:rsidRDefault="00EB4207" w:rsidP="001328D8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przez uznanie roszczenia przez osobę, przeciwko której roszczenie przysługuje</w:t>
      </w:r>
      <w:r w:rsidR="001328D8">
        <w:rPr>
          <w:rFonts w:cstheme="minorHAnsi"/>
          <w:sz w:val="24"/>
          <w:szCs w:val="24"/>
        </w:rPr>
        <w:t>,</w:t>
      </w:r>
    </w:p>
    <w:p w14:paraId="228B6BA6" w14:textId="77777777" w:rsidR="00EB4207" w:rsidRPr="00EB4207" w:rsidRDefault="00EB4207" w:rsidP="001328D8">
      <w:pPr>
        <w:pStyle w:val="Akapitzlist"/>
        <w:numPr>
          <w:ilvl w:val="0"/>
          <w:numId w:val="23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co do roszczeń, które przysługują jednemu z małżonków przeciwko drugiemu - przez czas trwania małżeństwa</w:t>
      </w:r>
      <w:r w:rsidRPr="00EB4207">
        <w:rPr>
          <w:rFonts w:cstheme="minorHAnsi"/>
          <w:sz w:val="24"/>
          <w:szCs w:val="24"/>
        </w:rPr>
        <w:t>.</w:t>
      </w:r>
    </w:p>
    <w:p w14:paraId="59AD80B7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702FDC45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 xml:space="preserve">Na orzeczenie referendarza sądowego, którego przedmiotem jest odmowa zwolnienia od kosztów sądowych: </w:t>
      </w:r>
    </w:p>
    <w:p w14:paraId="77224391" w14:textId="09C63704" w:rsidR="00EB4207" w:rsidRPr="00EB4207" w:rsidRDefault="00EB4207" w:rsidP="001328D8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nie przysługuje żaden środek zaskarżenia</w:t>
      </w:r>
      <w:r w:rsidR="001328D8">
        <w:rPr>
          <w:rFonts w:cstheme="minorHAnsi"/>
          <w:sz w:val="24"/>
          <w:szCs w:val="24"/>
        </w:rPr>
        <w:t>,</w:t>
      </w:r>
    </w:p>
    <w:p w14:paraId="7886FF4B" w14:textId="75652D3D" w:rsidR="00EB4207" w:rsidRPr="00EB4207" w:rsidRDefault="00EB4207" w:rsidP="001328D8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lastRenderedPageBreak/>
        <w:t>przysługuje zażalenie do Sądu II instancji</w:t>
      </w:r>
      <w:r w:rsidR="001328D8">
        <w:rPr>
          <w:rFonts w:cstheme="minorHAnsi"/>
          <w:sz w:val="24"/>
          <w:szCs w:val="24"/>
        </w:rPr>
        <w:t>,</w:t>
      </w:r>
    </w:p>
    <w:p w14:paraId="6DFCD68E" w14:textId="77777777" w:rsidR="00EB4207" w:rsidRPr="00EB4207" w:rsidRDefault="00EB4207" w:rsidP="001328D8">
      <w:pPr>
        <w:pStyle w:val="Akapitzlist"/>
        <w:numPr>
          <w:ilvl w:val="0"/>
          <w:numId w:val="24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przysługuje skarga do Sądu, w którym wydano zaskarżone postanowienie.</w:t>
      </w:r>
    </w:p>
    <w:p w14:paraId="17BFFE99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3B96F48C" w14:textId="77777777" w:rsidR="00EB4207" w:rsidRPr="00AC0EE8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AC0EE8">
        <w:rPr>
          <w:rFonts w:cstheme="minorHAnsi"/>
          <w:b/>
          <w:color w:val="4F81BD" w:themeColor="accent1"/>
          <w:sz w:val="24"/>
          <w:szCs w:val="24"/>
        </w:rPr>
        <w:t xml:space="preserve">W toku postępowania pozwany uznał powództwo. W tej sytuacji Sąd rozpoznający sprawę winien: </w:t>
      </w:r>
    </w:p>
    <w:p w14:paraId="293064D8" w14:textId="52AC87A1" w:rsidR="00EB4207" w:rsidRPr="00EB4207" w:rsidRDefault="00EB4207" w:rsidP="001328D8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umorzyć postępowanie w sprawie, gdyż postępowanie stało się bezprzedmiotowe</w:t>
      </w:r>
      <w:r w:rsidR="001328D8">
        <w:rPr>
          <w:rFonts w:cstheme="minorHAnsi"/>
          <w:sz w:val="24"/>
          <w:szCs w:val="24"/>
        </w:rPr>
        <w:t>,</w:t>
      </w:r>
    </w:p>
    <w:p w14:paraId="40997EF9" w14:textId="28F58ACD" w:rsidR="00EB4207" w:rsidRPr="00EB4207" w:rsidRDefault="00EB4207" w:rsidP="001328D8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wydać wyrok wstępny, uznający powództwo za słuszne co do zasady</w:t>
      </w:r>
      <w:r w:rsidR="001328D8">
        <w:rPr>
          <w:rFonts w:cstheme="minorHAnsi"/>
          <w:sz w:val="24"/>
          <w:szCs w:val="24"/>
        </w:rPr>
        <w:t>,</w:t>
      </w:r>
    </w:p>
    <w:p w14:paraId="5BA8DB64" w14:textId="77777777" w:rsidR="00EB4207" w:rsidRPr="00EB4207" w:rsidRDefault="00EB4207" w:rsidP="001328D8">
      <w:pPr>
        <w:pStyle w:val="Akapitzlist"/>
        <w:numPr>
          <w:ilvl w:val="0"/>
          <w:numId w:val="25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prowadzić dalej postępowanie, o ile uznanie jest sprzeczne z prawem lub zasadami współżycia społecznego albo zmierza do obejścia prawa.</w:t>
      </w:r>
    </w:p>
    <w:p w14:paraId="77F5695C" w14:textId="77777777" w:rsidR="00EB4207" w:rsidRPr="00EB4207" w:rsidRDefault="00EB4207" w:rsidP="001328D8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1CD7ED0E" w14:textId="77777777" w:rsidR="00EB4207" w:rsidRPr="000C3503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0C3503">
        <w:rPr>
          <w:rFonts w:cstheme="minorHAnsi"/>
          <w:b/>
          <w:color w:val="4F81BD" w:themeColor="accent1"/>
          <w:sz w:val="24"/>
          <w:szCs w:val="24"/>
        </w:rPr>
        <w:t xml:space="preserve"> W odpowiedzi na pozew pozwany podniósł zarzut braku legitymacji czynnej. W tej sytuacji Sąd winien:</w:t>
      </w:r>
    </w:p>
    <w:p w14:paraId="22ADE4AA" w14:textId="7657FE19" w:rsidR="00EB4207" w:rsidRPr="00EB4207" w:rsidRDefault="00EB4207" w:rsidP="001328D8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postanowieniem, wezwać z urzędu osobę, która zdaniem pozwanego jest legitymowana biernie do udziału w sprawie</w:t>
      </w:r>
      <w:r w:rsidR="001328D8">
        <w:rPr>
          <w:rFonts w:cstheme="minorHAnsi"/>
          <w:sz w:val="24"/>
          <w:szCs w:val="24"/>
        </w:rPr>
        <w:t>,</w:t>
      </w:r>
    </w:p>
    <w:p w14:paraId="042A188A" w14:textId="508B0E9C" w:rsidR="00EB4207" w:rsidRPr="00EB4207" w:rsidRDefault="00EB4207" w:rsidP="001328D8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na wniosek pozwanego lub powoda zawiadomić tą osobę, aby mogła przystąpić do sporu w charakterze interwenienta ubocznego</w:t>
      </w:r>
      <w:r w:rsidR="001328D8">
        <w:rPr>
          <w:rFonts w:cstheme="minorHAnsi"/>
          <w:sz w:val="24"/>
          <w:szCs w:val="24"/>
        </w:rPr>
        <w:t>,</w:t>
      </w:r>
      <w:r w:rsidRPr="00EB4207">
        <w:rPr>
          <w:rFonts w:cstheme="minorHAnsi"/>
          <w:sz w:val="24"/>
          <w:szCs w:val="24"/>
        </w:rPr>
        <w:t xml:space="preserve"> </w:t>
      </w:r>
    </w:p>
    <w:p w14:paraId="5DFC243F" w14:textId="77777777" w:rsidR="00EB4207" w:rsidRPr="00EB4207" w:rsidRDefault="00EB4207" w:rsidP="001328D8">
      <w:pPr>
        <w:pStyle w:val="Akapitzlist"/>
        <w:numPr>
          <w:ilvl w:val="0"/>
          <w:numId w:val="26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zawiadomić wskazaną przez pozwanego osobę, o ile wniosek taki złoży powód.</w:t>
      </w:r>
    </w:p>
    <w:p w14:paraId="2D0774FB" w14:textId="77777777" w:rsidR="00EB4207" w:rsidRPr="00EB4207" w:rsidRDefault="00EB4207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 xml:space="preserve"> </w:t>
      </w:r>
    </w:p>
    <w:p w14:paraId="121F90D6" w14:textId="77777777" w:rsidR="00EB4207" w:rsidRPr="000C3503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0C3503">
        <w:rPr>
          <w:rFonts w:cstheme="minorHAnsi"/>
          <w:b/>
          <w:color w:val="4F81BD" w:themeColor="accent1"/>
          <w:sz w:val="24"/>
          <w:szCs w:val="24"/>
        </w:rPr>
        <w:t>Po uprawomocnieniu się wyroku w sprawie pozwany wykrył inny prawomocny wyrok zaoczny dotyczącego tego samego stosunku prawnego. W takiej sytuacji pozwany może:</w:t>
      </w:r>
    </w:p>
    <w:p w14:paraId="60041870" w14:textId="32270F38" w:rsidR="00EB4207" w:rsidRPr="00EB4207" w:rsidRDefault="00EB4207" w:rsidP="001328D8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złożyć apelację od drugiego orzeczenia</w:t>
      </w:r>
      <w:r w:rsidR="001328D8">
        <w:rPr>
          <w:rFonts w:cstheme="minorHAnsi"/>
          <w:sz w:val="24"/>
          <w:szCs w:val="24"/>
        </w:rPr>
        <w:t>,</w:t>
      </w:r>
    </w:p>
    <w:p w14:paraId="182A7175" w14:textId="7CEECC96" w:rsidR="00EB4207" w:rsidRPr="00EB4207" w:rsidRDefault="00EB4207" w:rsidP="001328D8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złożyć sprzeciw od wyroku zaocznego</w:t>
      </w:r>
      <w:r w:rsidR="001328D8">
        <w:rPr>
          <w:rFonts w:cstheme="minorHAnsi"/>
          <w:sz w:val="24"/>
          <w:szCs w:val="24"/>
        </w:rPr>
        <w:t>,</w:t>
      </w:r>
    </w:p>
    <w:p w14:paraId="2F4F5724" w14:textId="77777777" w:rsidR="00EB4207" w:rsidRPr="00EB4207" w:rsidRDefault="00EB4207" w:rsidP="001328D8">
      <w:pPr>
        <w:pStyle w:val="Akapitzlist"/>
        <w:numPr>
          <w:ilvl w:val="0"/>
          <w:numId w:val="27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złożyć skargę o wznowienie wszystkich postępowań, w których zapadły  wyroki dotyczącego tego samego stosunku prawnego.</w:t>
      </w:r>
    </w:p>
    <w:p w14:paraId="75778E24" w14:textId="77777777" w:rsidR="000C3503" w:rsidRDefault="000C3503" w:rsidP="001328D8">
      <w:pPr>
        <w:spacing w:after="0"/>
        <w:jc w:val="both"/>
        <w:rPr>
          <w:rFonts w:cstheme="minorHAnsi"/>
          <w:sz w:val="24"/>
          <w:szCs w:val="24"/>
        </w:rPr>
      </w:pPr>
    </w:p>
    <w:p w14:paraId="11CEDE6A" w14:textId="081EE3C4" w:rsidR="00EB4207" w:rsidRPr="000C3503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0C3503">
        <w:rPr>
          <w:rFonts w:cstheme="minorHAnsi"/>
          <w:b/>
          <w:color w:val="4F81BD" w:themeColor="accent1"/>
          <w:sz w:val="24"/>
          <w:szCs w:val="24"/>
        </w:rPr>
        <w:t>Sąd zawiesza postępowanie  z urzędu:</w:t>
      </w:r>
    </w:p>
    <w:p w14:paraId="48375649" w14:textId="5438314A" w:rsidR="00EB4207" w:rsidRPr="00EB4207" w:rsidRDefault="00EB4207" w:rsidP="001328D8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w razie utraty przez stronę lub jej przedstawiciela ustawowego zdolności procesowej</w:t>
      </w:r>
      <w:r w:rsidR="001328D8">
        <w:rPr>
          <w:rFonts w:cstheme="minorHAnsi"/>
          <w:b/>
          <w:sz w:val="24"/>
          <w:szCs w:val="24"/>
        </w:rPr>
        <w:t>,</w:t>
      </w:r>
      <w:r w:rsidRPr="00EB4207">
        <w:rPr>
          <w:rFonts w:cstheme="minorHAnsi"/>
          <w:sz w:val="24"/>
          <w:szCs w:val="24"/>
        </w:rPr>
        <w:t xml:space="preserve"> </w:t>
      </w:r>
    </w:p>
    <w:p w14:paraId="0DF5F6D4" w14:textId="2B647847" w:rsidR="00EB4207" w:rsidRPr="00EB4207" w:rsidRDefault="00EB4207" w:rsidP="001328D8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jeżeli rozstrzygnięcie sprawy zależy od uprzedniej decyzji organu administracji publicznej</w:t>
      </w:r>
      <w:r w:rsidR="001328D8">
        <w:rPr>
          <w:rFonts w:cstheme="minorHAnsi"/>
          <w:sz w:val="24"/>
          <w:szCs w:val="24"/>
        </w:rPr>
        <w:t>,</w:t>
      </w:r>
    </w:p>
    <w:p w14:paraId="300AE15B" w14:textId="2C55DEC7" w:rsidR="00EB4207" w:rsidRDefault="00EB4207" w:rsidP="001328D8">
      <w:pPr>
        <w:pStyle w:val="Akapitzlist"/>
        <w:numPr>
          <w:ilvl w:val="0"/>
          <w:numId w:val="28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w razie niestawiennictwa obu stron na rozprawie oraz w razie niestawiennictwa powoda, gdy powód nie żądał rozpoznania sprawy w jego nieobecności, a pozwany nie zgłosił wniosku o rozpoznanie sprawy.</w:t>
      </w:r>
    </w:p>
    <w:p w14:paraId="75503E93" w14:textId="77777777" w:rsidR="000C3503" w:rsidRDefault="000C3503" w:rsidP="001328D8">
      <w:pPr>
        <w:pStyle w:val="Akapitzlist"/>
        <w:spacing w:after="0"/>
        <w:ind w:left="0"/>
        <w:jc w:val="both"/>
        <w:rPr>
          <w:rFonts w:cstheme="minorHAnsi"/>
          <w:sz w:val="24"/>
          <w:szCs w:val="24"/>
        </w:rPr>
      </w:pPr>
    </w:p>
    <w:p w14:paraId="2C743EB2" w14:textId="121EEBE7" w:rsidR="00EB4207" w:rsidRPr="000C3503" w:rsidRDefault="00EB4207" w:rsidP="001328D8">
      <w:pPr>
        <w:pStyle w:val="Akapitzlist"/>
        <w:numPr>
          <w:ilvl w:val="0"/>
          <w:numId w:val="1"/>
        </w:numPr>
        <w:spacing w:after="0"/>
        <w:ind w:left="0" w:firstLine="0"/>
        <w:jc w:val="both"/>
        <w:rPr>
          <w:rFonts w:cstheme="minorHAnsi"/>
          <w:b/>
          <w:color w:val="4F81BD" w:themeColor="accent1"/>
          <w:sz w:val="24"/>
          <w:szCs w:val="24"/>
        </w:rPr>
      </w:pPr>
      <w:r w:rsidRPr="000C3503">
        <w:rPr>
          <w:rFonts w:cstheme="minorHAnsi"/>
          <w:b/>
          <w:color w:val="4F81BD" w:themeColor="accent1"/>
          <w:sz w:val="24"/>
          <w:szCs w:val="24"/>
        </w:rPr>
        <w:t>Dla osoby ubezwłasnowolnionej całkowicie Sąd ustanawia:</w:t>
      </w:r>
    </w:p>
    <w:p w14:paraId="0295F5F4" w14:textId="77777777" w:rsidR="00EB4207" w:rsidRPr="00EB4207" w:rsidRDefault="00EB4207" w:rsidP="001328D8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kuratora,</w:t>
      </w:r>
    </w:p>
    <w:p w14:paraId="4E094976" w14:textId="77777777" w:rsidR="00EB4207" w:rsidRPr="00EB4207" w:rsidRDefault="00EB4207" w:rsidP="001328D8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b/>
          <w:sz w:val="24"/>
          <w:szCs w:val="24"/>
        </w:rPr>
        <w:t>opiekuna,</w:t>
      </w:r>
    </w:p>
    <w:p w14:paraId="55541A12" w14:textId="77777777" w:rsidR="00EB4207" w:rsidRPr="00EB4207" w:rsidRDefault="00EB4207" w:rsidP="001328D8">
      <w:pPr>
        <w:pStyle w:val="Akapitzlist"/>
        <w:numPr>
          <w:ilvl w:val="0"/>
          <w:numId w:val="29"/>
        </w:numPr>
        <w:spacing w:after="0"/>
        <w:ind w:left="0" w:firstLine="0"/>
        <w:jc w:val="both"/>
        <w:rPr>
          <w:rFonts w:cstheme="minorHAnsi"/>
          <w:sz w:val="24"/>
          <w:szCs w:val="24"/>
        </w:rPr>
      </w:pPr>
      <w:r w:rsidRPr="00EB4207">
        <w:rPr>
          <w:rFonts w:cstheme="minorHAnsi"/>
          <w:sz w:val="24"/>
          <w:szCs w:val="24"/>
        </w:rPr>
        <w:t>pełnomocnika.</w:t>
      </w:r>
    </w:p>
    <w:p w14:paraId="7962DAB3" w14:textId="77777777" w:rsidR="00E65125" w:rsidRPr="00C37D13" w:rsidRDefault="00E65125" w:rsidP="001328D8">
      <w:pPr>
        <w:spacing w:after="0"/>
        <w:jc w:val="both"/>
        <w:rPr>
          <w:rFonts w:cstheme="minorHAnsi"/>
          <w:sz w:val="24"/>
          <w:szCs w:val="24"/>
        </w:rPr>
      </w:pPr>
    </w:p>
    <w:sectPr w:rsidR="00E65125" w:rsidRPr="00C37D13" w:rsidSect="00CA2FA2">
      <w:headerReference w:type="default" r:id="rId8"/>
      <w:footerReference w:type="default" r:id="rId9"/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434E8" w14:textId="77777777" w:rsidR="00A216E5" w:rsidRDefault="00A216E5" w:rsidP="00A216E5">
      <w:pPr>
        <w:spacing w:after="0" w:line="240" w:lineRule="auto"/>
      </w:pPr>
      <w:r>
        <w:separator/>
      </w:r>
    </w:p>
  </w:endnote>
  <w:endnote w:type="continuationSeparator" w:id="0">
    <w:p w14:paraId="01436345" w14:textId="77777777" w:rsidR="00A216E5" w:rsidRDefault="00A216E5" w:rsidP="00A21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37243768"/>
      <w:docPartObj>
        <w:docPartGallery w:val="Page Numbers (Bottom of Page)"/>
        <w:docPartUnique/>
      </w:docPartObj>
    </w:sdtPr>
    <w:sdtContent>
      <w:p w14:paraId="22444CCD" w14:textId="78D04AAE" w:rsidR="008B374F" w:rsidRDefault="008B3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525333" w14:textId="77777777" w:rsidR="008B374F" w:rsidRDefault="008B3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192CF0" w14:textId="77777777" w:rsidR="00A216E5" w:rsidRDefault="00A216E5" w:rsidP="00A216E5">
      <w:pPr>
        <w:spacing w:after="0" w:line="240" w:lineRule="auto"/>
      </w:pPr>
      <w:r>
        <w:separator/>
      </w:r>
    </w:p>
  </w:footnote>
  <w:footnote w:type="continuationSeparator" w:id="0">
    <w:p w14:paraId="4341E492" w14:textId="77777777" w:rsidR="00A216E5" w:rsidRDefault="00A216E5" w:rsidP="00A21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AEAFC" w14:textId="413190E3" w:rsidR="00A216E5" w:rsidRDefault="00A216E5">
    <w:pPr>
      <w:pStyle w:val="Nagwek"/>
    </w:pPr>
    <w:r>
      <w:t>Kd.110.39.2024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E7171"/>
    <w:multiLevelType w:val="hybridMultilevel"/>
    <w:tmpl w:val="7FAED0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6315A"/>
    <w:multiLevelType w:val="hybridMultilevel"/>
    <w:tmpl w:val="0C5443F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E6081"/>
    <w:multiLevelType w:val="hybridMultilevel"/>
    <w:tmpl w:val="61B84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65EDA"/>
    <w:multiLevelType w:val="hybridMultilevel"/>
    <w:tmpl w:val="4B5A32B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657548"/>
    <w:multiLevelType w:val="hybridMultilevel"/>
    <w:tmpl w:val="DB5A88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72743"/>
    <w:multiLevelType w:val="hybridMultilevel"/>
    <w:tmpl w:val="558899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C1B2B"/>
    <w:multiLevelType w:val="hybridMultilevel"/>
    <w:tmpl w:val="877AD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4490C"/>
    <w:multiLevelType w:val="hybridMultilevel"/>
    <w:tmpl w:val="CD5A93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E3699"/>
    <w:multiLevelType w:val="hybridMultilevel"/>
    <w:tmpl w:val="80DE50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72DAC"/>
    <w:multiLevelType w:val="hybridMultilevel"/>
    <w:tmpl w:val="AC687F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554C1"/>
    <w:multiLevelType w:val="hybridMultilevel"/>
    <w:tmpl w:val="7C3CA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0619E"/>
    <w:multiLevelType w:val="hybridMultilevel"/>
    <w:tmpl w:val="70F28B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21420"/>
    <w:multiLevelType w:val="hybridMultilevel"/>
    <w:tmpl w:val="81BEEA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A4F43"/>
    <w:multiLevelType w:val="hybridMultilevel"/>
    <w:tmpl w:val="67FC9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50BFE"/>
    <w:multiLevelType w:val="hybridMultilevel"/>
    <w:tmpl w:val="93966F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72F97"/>
    <w:multiLevelType w:val="hybridMultilevel"/>
    <w:tmpl w:val="CF66F6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554D7"/>
    <w:multiLevelType w:val="hybridMultilevel"/>
    <w:tmpl w:val="F1E47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329EF"/>
    <w:multiLevelType w:val="hybridMultilevel"/>
    <w:tmpl w:val="E6E8E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21467"/>
    <w:multiLevelType w:val="hybridMultilevel"/>
    <w:tmpl w:val="453A4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27D2A"/>
    <w:multiLevelType w:val="hybridMultilevel"/>
    <w:tmpl w:val="3656FE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D3651"/>
    <w:multiLevelType w:val="hybridMultilevel"/>
    <w:tmpl w:val="720CC7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D103C"/>
    <w:multiLevelType w:val="hybridMultilevel"/>
    <w:tmpl w:val="F67A32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6B6408"/>
    <w:multiLevelType w:val="hybridMultilevel"/>
    <w:tmpl w:val="BEF2C4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95910"/>
    <w:multiLevelType w:val="hybridMultilevel"/>
    <w:tmpl w:val="E7EAC0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25AD4"/>
    <w:multiLevelType w:val="hybridMultilevel"/>
    <w:tmpl w:val="5B4A7E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C2929"/>
    <w:multiLevelType w:val="hybridMultilevel"/>
    <w:tmpl w:val="51D84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13D97"/>
    <w:multiLevelType w:val="hybridMultilevel"/>
    <w:tmpl w:val="35123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75FCF"/>
    <w:multiLevelType w:val="hybridMultilevel"/>
    <w:tmpl w:val="77CC6C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2782A"/>
    <w:multiLevelType w:val="hybridMultilevel"/>
    <w:tmpl w:val="88ACC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20"/>
  </w:num>
  <w:num w:numId="7">
    <w:abstractNumId w:val="25"/>
  </w:num>
  <w:num w:numId="8">
    <w:abstractNumId w:val="5"/>
  </w:num>
  <w:num w:numId="9">
    <w:abstractNumId w:val="22"/>
  </w:num>
  <w:num w:numId="10">
    <w:abstractNumId w:val="27"/>
  </w:num>
  <w:num w:numId="11">
    <w:abstractNumId w:val="24"/>
  </w:num>
  <w:num w:numId="12">
    <w:abstractNumId w:val="4"/>
  </w:num>
  <w:num w:numId="13">
    <w:abstractNumId w:val="2"/>
  </w:num>
  <w:num w:numId="14">
    <w:abstractNumId w:val="21"/>
  </w:num>
  <w:num w:numId="15">
    <w:abstractNumId w:val="18"/>
  </w:num>
  <w:num w:numId="16">
    <w:abstractNumId w:val="28"/>
  </w:num>
  <w:num w:numId="17">
    <w:abstractNumId w:val="1"/>
  </w:num>
  <w:num w:numId="18">
    <w:abstractNumId w:val="15"/>
  </w:num>
  <w:num w:numId="19">
    <w:abstractNumId w:val="16"/>
  </w:num>
  <w:num w:numId="20">
    <w:abstractNumId w:val="19"/>
  </w:num>
  <w:num w:numId="21">
    <w:abstractNumId w:val="3"/>
  </w:num>
  <w:num w:numId="22">
    <w:abstractNumId w:val="11"/>
  </w:num>
  <w:num w:numId="23">
    <w:abstractNumId w:val="9"/>
  </w:num>
  <w:num w:numId="24">
    <w:abstractNumId w:val="12"/>
  </w:num>
  <w:num w:numId="25">
    <w:abstractNumId w:val="10"/>
  </w:num>
  <w:num w:numId="26">
    <w:abstractNumId w:val="26"/>
  </w:num>
  <w:num w:numId="27">
    <w:abstractNumId w:val="8"/>
  </w:num>
  <w:num w:numId="28">
    <w:abstractNumId w:val="0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5"/>
    <w:rsid w:val="00013F7D"/>
    <w:rsid w:val="0003190C"/>
    <w:rsid w:val="00061F7C"/>
    <w:rsid w:val="00064382"/>
    <w:rsid w:val="00094CA6"/>
    <w:rsid w:val="00094CEC"/>
    <w:rsid w:val="000A4BFA"/>
    <w:rsid w:val="000B6ED6"/>
    <w:rsid w:val="000C3503"/>
    <w:rsid w:val="00110507"/>
    <w:rsid w:val="00120CE4"/>
    <w:rsid w:val="001328D8"/>
    <w:rsid w:val="00134A9D"/>
    <w:rsid w:val="001D00A7"/>
    <w:rsid w:val="00201E6E"/>
    <w:rsid w:val="00287B82"/>
    <w:rsid w:val="002B235C"/>
    <w:rsid w:val="0046482A"/>
    <w:rsid w:val="004C5FDD"/>
    <w:rsid w:val="004F6C96"/>
    <w:rsid w:val="00512A31"/>
    <w:rsid w:val="00514766"/>
    <w:rsid w:val="0054459B"/>
    <w:rsid w:val="00547331"/>
    <w:rsid w:val="00550F4F"/>
    <w:rsid w:val="006200AB"/>
    <w:rsid w:val="00675FF8"/>
    <w:rsid w:val="006826F1"/>
    <w:rsid w:val="006B0DDA"/>
    <w:rsid w:val="006B5D88"/>
    <w:rsid w:val="006F7FD7"/>
    <w:rsid w:val="00740147"/>
    <w:rsid w:val="0074593E"/>
    <w:rsid w:val="00775BF1"/>
    <w:rsid w:val="00780C5C"/>
    <w:rsid w:val="00793945"/>
    <w:rsid w:val="007A3360"/>
    <w:rsid w:val="007A4464"/>
    <w:rsid w:val="007F3084"/>
    <w:rsid w:val="00800C25"/>
    <w:rsid w:val="008030EF"/>
    <w:rsid w:val="00847A55"/>
    <w:rsid w:val="00876520"/>
    <w:rsid w:val="008B374F"/>
    <w:rsid w:val="00973140"/>
    <w:rsid w:val="009A4BAB"/>
    <w:rsid w:val="009B08DD"/>
    <w:rsid w:val="009F7AA8"/>
    <w:rsid w:val="00A02FC2"/>
    <w:rsid w:val="00A1020E"/>
    <w:rsid w:val="00A216E5"/>
    <w:rsid w:val="00A27C2B"/>
    <w:rsid w:val="00A4594C"/>
    <w:rsid w:val="00AC0EE8"/>
    <w:rsid w:val="00AD0569"/>
    <w:rsid w:val="00B456FC"/>
    <w:rsid w:val="00B5146A"/>
    <w:rsid w:val="00B7005F"/>
    <w:rsid w:val="00B7555C"/>
    <w:rsid w:val="00B76A30"/>
    <w:rsid w:val="00B83198"/>
    <w:rsid w:val="00C0750B"/>
    <w:rsid w:val="00C20413"/>
    <w:rsid w:val="00C230DE"/>
    <w:rsid w:val="00C25C76"/>
    <w:rsid w:val="00C37D13"/>
    <w:rsid w:val="00C4641F"/>
    <w:rsid w:val="00C93DA2"/>
    <w:rsid w:val="00CA2FA2"/>
    <w:rsid w:val="00CA3C35"/>
    <w:rsid w:val="00CC0522"/>
    <w:rsid w:val="00CE756B"/>
    <w:rsid w:val="00D80057"/>
    <w:rsid w:val="00D901F5"/>
    <w:rsid w:val="00D9201C"/>
    <w:rsid w:val="00DB1745"/>
    <w:rsid w:val="00DC33B3"/>
    <w:rsid w:val="00DC61C9"/>
    <w:rsid w:val="00E12A91"/>
    <w:rsid w:val="00E16571"/>
    <w:rsid w:val="00E5321F"/>
    <w:rsid w:val="00E556D6"/>
    <w:rsid w:val="00E65125"/>
    <w:rsid w:val="00EB4207"/>
    <w:rsid w:val="00E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6FE2"/>
  <w15:docId w15:val="{89DCA2E6-32F9-4410-A123-274C6E87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C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0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2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21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6E5"/>
  </w:style>
  <w:style w:type="paragraph" w:styleId="Stopka">
    <w:name w:val="footer"/>
    <w:basedOn w:val="Normalny"/>
    <w:link w:val="StopkaZnak"/>
    <w:uiPriority w:val="99"/>
    <w:unhideWhenUsed/>
    <w:rsid w:val="00A21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6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65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34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2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9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5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6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99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2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71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0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2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3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5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8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4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4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9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12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9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82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8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8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9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2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18FB7-DB72-4F45-B7FA-A3460493C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1421</Words>
  <Characters>8530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Szczecinie</Company>
  <LinksUpToDate>false</LinksUpToDate>
  <CharactersWithSpaces>9932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awisniewski</dc:creator>
  <cp:lastModifiedBy>Durakiewicz Urszula</cp:lastModifiedBy>
  <cp:revision>4</cp:revision>
  <cp:lastPrinted>2024-04-23T09:48:00Z</cp:lastPrinted>
  <dcterms:created xsi:type="dcterms:W3CDTF">2024-04-23T09:34:00Z</dcterms:created>
  <dcterms:modified xsi:type="dcterms:W3CDTF">2024-04-23T09:48:00Z</dcterms:modified>
</cp:coreProperties>
</file>