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D3AB6" w14:textId="5831F5AF" w:rsidR="00675223" w:rsidRPr="002B7415" w:rsidRDefault="00675223" w:rsidP="002B7415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2B7415">
        <w:rPr>
          <w:rFonts w:ascii="Arial" w:hAnsi="Arial" w:cs="Arial"/>
          <w:b/>
          <w:bCs/>
        </w:rPr>
        <w:t>Pytania zostały opracowane według stanu na dzień 10 lutego 2023r.</w:t>
      </w:r>
    </w:p>
    <w:p w14:paraId="41885D20" w14:textId="73B0F65E" w:rsidR="00675223" w:rsidRDefault="00675223" w:rsidP="002B741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6E86F2E" w14:textId="77777777" w:rsidR="00082DBC" w:rsidRPr="002B7415" w:rsidRDefault="00082DBC" w:rsidP="002B741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FB89C0" w14:textId="249C0481" w:rsidR="002B7415" w:rsidRPr="008F58BD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F58BD">
        <w:rPr>
          <w:rFonts w:ascii="Arial" w:hAnsi="Arial" w:cs="Arial"/>
          <w:bCs/>
          <w:sz w:val="24"/>
          <w:szCs w:val="24"/>
        </w:rPr>
        <w:t>Jeżeli osoba ograniczona w zdolności do czynności prawnych dokonała sama jednostronnej czynności prawnej, do której ustawa wymaga zgody przedstawiciela ustawowego, czynność ta jest:</w:t>
      </w:r>
    </w:p>
    <w:p w14:paraId="5C050F78" w14:textId="77777777" w:rsidR="002B7415" w:rsidRPr="002B7415" w:rsidRDefault="002B7415" w:rsidP="002B7415">
      <w:pPr>
        <w:pStyle w:val="Akapitzlist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E072D4" w14:textId="573D0503" w:rsidR="002B7415" w:rsidRPr="002B7415" w:rsidRDefault="002B7415" w:rsidP="00AE55B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nieważna,</w:t>
      </w:r>
    </w:p>
    <w:p w14:paraId="23A1EE08" w14:textId="77777777" w:rsidR="002B7415" w:rsidRPr="002B7415" w:rsidRDefault="002B7415" w:rsidP="00AE55B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ważna, pod warunkiem, że zostanie potwierdzona przez przedstawiciela ustawowego,</w:t>
      </w:r>
    </w:p>
    <w:p w14:paraId="16357988" w14:textId="77777777" w:rsidR="002B7415" w:rsidRPr="002B7415" w:rsidRDefault="002B7415" w:rsidP="00AE55B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ważna.</w:t>
      </w:r>
    </w:p>
    <w:p w14:paraId="35207864" w14:textId="64394F06" w:rsidR="002B7415" w:rsidRDefault="002B7415" w:rsidP="002B7415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997293" w14:textId="77777777" w:rsidR="006749E4" w:rsidRPr="002B7415" w:rsidRDefault="006749E4" w:rsidP="002B7415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B76B3F" w14:textId="47BD0E39" w:rsidR="002B7415" w:rsidRPr="008F58BD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F58BD">
        <w:rPr>
          <w:rFonts w:ascii="Arial" w:hAnsi="Arial" w:cs="Arial"/>
          <w:bCs/>
          <w:sz w:val="24"/>
          <w:szCs w:val="24"/>
        </w:rPr>
        <w:t>Jeżeli koniec terminu do wykonania czynności przypada na sobotę, termin upływa:</w:t>
      </w:r>
    </w:p>
    <w:p w14:paraId="4C9A1E56" w14:textId="77777777" w:rsidR="002B7415" w:rsidRPr="002B7415" w:rsidRDefault="002B7415" w:rsidP="002B7415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8AA9E6" w14:textId="5236739A" w:rsidR="002B7415" w:rsidRPr="002B7415" w:rsidRDefault="002B7415" w:rsidP="00AE55B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 xml:space="preserve">tego dnia, </w:t>
      </w:r>
    </w:p>
    <w:p w14:paraId="15A4C289" w14:textId="77777777" w:rsidR="002B7415" w:rsidRPr="002B7415" w:rsidRDefault="002B7415" w:rsidP="00AE55B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następnego dnia, który nie jest dniem wolnym od pracy ani sobotą,</w:t>
      </w:r>
    </w:p>
    <w:p w14:paraId="6CC7BD69" w14:textId="77777777" w:rsidR="002B7415" w:rsidRPr="002B7415" w:rsidRDefault="002B7415" w:rsidP="00AE55B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w dniu poprzedzającym.</w:t>
      </w:r>
    </w:p>
    <w:p w14:paraId="186D7480" w14:textId="6ACD1943" w:rsidR="002B7415" w:rsidRDefault="002B7415" w:rsidP="002B7415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594F1174" w14:textId="77777777" w:rsidR="006749E4" w:rsidRPr="002B7415" w:rsidRDefault="006749E4" w:rsidP="002B7415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3A1B03CE" w14:textId="338918C3" w:rsidR="002B7415" w:rsidRPr="008F58BD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F58BD">
        <w:rPr>
          <w:rFonts w:ascii="Arial" w:hAnsi="Arial" w:cs="Arial"/>
          <w:bCs/>
          <w:sz w:val="24"/>
          <w:szCs w:val="24"/>
        </w:rPr>
        <w:t>Bieg przedawnienia przerywa:</w:t>
      </w:r>
    </w:p>
    <w:p w14:paraId="396DBD3E" w14:textId="77777777" w:rsidR="002B7415" w:rsidRPr="002B7415" w:rsidRDefault="002B7415" w:rsidP="002B7415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201D155" w14:textId="5572D605" w:rsidR="002B7415" w:rsidRPr="002B7415" w:rsidRDefault="002B7415" w:rsidP="00AE55B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wszczęcie mediacji,</w:t>
      </w:r>
    </w:p>
    <w:p w14:paraId="5AC8939A" w14:textId="77777777" w:rsidR="002B7415" w:rsidRPr="002B7415" w:rsidRDefault="002B7415" w:rsidP="00AE55B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wniosek o zawezwanie do próby ugodowej,</w:t>
      </w:r>
    </w:p>
    <w:p w14:paraId="2ED9F92F" w14:textId="03BCCE5D" w:rsidR="002B7415" w:rsidRPr="005B11A2" w:rsidRDefault="002B7415" w:rsidP="00AE55B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uznanie roszczenia przez osobę, przeciwko której roszczenie przysługuje.</w:t>
      </w:r>
    </w:p>
    <w:p w14:paraId="7B393A24" w14:textId="495D818E" w:rsidR="002B7415" w:rsidRDefault="002B7415" w:rsidP="002B7415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23400C70" w14:textId="77777777" w:rsidR="006749E4" w:rsidRPr="002B7415" w:rsidRDefault="006749E4" w:rsidP="002B7415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7034861B" w14:textId="319ABF05" w:rsidR="002B7415" w:rsidRPr="00D77899" w:rsidRDefault="00082DBC" w:rsidP="002B741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Jeżeli świadczenie</w:t>
      </w:r>
      <w:r w:rsidR="002B7415" w:rsidRPr="008F58BD">
        <w:rPr>
          <w:rFonts w:ascii="Arial" w:hAnsi="Arial" w:cs="Arial"/>
          <w:bCs/>
          <w:sz w:val="24"/>
          <w:szCs w:val="24"/>
        </w:rPr>
        <w:t xml:space="preserve"> zostało spełnione do rąk osoby nieuprawnionej do jego przyjęcia, a przyjęcie świadczenia nie zostało potwierdzone przez wierzyciela:</w:t>
      </w:r>
    </w:p>
    <w:p w14:paraId="2A09B6F1" w14:textId="0B29F6D6" w:rsidR="002B7415" w:rsidRPr="002B7415" w:rsidRDefault="002B7415" w:rsidP="00AE55B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lastRenderedPageBreak/>
        <w:t>dłużnik nie jest zwolniony z zobowiązania w jakimkolwiek zakresie, nawet jeżeli wierzyciel ze świadczenia skorzystał,</w:t>
      </w:r>
    </w:p>
    <w:p w14:paraId="51BBFC37" w14:textId="77777777" w:rsidR="002B7415" w:rsidRPr="002B7415" w:rsidRDefault="002B7415" w:rsidP="00AE55B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dłużnik jest zwolniony z zobowiązania w pełnym zakresie, chyba że wiedział, iż spełnia świadczenie do rąk osoby nieuprawnionej,</w:t>
      </w:r>
    </w:p>
    <w:p w14:paraId="33C79A74" w14:textId="77777777" w:rsidR="002B7415" w:rsidRPr="002B7415" w:rsidRDefault="002B7415" w:rsidP="00AE55B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dłużnik jest zwolniony z zobowiązania w takim zakresie, w jakim wierzyciel ze świadczenia skorzystał.</w:t>
      </w:r>
    </w:p>
    <w:p w14:paraId="0B7D3121" w14:textId="77777777" w:rsidR="002B7415" w:rsidRPr="002B7415" w:rsidRDefault="002B7415" w:rsidP="002B7415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2E2555C" w14:textId="77777777" w:rsidR="002B7415" w:rsidRPr="002B7415" w:rsidRDefault="002B7415" w:rsidP="002B7415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FF16206" w14:textId="77777777" w:rsidR="002B7415" w:rsidRPr="008F58BD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F58BD">
        <w:rPr>
          <w:rFonts w:ascii="Arial" w:hAnsi="Arial" w:cs="Arial"/>
          <w:bCs/>
          <w:sz w:val="24"/>
          <w:szCs w:val="24"/>
        </w:rPr>
        <w:t xml:space="preserve">Testamentem zwykłym nie jest: </w:t>
      </w:r>
    </w:p>
    <w:p w14:paraId="3A4A2B1D" w14:textId="77777777" w:rsidR="002B7415" w:rsidRPr="002B7415" w:rsidRDefault="002B7415" w:rsidP="002B7415">
      <w:pPr>
        <w:pStyle w:val="Akapitzlist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A64D472" w14:textId="0DD4A672" w:rsidR="002B7415" w:rsidRPr="002B7415" w:rsidRDefault="002B7415" w:rsidP="00AE55B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 xml:space="preserve">testament ustny, </w:t>
      </w:r>
    </w:p>
    <w:p w14:paraId="1936FC3F" w14:textId="77777777" w:rsidR="002B7415" w:rsidRPr="002B7415" w:rsidRDefault="002B7415" w:rsidP="00AE55B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testament notarialny,</w:t>
      </w:r>
    </w:p>
    <w:p w14:paraId="732D30B6" w14:textId="77777777" w:rsidR="007C40EA" w:rsidRDefault="002B7415" w:rsidP="00AE55B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B7415">
        <w:rPr>
          <w:rFonts w:ascii="Arial" w:hAnsi="Arial" w:cs="Arial"/>
          <w:sz w:val="24"/>
          <w:szCs w:val="24"/>
        </w:rPr>
        <w:t>testament allograficzny.</w:t>
      </w:r>
    </w:p>
    <w:p w14:paraId="0E0099DA" w14:textId="6B29F515" w:rsidR="007C40EA" w:rsidRDefault="007C40EA" w:rsidP="007C40EA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43AC2303" w14:textId="77777777" w:rsidR="006749E4" w:rsidRDefault="006749E4" w:rsidP="007C40EA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65392542" w14:textId="22F77823" w:rsidR="002B7415" w:rsidRPr="007C40EA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40E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Zgodnie z Kodeksem cywilnym,</w:t>
      </w:r>
      <w:r w:rsidRPr="007C40EA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7C40E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przejęcie długu może nastąpić przez umowę między wierzycielem a osobą trzecią, a zgoda dłużnika:</w:t>
      </w:r>
    </w:p>
    <w:p w14:paraId="0AC89A4E" w14:textId="77777777" w:rsidR="007C40EA" w:rsidRPr="007C40EA" w:rsidRDefault="007C40EA" w:rsidP="007C40EA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5C574BA9" w14:textId="77777777" w:rsidR="002B7415" w:rsidRPr="00C32E82" w:rsidRDefault="002B7415" w:rsidP="002B7415">
      <w:pPr>
        <w:spacing w:after="0" w:line="360" w:lineRule="auto"/>
        <w:ind w:left="993" w:hanging="42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A. </w:t>
      </w: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nie jest wymagana,</w:t>
      </w:r>
    </w:p>
    <w:p w14:paraId="1BFE87CF" w14:textId="77777777" w:rsidR="002B7415" w:rsidRPr="00C32E82" w:rsidRDefault="002B7415" w:rsidP="002B7415">
      <w:pPr>
        <w:spacing w:after="0" w:line="360" w:lineRule="auto"/>
        <w:ind w:left="993" w:hanging="42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B. </w:t>
      </w: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jest wymagana;</w:t>
      </w:r>
      <w:r w:rsidRPr="00C32E82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>oświadczenie dłużnika może być złożone którejkolwiek ze stron,</w:t>
      </w:r>
    </w:p>
    <w:p w14:paraId="0EACDBE1" w14:textId="77777777" w:rsidR="002B7415" w:rsidRPr="00C32E82" w:rsidRDefault="002B7415" w:rsidP="002B7415">
      <w:pPr>
        <w:spacing w:after="0" w:line="360" w:lineRule="auto"/>
        <w:ind w:left="993" w:hanging="42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>C.</w:t>
      </w:r>
      <w:r w:rsidRPr="00C32E82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jest wymagana; oświadczenie dłużnika musi być złożone wierzycielowi.</w:t>
      </w:r>
    </w:p>
    <w:p w14:paraId="6A1273A1" w14:textId="3DC7F1A6" w:rsidR="008F58BD" w:rsidRDefault="008F58BD" w:rsidP="002B741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A8E32B0" w14:textId="77777777" w:rsidR="006749E4" w:rsidRPr="00C32E82" w:rsidRDefault="006749E4" w:rsidP="002B741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DB8363" w14:textId="7E9EFC74" w:rsidR="002B7415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40EA">
        <w:rPr>
          <w:rFonts w:ascii="Arial" w:hAnsi="Arial" w:cs="Arial"/>
          <w:sz w:val="24"/>
          <w:szCs w:val="24"/>
        </w:rPr>
        <w:t>Zgodnie z Kodeksem cywilnym prokura wygasa z chwilą:</w:t>
      </w:r>
    </w:p>
    <w:p w14:paraId="3447F756" w14:textId="77777777" w:rsidR="007C40EA" w:rsidRPr="007C40EA" w:rsidRDefault="007C40EA" w:rsidP="007C40EA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254C6779" w14:textId="77777777" w:rsidR="002B7415" w:rsidRPr="00C32E82" w:rsidRDefault="002B7415" w:rsidP="00AE55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2E82">
        <w:rPr>
          <w:rFonts w:ascii="Arial" w:hAnsi="Arial" w:cs="Arial"/>
          <w:sz w:val="24"/>
          <w:szCs w:val="24"/>
        </w:rPr>
        <w:t xml:space="preserve">utraty zdolności do czynności procesowych przez przedsiębiorcę </w:t>
      </w:r>
    </w:p>
    <w:p w14:paraId="7F2A661E" w14:textId="77777777" w:rsidR="002B7415" w:rsidRPr="00C32E82" w:rsidRDefault="002B7415" w:rsidP="00AE55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2E82">
        <w:rPr>
          <w:rFonts w:ascii="Arial" w:hAnsi="Arial" w:cs="Arial"/>
          <w:sz w:val="24"/>
          <w:szCs w:val="24"/>
        </w:rPr>
        <w:t>utraty zdolności do czynności prawnych przez przedsiębiorcę,</w:t>
      </w:r>
    </w:p>
    <w:p w14:paraId="3C4FA2DD" w14:textId="3D6167EF" w:rsidR="007C40EA" w:rsidRDefault="002B7415" w:rsidP="008F58B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2E82">
        <w:rPr>
          <w:rFonts w:ascii="Arial" w:hAnsi="Arial" w:cs="Arial"/>
          <w:sz w:val="24"/>
          <w:szCs w:val="24"/>
        </w:rPr>
        <w:t>wykreślenia przedsiębiorcy z Centralnej Ewidencji i Informacji o Działalności Gospodarczej albo z rejestru przedsiębiorców Krajowego Rejestru Sądowego</w:t>
      </w:r>
      <w:r w:rsidR="00DF6C74">
        <w:rPr>
          <w:rFonts w:ascii="Arial" w:hAnsi="Arial" w:cs="Arial"/>
          <w:sz w:val="24"/>
          <w:szCs w:val="24"/>
        </w:rPr>
        <w:t>.</w:t>
      </w:r>
    </w:p>
    <w:p w14:paraId="5CDD0DDF" w14:textId="4F34DCC1" w:rsidR="00D77899" w:rsidRDefault="00D77899" w:rsidP="00D77899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A05B33A" w14:textId="77777777" w:rsidR="00D77899" w:rsidRPr="00D77899" w:rsidRDefault="00D77899" w:rsidP="00D77899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D76E5E8" w14:textId="0AD75E3B" w:rsidR="002B7415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40EA">
        <w:rPr>
          <w:rFonts w:ascii="Arial" w:hAnsi="Arial" w:cs="Arial"/>
          <w:sz w:val="24"/>
          <w:szCs w:val="24"/>
        </w:rPr>
        <w:lastRenderedPageBreak/>
        <w:t>Zgodnie z Kodeksem cywilnym umowa o roboty budowlane:</w:t>
      </w:r>
    </w:p>
    <w:p w14:paraId="0346BE53" w14:textId="77777777" w:rsidR="00786CAD" w:rsidRDefault="00786CAD" w:rsidP="00786CAD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355EE826" w14:textId="7444A812" w:rsidR="002B7415" w:rsidRPr="00EA32F8" w:rsidRDefault="002B7415" w:rsidP="00AE55B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32F8">
        <w:rPr>
          <w:rFonts w:ascii="Arial" w:hAnsi="Arial" w:cs="Arial"/>
          <w:sz w:val="24"/>
          <w:szCs w:val="24"/>
        </w:rPr>
        <w:t>powinna być zawarta w formie pisemnej,</w:t>
      </w:r>
    </w:p>
    <w:p w14:paraId="14FCBEBE" w14:textId="77777777" w:rsidR="002B7415" w:rsidRPr="00CA4E82" w:rsidRDefault="002B7415" w:rsidP="00AE55B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4E82">
        <w:rPr>
          <w:rFonts w:ascii="Arial" w:hAnsi="Arial" w:cs="Arial"/>
          <w:sz w:val="24"/>
          <w:szCs w:val="24"/>
        </w:rPr>
        <w:t>powinna zawarta w formie dokumentowej,</w:t>
      </w:r>
    </w:p>
    <w:p w14:paraId="5949DD40" w14:textId="551113E9" w:rsidR="002B7415" w:rsidRDefault="002B7415" w:rsidP="00AE55B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4E82">
        <w:rPr>
          <w:rFonts w:ascii="Arial" w:hAnsi="Arial" w:cs="Arial"/>
          <w:sz w:val="24"/>
          <w:szCs w:val="24"/>
        </w:rPr>
        <w:t>powinna być stwierdzona pisme</w:t>
      </w:r>
      <w:r w:rsidR="005B11A2" w:rsidRPr="00CA4E82">
        <w:rPr>
          <w:rFonts w:ascii="Arial" w:hAnsi="Arial" w:cs="Arial"/>
          <w:sz w:val="24"/>
          <w:szCs w:val="24"/>
        </w:rPr>
        <w:t>m</w:t>
      </w:r>
      <w:r w:rsidR="00DF6C74">
        <w:rPr>
          <w:rFonts w:ascii="Arial" w:hAnsi="Arial" w:cs="Arial"/>
          <w:sz w:val="24"/>
          <w:szCs w:val="24"/>
        </w:rPr>
        <w:t>.</w:t>
      </w:r>
    </w:p>
    <w:p w14:paraId="47EEE460" w14:textId="7C3B6B6A" w:rsidR="00CA4E82" w:rsidRDefault="00CA4E82" w:rsidP="00CA4E82">
      <w:pPr>
        <w:pStyle w:val="Akapitzlist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E94CDC7" w14:textId="77777777" w:rsidR="006749E4" w:rsidRPr="00CA4E82" w:rsidRDefault="006749E4" w:rsidP="00CA4E82">
      <w:pPr>
        <w:pStyle w:val="Akapitzlist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4E8F05BB" w14:textId="4C00352B" w:rsidR="002B7415" w:rsidRDefault="002B7415" w:rsidP="00AE55B1">
      <w:pPr>
        <w:pStyle w:val="Akapitzlist"/>
        <w:numPr>
          <w:ilvl w:val="0"/>
          <w:numId w:val="7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A4E8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Zgodnie z Kodeksem cywilnym termin wygaśnięcia uprawnienia kupującego do złożenia oświadczenia o obniżeniu ceny w ramach rękojmi przy sprzedaży wynosi:</w:t>
      </w:r>
    </w:p>
    <w:p w14:paraId="3F04833F" w14:textId="77777777" w:rsidR="00786CAD" w:rsidRPr="00CA4E82" w:rsidRDefault="00786CAD" w:rsidP="00786CAD">
      <w:pPr>
        <w:pStyle w:val="Akapitzlist"/>
        <w:spacing w:after="4" w:line="360" w:lineRule="auto"/>
        <w:ind w:left="644"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7DD0C78C" w14:textId="5385356D" w:rsidR="00CA4E82" w:rsidRDefault="002B7415" w:rsidP="00AE55B1">
      <w:pPr>
        <w:pStyle w:val="Akapitzlist"/>
        <w:numPr>
          <w:ilvl w:val="0"/>
          <w:numId w:val="9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A4E8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1 rok dla rzeczy ruchomych i 3 lata dla nieruchomości</w:t>
      </w:r>
      <w:r w:rsidR="002E3DD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,</w:t>
      </w:r>
    </w:p>
    <w:p w14:paraId="39F75C7B" w14:textId="0BABA929" w:rsidR="00CA4E82" w:rsidRDefault="002B7415" w:rsidP="00AE55B1">
      <w:pPr>
        <w:pStyle w:val="Akapitzlist"/>
        <w:numPr>
          <w:ilvl w:val="0"/>
          <w:numId w:val="9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A4E8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1 rok</w:t>
      </w:r>
      <w:r w:rsidR="002E3DD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,</w:t>
      </w:r>
    </w:p>
    <w:p w14:paraId="337B3222" w14:textId="4DC18B44" w:rsidR="00EA32F8" w:rsidRDefault="002B7415" w:rsidP="00AE55B1">
      <w:pPr>
        <w:pStyle w:val="Akapitzlist"/>
        <w:numPr>
          <w:ilvl w:val="0"/>
          <w:numId w:val="9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A4E8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 lata dla rzeczy ruchomych i 5 lat dla nieruchomości</w:t>
      </w:r>
      <w:r w:rsidR="00786CA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15089D67" w14:textId="3DE096E1" w:rsidR="00786CAD" w:rsidRDefault="00786CAD" w:rsidP="00786CAD">
      <w:pPr>
        <w:pStyle w:val="Akapitzlist"/>
        <w:spacing w:after="4" w:line="360" w:lineRule="auto"/>
        <w:ind w:left="1440"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6C08FD71" w14:textId="77777777" w:rsidR="002E3DD4" w:rsidRDefault="002E3DD4" w:rsidP="00786CAD">
      <w:pPr>
        <w:pStyle w:val="Akapitzlist"/>
        <w:spacing w:after="4" w:line="360" w:lineRule="auto"/>
        <w:ind w:left="1440"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458883B0" w14:textId="28585B23" w:rsidR="00786CAD" w:rsidRPr="00786CAD" w:rsidRDefault="00786CAD" w:rsidP="00AE55B1">
      <w:pPr>
        <w:pStyle w:val="Akapitzlist"/>
        <w:numPr>
          <w:ilvl w:val="0"/>
          <w:numId w:val="7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2B7415" w:rsidRPr="00EA32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Zgodnie z Ustawą o prawach konsumenta d</w:t>
      </w:r>
      <w:r w:rsidR="002B7415" w:rsidRPr="00EA32F8">
        <w:rPr>
          <w:rFonts w:ascii="Arial" w:hAnsi="Arial" w:cs="Arial"/>
          <w:sz w:val="24"/>
          <w:szCs w:val="24"/>
        </w:rPr>
        <w:t>omniemanie braku zgodności  towaru z umową obejmuje okres:</w:t>
      </w:r>
    </w:p>
    <w:p w14:paraId="60AD04C9" w14:textId="77777777" w:rsidR="00786CAD" w:rsidRPr="00786CAD" w:rsidRDefault="00786CAD" w:rsidP="00786CAD">
      <w:pPr>
        <w:pStyle w:val="Akapitzlist"/>
        <w:spacing w:after="4" w:line="360" w:lineRule="auto"/>
        <w:ind w:left="644"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6CFF99A3" w14:textId="2FEFD1BC" w:rsidR="00786CAD" w:rsidRPr="00786CAD" w:rsidRDefault="002B7415" w:rsidP="00AE55B1">
      <w:pPr>
        <w:pStyle w:val="Akapitzlist"/>
        <w:numPr>
          <w:ilvl w:val="0"/>
          <w:numId w:val="10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786CAD">
        <w:rPr>
          <w:rFonts w:ascii="Arial" w:hAnsi="Arial" w:cs="Arial"/>
          <w:sz w:val="24"/>
          <w:szCs w:val="24"/>
        </w:rPr>
        <w:t>2 lat od</w:t>
      </w:r>
      <w:r w:rsidR="00AC1AF3" w:rsidRPr="00786CAD">
        <w:rPr>
          <w:rFonts w:ascii="Arial" w:hAnsi="Arial" w:cs="Arial"/>
          <w:sz w:val="24"/>
          <w:szCs w:val="24"/>
        </w:rPr>
        <w:t xml:space="preserve"> chwili </w:t>
      </w:r>
      <w:r w:rsidRPr="00786CAD">
        <w:rPr>
          <w:rFonts w:ascii="Arial" w:hAnsi="Arial" w:cs="Arial"/>
          <w:sz w:val="24"/>
          <w:szCs w:val="24"/>
        </w:rPr>
        <w:t xml:space="preserve"> dostarczenia towaru</w:t>
      </w:r>
      <w:r w:rsidR="002E3DD4">
        <w:rPr>
          <w:rFonts w:ascii="Arial" w:hAnsi="Arial" w:cs="Arial"/>
          <w:sz w:val="24"/>
          <w:szCs w:val="24"/>
        </w:rPr>
        <w:t>,</w:t>
      </w:r>
    </w:p>
    <w:p w14:paraId="6C843E56" w14:textId="1E4DF28A" w:rsidR="00786CAD" w:rsidRPr="00786CAD" w:rsidRDefault="002B7415" w:rsidP="00AE55B1">
      <w:pPr>
        <w:pStyle w:val="Akapitzlist"/>
        <w:numPr>
          <w:ilvl w:val="0"/>
          <w:numId w:val="10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786CAD">
        <w:rPr>
          <w:rFonts w:ascii="Arial" w:hAnsi="Arial" w:cs="Arial"/>
          <w:sz w:val="24"/>
          <w:szCs w:val="24"/>
        </w:rPr>
        <w:t xml:space="preserve">1 roku od </w:t>
      </w:r>
      <w:r w:rsidR="00AC1AF3" w:rsidRPr="00786CAD">
        <w:rPr>
          <w:rFonts w:ascii="Arial" w:hAnsi="Arial" w:cs="Arial"/>
          <w:sz w:val="24"/>
          <w:szCs w:val="24"/>
        </w:rPr>
        <w:t xml:space="preserve">chwili </w:t>
      </w:r>
      <w:r w:rsidRPr="00786CAD">
        <w:rPr>
          <w:rFonts w:ascii="Arial" w:hAnsi="Arial" w:cs="Arial"/>
          <w:sz w:val="24"/>
          <w:szCs w:val="24"/>
        </w:rPr>
        <w:t>zawarcia umowy</w:t>
      </w:r>
      <w:r w:rsidR="002E3DD4">
        <w:rPr>
          <w:rFonts w:ascii="Arial" w:hAnsi="Arial" w:cs="Arial"/>
          <w:sz w:val="24"/>
          <w:szCs w:val="24"/>
        </w:rPr>
        <w:t>,</w:t>
      </w:r>
    </w:p>
    <w:p w14:paraId="1DA3A441" w14:textId="2F5E586C" w:rsidR="002B7415" w:rsidRPr="00786CAD" w:rsidRDefault="002B7415" w:rsidP="00AE55B1">
      <w:pPr>
        <w:pStyle w:val="Akapitzlist"/>
        <w:numPr>
          <w:ilvl w:val="0"/>
          <w:numId w:val="10"/>
        </w:num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786CAD">
        <w:rPr>
          <w:rFonts w:ascii="Arial" w:hAnsi="Arial" w:cs="Arial"/>
          <w:sz w:val="24"/>
          <w:szCs w:val="24"/>
        </w:rPr>
        <w:t xml:space="preserve">1 roku od </w:t>
      </w:r>
      <w:r w:rsidR="00AC1AF3" w:rsidRPr="00786CAD">
        <w:rPr>
          <w:rFonts w:ascii="Arial" w:hAnsi="Arial" w:cs="Arial"/>
          <w:sz w:val="24"/>
          <w:szCs w:val="24"/>
        </w:rPr>
        <w:t xml:space="preserve"> chwili </w:t>
      </w:r>
      <w:r w:rsidRPr="00786CAD">
        <w:rPr>
          <w:rFonts w:ascii="Arial" w:hAnsi="Arial" w:cs="Arial"/>
          <w:sz w:val="24"/>
          <w:szCs w:val="24"/>
        </w:rPr>
        <w:t>wykrycia wady</w:t>
      </w:r>
      <w:r w:rsidR="002E3DD4">
        <w:rPr>
          <w:rFonts w:ascii="Arial" w:hAnsi="Arial" w:cs="Arial"/>
          <w:sz w:val="24"/>
          <w:szCs w:val="24"/>
        </w:rPr>
        <w:t>.</w:t>
      </w:r>
    </w:p>
    <w:p w14:paraId="29E117AC" w14:textId="77777777" w:rsidR="002B7415" w:rsidRPr="00C32E82" w:rsidRDefault="002B7415" w:rsidP="002B7415">
      <w:pPr>
        <w:spacing w:after="4" w:line="360" w:lineRule="auto"/>
        <w:ind w:left="360" w:right="14"/>
        <w:jc w:val="both"/>
        <w:rPr>
          <w:rFonts w:ascii="Arial" w:hAnsi="Arial" w:cs="Arial"/>
          <w:sz w:val="24"/>
          <w:szCs w:val="24"/>
        </w:rPr>
      </w:pPr>
    </w:p>
    <w:p w14:paraId="6BA31BD1" w14:textId="77777777" w:rsidR="002B7415" w:rsidRDefault="002B7415" w:rsidP="002B7415">
      <w:pPr>
        <w:spacing w:after="4" w:line="360" w:lineRule="auto"/>
        <w:ind w:right="1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6B6EFF55" w14:textId="53C4C767" w:rsidR="002B7415" w:rsidRDefault="002B7415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32F8">
        <w:rPr>
          <w:rFonts w:ascii="Arial" w:hAnsi="Arial" w:cs="Arial"/>
          <w:sz w:val="24"/>
          <w:szCs w:val="24"/>
        </w:rPr>
        <w:t>Zgodnie z ustawą</w:t>
      </w:r>
      <w:r w:rsidRPr="00EA32F8">
        <w:rPr>
          <w:rFonts w:ascii="Arial" w:hAnsi="Arial" w:cs="Arial"/>
          <w:bCs/>
          <w:sz w:val="24"/>
          <w:szCs w:val="24"/>
        </w:rPr>
        <w:t xml:space="preserve"> o przeciwdziałaniu nadmiernym  w transakcjach handlowych </w:t>
      </w:r>
      <w:r w:rsidRPr="00EA32F8">
        <w:rPr>
          <w:rFonts w:ascii="Arial" w:hAnsi="Arial" w:cs="Arial"/>
          <w:sz w:val="24"/>
          <w:szCs w:val="24"/>
        </w:rPr>
        <w:t xml:space="preserve">w razie braku zapłaty ceny za dostawę towaru wynoszącej 5.100 zł wierzyciel może się domagać rekompensaty za koszty odzyskiwania należności </w:t>
      </w:r>
      <w:r w:rsidR="002E3DD4">
        <w:rPr>
          <w:rFonts w:ascii="Arial" w:hAnsi="Arial" w:cs="Arial"/>
          <w:sz w:val="24"/>
          <w:szCs w:val="24"/>
        </w:rPr>
        <w:br/>
      </w:r>
      <w:r w:rsidRPr="00EA32F8">
        <w:rPr>
          <w:rFonts w:ascii="Arial" w:hAnsi="Arial" w:cs="Arial"/>
          <w:sz w:val="24"/>
          <w:szCs w:val="24"/>
        </w:rPr>
        <w:t>o równowartości:</w:t>
      </w:r>
    </w:p>
    <w:p w14:paraId="3F22911C" w14:textId="77777777" w:rsidR="002E3DD4" w:rsidRDefault="002E3DD4" w:rsidP="002E3DD4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2C8B273E" w14:textId="18836A38" w:rsidR="002E3DD4" w:rsidRDefault="002B7415" w:rsidP="00AE55B1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3DD4">
        <w:rPr>
          <w:rFonts w:ascii="Arial" w:hAnsi="Arial" w:cs="Arial"/>
          <w:sz w:val="24"/>
          <w:szCs w:val="24"/>
        </w:rPr>
        <w:t>100 euro przy zastosowaniu średniego kursu euro ogłoszonego przez Narodowy Bank Polski ostatniego dnia roboczego miesiąca poprzedzającego miesiąc, w którym świadczeni</w:t>
      </w:r>
      <w:r w:rsidR="002E3DD4">
        <w:rPr>
          <w:rFonts w:ascii="Arial" w:hAnsi="Arial" w:cs="Arial"/>
          <w:sz w:val="24"/>
          <w:szCs w:val="24"/>
        </w:rPr>
        <w:t>e pieniężne stało się wymagalne,</w:t>
      </w:r>
    </w:p>
    <w:p w14:paraId="3FA5B95C" w14:textId="77777777" w:rsidR="002E3DD4" w:rsidRDefault="002B7415" w:rsidP="00AE55B1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3DD4">
        <w:rPr>
          <w:rFonts w:ascii="Arial" w:hAnsi="Arial" w:cs="Arial"/>
          <w:sz w:val="24"/>
          <w:szCs w:val="24"/>
        </w:rPr>
        <w:t>40 euro przy zastosowaniu średniego kursu euro ogłoszonego przez Narodowy Bank Polski ostatniego dnia roboczego miesiąca, w którym świadczeni</w:t>
      </w:r>
      <w:r w:rsidR="002E3DD4">
        <w:rPr>
          <w:rFonts w:ascii="Arial" w:hAnsi="Arial" w:cs="Arial"/>
          <w:sz w:val="24"/>
          <w:szCs w:val="24"/>
        </w:rPr>
        <w:t>e pieniężne stało się wymagalne,</w:t>
      </w:r>
    </w:p>
    <w:p w14:paraId="4BFF3DAB" w14:textId="23278F00" w:rsidR="002B7415" w:rsidRPr="002E3DD4" w:rsidRDefault="002B7415" w:rsidP="00AE55B1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3DD4">
        <w:rPr>
          <w:rFonts w:ascii="Arial" w:hAnsi="Arial" w:cs="Arial"/>
          <w:sz w:val="24"/>
          <w:szCs w:val="24"/>
        </w:rPr>
        <w:t>70 euro przy zastosowaniu średniego kursu euro ogłoszonego przez Narodowy Bank Polski ostatniego dnia roboczego miesiąca poprzedzającego miesiąc, w którym świadczenie pieniężne stało się wymagalne.</w:t>
      </w:r>
    </w:p>
    <w:p w14:paraId="38FE80A9" w14:textId="2C25BF15" w:rsidR="00EA32F8" w:rsidRDefault="00EA32F8" w:rsidP="00EA32F8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204F49" w14:textId="77777777" w:rsidR="002E3DD4" w:rsidRPr="00C32E82" w:rsidRDefault="002E3DD4" w:rsidP="00EA32F8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EE6F6A" w14:textId="50CBC6FD" w:rsidR="002B7415" w:rsidRDefault="002B7415" w:rsidP="00AE55B1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EA32F8">
        <w:rPr>
          <w:rFonts w:ascii="Arial" w:hAnsi="Arial" w:cs="Arial"/>
          <w:sz w:val="24"/>
          <w:szCs w:val="24"/>
        </w:rPr>
        <w:t>W aktualnie obowiązującym stanie prawnym:</w:t>
      </w:r>
    </w:p>
    <w:p w14:paraId="349DBDE3" w14:textId="77777777" w:rsidR="002E3DD4" w:rsidRPr="00EA32F8" w:rsidRDefault="002E3DD4" w:rsidP="002E3DD4">
      <w:pPr>
        <w:pStyle w:val="Akapitzlist"/>
        <w:spacing w:after="200"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64FF8484" w14:textId="77777777" w:rsidR="002E3DD4" w:rsidRDefault="002B7415" w:rsidP="00AE55B1">
      <w:pPr>
        <w:pStyle w:val="Akapitzlist"/>
        <w:numPr>
          <w:ilvl w:val="0"/>
          <w:numId w:val="12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na postanowienie o sporządzeniu spisu inwentarza przysługuje apelacja,</w:t>
      </w:r>
    </w:p>
    <w:p w14:paraId="71A1DCD6" w14:textId="77777777" w:rsidR="002E3DD4" w:rsidRDefault="002B7415" w:rsidP="00AE55B1">
      <w:pPr>
        <w:pStyle w:val="Akapitzlist"/>
        <w:numPr>
          <w:ilvl w:val="0"/>
          <w:numId w:val="12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na postanowienie o sporządzeniu spisu inwentarza nie przysługuje środek zaskarżenia,</w:t>
      </w:r>
    </w:p>
    <w:p w14:paraId="27D582EB" w14:textId="55E948FC" w:rsidR="002B7415" w:rsidRPr="002E3DD4" w:rsidRDefault="002B7415" w:rsidP="00AE55B1">
      <w:pPr>
        <w:pStyle w:val="Akapitzlist"/>
        <w:numPr>
          <w:ilvl w:val="0"/>
          <w:numId w:val="12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 xml:space="preserve">na postanowienie o sporządzeniu spisu inwentarza przysługuje zażalenie. </w:t>
      </w:r>
    </w:p>
    <w:p w14:paraId="37EA3850" w14:textId="7DA6FFF7" w:rsidR="002B7415" w:rsidRDefault="002B7415" w:rsidP="002B7415">
      <w:pPr>
        <w:spacing w:line="240" w:lineRule="auto"/>
        <w:ind w:firstLine="36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0AB69B2C" w14:textId="77777777" w:rsidR="006749E4" w:rsidRPr="00836366" w:rsidRDefault="006749E4" w:rsidP="002B7415">
      <w:pPr>
        <w:spacing w:line="240" w:lineRule="auto"/>
        <w:ind w:firstLine="36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2F7F3234" w14:textId="69A1F028" w:rsidR="002B7415" w:rsidRDefault="00EA32F8" w:rsidP="00AE55B1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B7415" w:rsidRPr="00EA32F8">
        <w:rPr>
          <w:rFonts w:ascii="Arial" w:hAnsi="Arial" w:cs="Arial"/>
          <w:sz w:val="24"/>
          <w:szCs w:val="24"/>
        </w:rPr>
        <w:t>W postępowaniu egzekucyjnym postanowienie wydane na posiedzeniu niejawnym sąd:</w:t>
      </w:r>
    </w:p>
    <w:p w14:paraId="04871676" w14:textId="77777777" w:rsidR="002E3DD4" w:rsidRPr="00EA32F8" w:rsidRDefault="002E3DD4" w:rsidP="002E3DD4">
      <w:pPr>
        <w:pStyle w:val="Akapitzlist"/>
        <w:spacing w:after="200"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3791D358" w14:textId="3BCF3C17" w:rsidR="002E3DD4" w:rsidRDefault="002B7415" w:rsidP="00AE55B1">
      <w:pPr>
        <w:pStyle w:val="Akapitzlist"/>
        <w:numPr>
          <w:ilvl w:val="0"/>
          <w:numId w:val="13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uzasadnia z urzędu, gdy stronie przysługuje środek zaskarżenia, chyba że prz</w:t>
      </w:r>
      <w:r w:rsidR="00DF6C74">
        <w:rPr>
          <w:rFonts w:ascii="Arial" w:hAnsi="Arial" w:cs="Arial"/>
          <w:bCs/>
          <w:sz w:val="24"/>
          <w:szCs w:val="24"/>
        </w:rPr>
        <w:t>epis szczególny stanowi inaczej,</w:t>
      </w:r>
      <w:r w:rsidRPr="002E3DD4">
        <w:rPr>
          <w:rFonts w:ascii="Arial" w:hAnsi="Arial" w:cs="Arial"/>
          <w:bCs/>
          <w:sz w:val="24"/>
          <w:szCs w:val="24"/>
        </w:rPr>
        <w:t xml:space="preserve"> </w:t>
      </w:r>
    </w:p>
    <w:p w14:paraId="34C4E785" w14:textId="49E79B61" w:rsidR="002E3DD4" w:rsidRDefault="002B7415" w:rsidP="00AE55B1">
      <w:pPr>
        <w:pStyle w:val="Akapitzlist"/>
        <w:numPr>
          <w:ilvl w:val="0"/>
          <w:numId w:val="13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uzasadnia postanowien</w:t>
      </w:r>
      <w:r w:rsidR="00DF6C74">
        <w:rPr>
          <w:rFonts w:ascii="Arial" w:hAnsi="Arial" w:cs="Arial"/>
          <w:bCs/>
          <w:sz w:val="24"/>
          <w:szCs w:val="24"/>
        </w:rPr>
        <w:t>ia tylko na wniosek wierzyciela,</w:t>
      </w:r>
      <w:r w:rsidRPr="002E3DD4">
        <w:rPr>
          <w:rFonts w:ascii="Arial" w:hAnsi="Arial" w:cs="Arial"/>
          <w:bCs/>
          <w:sz w:val="24"/>
          <w:szCs w:val="24"/>
        </w:rPr>
        <w:t xml:space="preserve"> </w:t>
      </w:r>
    </w:p>
    <w:p w14:paraId="6C416377" w14:textId="4C8C1315" w:rsidR="002B7415" w:rsidRPr="002E3DD4" w:rsidRDefault="002B7415" w:rsidP="00AE55B1">
      <w:pPr>
        <w:pStyle w:val="Akapitzlist"/>
        <w:numPr>
          <w:ilvl w:val="0"/>
          <w:numId w:val="13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 xml:space="preserve">uzasadnia postanowienia tylko na wniosek dłużnika.  </w:t>
      </w:r>
    </w:p>
    <w:p w14:paraId="2906AAF9" w14:textId="77777777" w:rsidR="002B7415" w:rsidRPr="008F58BD" w:rsidRDefault="002B7415" w:rsidP="002B7415">
      <w:pPr>
        <w:spacing w:line="240" w:lineRule="auto"/>
        <w:ind w:firstLine="36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FD9D9A3" w14:textId="77777777" w:rsidR="002B7415" w:rsidRPr="00836366" w:rsidRDefault="002B7415" w:rsidP="002B7415">
      <w:pPr>
        <w:spacing w:line="240" w:lineRule="auto"/>
        <w:ind w:firstLine="36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637F317B" w14:textId="42875151" w:rsidR="002B7415" w:rsidRDefault="00EA32F8" w:rsidP="00AE55B1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B7415" w:rsidRPr="00EA32F8">
        <w:rPr>
          <w:rFonts w:ascii="Arial" w:hAnsi="Arial" w:cs="Arial"/>
          <w:sz w:val="24"/>
          <w:szCs w:val="24"/>
        </w:rPr>
        <w:t>W sprawie o wydanie nieruchomości posiadanej bez tytułu prawnego wartość przedmiotu sporu oblicza się:</w:t>
      </w:r>
    </w:p>
    <w:p w14:paraId="5C476E16" w14:textId="77777777" w:rsidR="00D77899" w:rsidRPr="00EA32F8" w:rsidRDefault="00D77899" w:rsidP="00D77899">
      <w:pPr>
        <w:pStyle w:val="Akapitzlist"/>
        <w:spacing w:after="200"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18D51CF9" w14:textId="77777777" w:rsidR="002E3DD4" w:rsidRDefault="002B7415" w:rsidP="00AE55B1">
      <w:pPr>
        <w:pStyle w:val="Akapitzlist"/>
        <w:numPr>
          <w:ilvl w:val="0"/>
          <w:numId w:val="14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 xml:space="preserve">przyjmując podaną przez powoda sumę odpowiadającą trzymiesięcznemu czynszowi najmu lub dzierżawy należnemu </w:t>
      </w:r>
      <w:r w:rsidR="002E3DD4">
        <w:rPr>
          <w:rFonts w:ascii="Arial" w:hAnsi="Arial" w:cs="Arial"/>
          <w:bCs/>
          <w:sz w:val="24"/>
          <w:szCs w:val="24"/>
        </w:rPr>
        <w:t>od danego rodzaju nieruchomości,</w:t>
      </w:r>
    </w:p>
    <w:p w14:paraId="69FA9649" w14:textId="6125EBEF" w:rsidR="002E3DD4" w:rsidRDefault="002B7415" w:rsidP="00AE55B1">
      <w:pPr>
        <w:pStyle w:val="Akapitzlist"/>
        <w:numPr>
          <w:ilvl w:val="0"/>
          <w:numId w:val="14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na podstawie wartości nieruchomości, która ma być</w:t>
      </w:r>
      <w:r w:rsidR="002E3DD4">
        <w:rPr>
          <w:rFonts w:ascii="Arial" w:hAnsi="Arial" w:cs="Arial"/>
          <w:bCs/>
          <w:sz w:val="24"/>
          <w:szCs w:val="24"/>
        </w:rPr>
        <w:t xml:space="preserve"> wydana,</w:t>
      </w:r>
    </w:p>
    <w:p w14:paraId="2EA3E06F" w14:textId="36165053" w:rsidR="006749E4" w:rsidRDefault="002B7415" w:rsidP="00EA32F8">
      <w:pPr>
        <w:pStyle w:val="Akapitzlist"/>
        <w:numPr>
          <w:ilvl w:val="0"/>
          <w:numId w:val="14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przyjmując podaną przez powoda sumę odpowiadającą czynszowi najmu lub dzierżawy należnemu od danego rodzaju nieruchomości za okres jednego roku.</w:t>
      </w:r>
    </w:p>
    <w:p w14:paraId="111459B2" w14:textId="77777777" w:rsidR="00BC3409" w:rsidRPr="00D77899" w:rsidRDefault="00BC3409" w:rsidP="00BC3409">
      <w:pPr>
        <w:pStyle w:val="Akapitzlist"/>
        <w:spacing w:after="200" w:line="360" w:lineRule="auto"/>
        <w:ind w:left="1440"/>
        <w:jc w:val="both"/>
        <w:rPr>
          <w:rFonts w:ascii="Arial" w:hAnsi="Arial" w:cs="Arial"/>
          <w:bCs/>
          <w:sz w:val="24"/>
          <w:szCs w:val="24"/>
        </w:rPr>
      </w:pPr>
    </w:p>
    <w:p w14:paraId="5B06CCBA" w14:textId="3A558A5D" w:rsidR="002B7415" w:rsidRPr="00810B80" w:rsidRDefault="00EA32F8" w:rsidP="00AE55B1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B7415" w:rsidRPr="00EA32F8">
        <w:rPr>
          <w:rFonts w:ascii="Arial" w:hAnsi="Arial" w:cs="Arial"/>
          <w:sz w:val="24"/>
          <w:szCs w:val="24"/>
        </w:rPr>
        <w:t>Kurator spadku zarządza majątkiem spadkowym:</w:t>
      </w:r>
    </w:p>
    <w:p w14:paraId="7EA9D777" w14:textId="77777777" w:rsidR="00810B80" w:rsidRPr="00EA32F8" w:rsidRDefault="00810B80" w:rsidP="00810B80">
      <w:pPr>
        <w:pStyle w:val="Akapitzlist"/>
        <w:spacing w:after="200" w:line="360" w:lineRule="auto"/>
        <w:ind w:left="644"/>
        <w:jc w:val="both"/>
        <w:rPr>
          <w:rFonts w:ascii="Arial" w:hAnsi="Arial" w:cs="Arial"/>
          <w:bCs/>
          <w:sz w:val="24"/>
          <w:szCs w:val="24"/>
        </w:rPr>
      </w:pPr>
    </w:p>
    <w:p w14:paraId="1EA5DF06" w14:textId="77777777" w:rsidR="002E3DD4" w:rsidRDefault="002B7415" w:rsidP="00AE55B1">
      <w:pPr>
        <w:pStyle w:val="Akapitzlist"/>
        <w:numPr>
          <w:ilvl w:val="0"/>
          <w:numId w:val="15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36366">
        <w:rPr>
          <w:rFonts w:ascii="Arial" w:hAnsi="Arial" w:cs="Arial"/>
          <w:bCs/>
          <w:sz w:val="24"/>
          <w:szCs w:val="24"/>
        </w:rPr>
        <w:t>samodzielnie,</w:t>
      </w:r>
    </w:p>
    <w:p w14:paraId="6DD8FAA5" w14:textId="77777777" w:rsidR="002E3DD4" w:rsidRDefault="002B7415" w:rsidP="00AE55B1">
      <w:pPr>
        <w:pStyle w:val="Akapitzlist"/>
        <w:numPr>
          <w:ilvl w:val="0"/>
          <w:numId w:val="15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pod nadzorem komornika sądowego,</w:t>
      </w:r>
    </w:p>
    <w:p w14:paraId="3CF640BD" w14:textId="53D357B7" w:rsidR="002B7415" w:rsidRPr="002E3DD4" w:rsidRDefault="002B7415" w:rsidP="00AE55B1">
      <w:pPr>
        <w:pStyle w:val="Akapitzlist"/>
        <w:numPr>
          <w:ilvl w:val="0"/>
          <w:numId w:val="15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pod nadzorem sądu spadku.</w:t>
      </w:r>
    </w:p>
    <w:p w14:paraId="7DBCD89F" w14:textId="5FE5DA37" w:rsidR="002B7415" w:rsidRDefault="002B7415" w:rsidP="002B7415">
      <w:pPr>
        <w:spacing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0FF14C4C" w14:textId="77777777" w:rsidR="006749E4" w:rsidRPr="00836366" w:rsidRDefault="006749E4" w:rsidP="002B7415">
      <w:pPr>
        <w:spacing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50CF3D6D" w14:textId="38146CC0" w:rsidR="002B7415" w:rsidRDefault="00EA32F8" w:rsidP="00AE55B1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B7415" w:rsidRPr="00EA32F8">
        <w:rPr>
          <w:rFonts w:ascii="Arial" w:hAnsi="Arial" w:cs="Arial"/>
          <w:sz w:val="24"/>
          <w:szCs w:val="24"/>
        </w:rPr>
        <w:t xml:space="preserve">Orzeczenie o uprawnieniu do zawarcia umowy najmu lokalu socjalnego wobec osoby zajmującej lokal bez tytułu prawnego: </w:t>
      </w:r>
    </w:p>
    <w:p w14:paraId="029CCF4E" w14:textId="77777777" w:rsidR="002E3DD4" w:rsidRPr="00EA32F8" w:rsidRDefault="002E3DD4" w:rsidP="002E3DD4">
      <w:pPr>
        <w:pStyle w:val="Akapitzlist"/>
        <w:spacing w:after="200"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13F058E8" w14:textId="092B0F6E" w:rsidR="002E3DD4" w:rsidRDefault="002B7415" w:rsidP="00AE55B1">
      <w:pPr>
        <w:pStyle w:val="Akapitzlist"/>
        <w:numPr>
          <w:ilvl w:val="0"/>
          <w:numId w:val="16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36366">
        <w:rPr>
          <w:rFonts w:ascii="Arial" w:hAnsi="Arial" w:cs="Arial"/>
          <w:bCs/>
          <w:sz w:val="24"/>
          <w:szCs w:val="24"/>
        </w:rPr>
        <w:t>może nastąpić, jeżeli przyznanie tego uprawnienia byłoby szczególnie usprawiedliwione w świetle zasad współżycia społeczn</w:t>
      </w:r>
      <w:r w:rsidR="002E3DD4">
        <w:rPr>
          <w:rFonts w:ascii="Arial" w:hAnsi="Arial" w:cs="Arial"/>
          <w:bCs/>
          <w:sz w:val="24"/>
          <w:szCs w:val="24"/>
        </w:rPr>
        <w:t>ego,</w:t>
      </w:r>
    </w:p>
    <w:p w14:paraId="22511E04" w14:textId="77777777" w:rsidR="002E3DD4" w:rsidRDefault="002B7415" w:rsidP="00AE55B1">
      <w:pPr>
        <w:pStyle w:val="Akapitzlist"/>
        <w:numPr>
          <w:ilvl w:val="0"/>
          <w:numId w:val="16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następuje, gdy osoba zajmująca lokal bez tytułu prawnego ma status bezrobotnego, chyba że osoba ta może zamieszkać w innym lokalu niż dotychczas używany lub jej sytuacja materialna pozwala na zaspokojenie potrzeb mie</w:t>
      </w:r>
      <w:r w:rsidR="002E3DD4">
        <w:rPr>
          <w:rFonts w:ascii="Arial" w:hAnsi="Arial" w:cs="Arial"/>
          <w:bCs/>
          <w:sz w:val="24"/>
          <w:szCs w:val="24"/>
        </w:rPr>
        <w:t>szkaniowych we własnym zakresie,</w:t>
      </w:r>
    </w:p>
    <w:p w14:paraId="7C9951FA" w14:textId="6E2526DF" w:rsidR="002B7415" w:rsidRPr="002E3DD4" w:rsidRDefault="002B7415" w:rsidP="00AE55B1">
      <w:pPr>
        <w:pStyle w:val="Akapitzlist"/>
        <w:numPr>
          <w:ilvl w:val="0"/>
          <w:numId w:val="16"/>
        </w:numPr>
        <w:spacing w:after="2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E3DD4">
        <w:rPr>
          <w:rFonts w:ascii="Arial" w:hAnsi="Arial" w:cs="Arial"/>
          <w:bCs/>
          <w:sz w:val="24"/>
          <w:szCs w:val="24"/>
        </w:rPr>
        <w:t>następuje, gdy pozwany w dacie wyrokowania przebywa od co najmniej 6 miesięcy na zwolnieniu lekarskim, chyba że osoba ta może zamieszkać w innym lokalu niż dotychczas używany lub jej sytuacja materialna pozwala na zaspokojenie potrzeb mieszkaniowych we własnym zakresie.</w:t>
      </w:r>
    </w:p>
    <w:p w14:paraId="321CDF03" w14:textId="77777777" w:rsidR="008F58BD" w:rsidRDefault="008F58BD" w:rsidP="008F58B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9B46F22" w14:textId="2DE67171" w:rsidR="001D01D8" w:rsidRDefault="00EA32F8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D01D8" w:rsidRPr="00EA32F8">
        <w:rPr>
          <w:rFonts w:ascii="Arial" w:hAnsi="Arial" w:cs="Arial"/>
          <w:sz w:val="24"/>
          <w:szCs w:val="24"/>
        </w:rPr>
        <w:t>Zgodnie z Kodeksem postępowania cywilnego postanowienie</w:t>
      </w:r>
      <w:r w:rsidR="00FE56B8" w:rsidRPr="00EA32F8">
        <w:rPr>
          <w:rFonts w:ascii="Arial" w:hAnsi="Arial" w:cs="Arial"/>
          <w:sz w:val="24"/>
          <w:szCs w:val="24"/>
        </w:rPr>
        <w:t xml:space="preserve"> sądu</w:t>
      </w:r>
      <w:r w:rsidR="001D01D8" w:rsidRPr="00EA32F8">
        <w:rPr>
          <w:rFonts w:ascii="Arial" w:hAnsi="Arial" w:cs="Arial"/>
          <w:sz w:val="24"/>
          <w:szCs w:val="24"/>
        </w:rPr>
        <w:t xml:space="preserve"> o oddaleniu wniosku strony o zawieszenie postępowania:</w:t>
      </w:r>
    </w:p>
    <w:p w14:paraId="7C9AC088" w14:textId="77777777" w:rsidR="002E3DD4" w:rsidRPr="00EA32F8" w:rsidRDefault="002E3DD4" w:rsidP="002E3DD4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60BF4066" w14:textId="77777777" w:rsidR="002E3DD4" w:rsidRDefault="001D01D8" w:rsidP="00AE55B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3DD4">
        <w:rPr>
          <w:rFonts w:ascii="Arial" w:hAnsi="Arial" w:cs="Arial"/>
          <w:sz w:val="24"/>
          <w:szCs w:val="24"/>
        </w:rPr>
        <w:t>jest zaskarżalne zażaleniem do sądu drugiej instancji</w:t>
      </w:r>
      <w:r w:rsidR="002E3DD4">
        <w:rPr>
          <w:rFonts w:ascii="Arial" w:hAnsi="Arial" w:cs="Arial"/>
          <w:sz w:val="24"/>
          <w:szCs w:val="24"/>
        </w:rPr>
        <w:t>,</w:t>
      </w:r>
    </w:p>
    <w:p w14:paraId="7B85A723" w14:textId="77777777" w:rsidR="002E3DD4" w:rsidRDefault="002E3DD4" w:rsidP="00AE55B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jest zaskarżalne,</w:t>
      </w:r>
    </w:p>
    <w:p w14:paraId="5311B29F" w14:textId="5169E63F" w:rsidR="001D01D8" w:rsidRPr="002E3DD4" w:rsidRDefault="001D01D8" w:rsidP="00AE55B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3DD4">
        <w:rPr>
          <w:rFonts w:ascii="Arial" w:hAnsi="Arial" w:cs="Arial"/>
          <w:sz w:val="24"/>
          <w:szCs w:val="24"/>
        </w:rPr>
        <w:t>jest zaskarżalne zażaleniem do innego składu sądu</w:t>
      </w:r>
      <w:r w:rsidR="00C930A7" w:rsidRPr="002E3DD4">
        <w:rPr>
          <w:rFonts w:ascii="Arial" w:hAnsi="Arial" w:cs="Arial"/>
          <w:sz w:val="24"/>
          <w:szCs w:val="24"/>
        </w:rPr>
        <w:t xml:space="preserve"> pierwszej instancji</w:t>
      </w:r>
      <w:r w:rsidR="00BE5E43" w:rsidRPr="002E3DD4">
        <w:rPr>
          <w:rFonts w:ascii="Arial" w:hAnsi="Arial" w:cs="Arial"/>
          <w:sz w:val="24"/>
          <w:szCs w:val="24"/>
        </w:rPr>
        <w:t>, który wydał orzeczenie</w:t>
      </w:r>
      <w:r w:rsidR="002E3DD4">
        <w:rPr>
          <w:rFonts w:ascii="Arial" w:hAnsi="Arial" w:cs="Arial"/>
          <w:sz w:val="24"/>
          <w:szCs w:val="24"/>
        </w:rPr>
        <w:t>.</w:t>
      </w:r>
    </w:p>
    <w:p w14:paraId="62893326" w14:textId="77777777" w:rsidR="006749E4" w:rsidRDefault="006749E4" w:rsidP="00C32E82">
      <w:pPr>
        <w:tabs>
          <w:tab w:val="left" w:pos="5832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681BC3C" w14:textId="3708AAB2" w:rsidR="001D01D8" w:rsidRDefault="00C32E82" w:rsidP="00C32E82">
      <w:pPr>
        <w:tabs>
          <w:tab w:val="left" w:pos="5832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1FCE45C9" w14:textId="0CEE1433" w:rsidR="00A03198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E56B8" w:rsidRPr="00EA32F8">
        <w:rPr>
          <w:rFonts w:ascii="Arial" w:hAnsi="Arial" w:cs="Arial"/>
          <w:sz w:val="24"/>
          <w:szCs w:val="24"/>
        </w:rPr>
        <w:t>Zażalenie do sądu drugiej instancji przysługuje na postanowienie sądu pierwszej instancji, którego przedmiotem jest:</w:t>
      </w:r>
    </w:p>
    <w:p w14:paraId="2489963C" w14:textId="77777777" w:rsidR="00A03198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44E4CA11" w14:textId="77777777" w:rsidR="00A03198" w:rsidRDefault="00FE56B8" w:rsidP="00AE55B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przekazanie sprawy sądowi wyższej instancji,</w:t>
      </w:r>
    </w:p>
    <w:p w14:paraId="04CACA1C" w14:textId="77777777" w:rsidR="00A03198" w:rsidRDefault="00FE56B8" w:rsidP="00AE55B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 xml:space="preserve"> przekazanie sprawy sądowi równorzędnemu,</w:t>
      </w:r>
    </w:p>
    <w:p w14:paraId="67EA4302" w14:textId="6B750EEF" w:rsidR="00FE56B8" w:rsidRPr="00A03198" w:rsidRDefault="00FE56B8" w:rsidP="00AE55B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odmowa zwolnienia od kosztów sądowych.</w:t>
      </w:r>
    </w:p>
    <w:p w14:paraId="59B51956" w14:textId="447C1365" w:rsidR="00EA32F8" w:rsidRDefault="00EA32F8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00D451" w14:textId="77777777" w:rsidR="006749E4" w:rsidRDefault="006749E4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52F4F4" w14:textId="1F7F88E8" w:rsidR="00FE56B8" w:rsidRDefault="00FE56B8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32F8">
        <w:rPr>
          <w:rFonts w:ascii="Arial" w:hAnsi="Arial" w:cs="Arial"/>
          <w:sz w:val="24"/>
          <w:szCs w:val="24"/>
        </w:rPr>
        <w:t>Zgodnie z Kodeksem postępowania cywilnego zastrzeżenie strony do zarządzenia asystenta sędziego o wezwaniu do uiszczenia opłaty, które wniesiono po upływie terminu ustawowego:</w:t>
      </w:r>
    </w:p>
    <w:p w14:paraId="7AB3E5AC" w14:textId="77777777" w:rsidR="00A03198" w:rsidRPr="00EA32F8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457A842F" w14:textId="77777777" w:rsidR="00A03198" w:rsidRDefault="00FE56B8" w:rsidP="00AE55B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2E82">
        <w:rPr>
          <w:rFonts w:ascii="Arial" w:hAnsi="Arial" w:cs="Arial"/>
          <w:sz w:val="24"/>
          <w:szCs w:val="24"/>
        </w:rPr>
        <w:t>podlega zwrotowi</w:t>
      </w:r>
      <w:r w:rsidR="00A03198">
        <w:rPr>
          <w:rFonts w:ascii="Arial" w:hAnsi="Arial" w:cs="Arial"/>
          <w:sz w:val="24"/>
          <w:szCs w:val="24"/>
        </w:rPr>
        <w:t>,</w:t>
      </w:r>
    </w:p>
    <w:p w14:paraId="49F23A32" w14:textId="6CAF7504" w:rsidR="00A03198" w:rsidRDefault="00FE56B8" w:rsidP="00AE55B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podlega odrzuceniu</w:t>
      </w:r>
      <w:r w:rsidR="00A03198">
        <w:rPr>
          <w:rFonts w:ascii="Arial" w:hAnsi="Arial" w:cs="Arial"/>
          <w:sz w:val="24"/>
          <w:szCs w:val="24"/>
        </w:rPr>
        <w:t>,</w:t>
      </w:r>
    </w:p>
    <w:p w14:paraId="3DC5474D" w14:textId="409FB512" w:rsidR="00FE56B8" w:rsidRPr="00A03198" w:rsidRDefault="00FE56B8" w:rsidP="00AE55B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nie wywołuje skutków i pozostawia się je bez rozpoznania, bez wzywania do jego poprawienia lub uzupełnienia, a przewodniczący z urzędu bada prawidłowość zarządzenia asystenta sędziego.</w:t>
      </w:r>
    </w:p>
    <w:p w14:paraId="3718529B" w14:textId="25DE2455" w:rsidR="00FE56B8" w:rsidRDefault="00FE56B8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24A2D9" w14:textId="77777777" w:rsidR="006749E4" w:rsidRDefault="006749E4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D0AC0B0" w14:textId="22290707" w:rsidR="00FE56B8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E56B8" w:rsidRPr="00EA32F8">
        <w:rPr>
          <w:rFonts w:ascii="Arial" w:hAnsi="Arial" w:cs="Arial"/>
          <w:sz w:val="24"/>
          <w:szCs w:val="24"/>
        </w:rPr>
        <w:t>Zgodnie z Kodeksem postępowania cywilnego brak legitymacji procesowej po stronie powoda, który nie został usunięty w toku postępowania skutkuje:</w:t>
      </w:r>
    </w:p>
    <w:p w14:paraId="1AFF52AA" w14:textId="77777777" w:rsidR="00A03198" w:rsidRPr="00EA32F8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53A4ECBF" w14:textId="4049F3E8" w:rsidR="00A03198" w:rsidRDefault="00FE56B8" w:rsidP="00AE55B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oddaleniem powództwa</w:t>
      </w:r>
      <w:r w:rsidR="00A03198">
        <w:rPr>
          <w:rFonts w:ascii="Arial" w:hAnsi="Arial" w:cs="Arial"/>
          <w:sz w:val="24"/>
          <w:szCs w:val="24"/>
        </w:rPr>
        <w:t>,</w:t>
      </w:r>
      <w:r w:rsidRPr="00A03198">
        <w:rPr>
          <w:rFonts w:ascii="Arial" w:hAnsi="Arial" w:cs="Arial"/>
          <w:sz w:val="24"/>
          <w:szCs w:val="24"/>
        </w:rPr>
        <w:t xml:space="preserve"> </w:t>
      </w:r>
    </w:p>
    <w:p w14:paraId="7D79AF60" w14:textId="701ED2D6" w:rsidR="00A03198" w:rsidRDefault="00FE56B8" w:rsidP="00AE55B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odrzuceniem pozwu</w:t>
      </w:r>
      <w:r w:rsidR="00A03198">
        <w:rPr>
          <w:rFonts w:ascii="Arial" w:hAnsi="Arial" w:cs="Arial"/>
          <w:sz w:val="24"/>
          <w:szCs w:val="24"/>
        </w:rPr>
        <w:t>,</w:t>
      </w:r>
    </w:p>
    <w:p w14:paraId="72319580" w14:textId="698B477D" w:rsidR="00FE56B8" w:rsidRPr="00A03198" w:rsidRDefault="00FE56B8" w:rsidP="00AE55B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zwrotem pozwu</w:t>
      </w:r>
      <w:r w:rsidR="00A03198">
        <w:rPr>
          <w:rFonts w:ascii="Arial" w:hAnsi="Arial" w:cs="Arial"/>
          <w:sz w:val="24"/>
          <w:szCs w:val="24"/>
        </w:rPr>
        <w:t>.</w:t>
      </w:r>
    </w:p>
    <w:p w14:paraId="470F00D3" w14:textId="64801A16" w:rsidR="006749E4" w:rsidRDefault="006749E4" w:rsidP="00C32E8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5FB9E3" w14:textId="1F42680B" w:rsidR="00C32E82" w:rsidRPr="00A03198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="00C32E82" w:rsidRPr="00EA32F8">
        <w:rPr>
          <w:rFonts w:ascii="Arial" w:hAnsi="Arial" w:cs="Arial"/>
          <w:kern w:val="0"/>
          <w:sz w:val="24"/>
          <w:szCs w:val="24"/>
          <w14:ligatures w14:val="none"/>
        </w:rPr>
        <w:t>Zgodnie z Kodeksem postępowania cywilnego w postępowaniu w sprawach gospodarczych brakiem formalnym uniemożliwiającym nadanie biegu sprawie  jest:</w:t>
      </w:r>
    </w:p>
    <w:p w14:paraId="519E3B79" w14:textId="77777777" w:rsidR="00A03198" w:rsidRPr="00EA32F8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25A7939C" w14:textId="712AE648" w:rsidR="00A03198" w:rsidRDefault="00C32E82" w:rsidP="00AE55B1">
      <w:pPr>
        <w:pStyle w:val="Akapitzlist"/>
        <w:numPr>
          <w:ilvl w:val="0"/>
          <w:numId w:val="21"/>
        </w:numPr>
        <w:tabs>
          <w:tab w:val="left" w:pos="1068"/>
        </w:tabs>
        <w:spacing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03198">
        <w:rPr>
          <w:rFonts w:ascii="Arial" w:hAnsi="Arial" w:cs="Arial"/>
          <w:kern w:val="0"/>
          <w:sz w:val="24"/>
          <w:szCs w:val="24"/>
          <w14:ligatures w14:val="none"/>
        </w:rPr>
        <w:t xml:space="preserve">brak adresu poczty elektronicznej i numeru telefonu pełnomocnika strony albo oświadczenia pełnomocnika strony, że nie posiada takiego adresu </w:t>
      </w:r>
      <w:r w:rsidR="00A03198">
        <w:rPr>
          <w:rFonts w:ascii="Arial" w:hAnsi="Arial" w:cs="Arial"/>
          <w:kern w:val="0"/>
          <w:sz w:val="24"/>
          <w:szCs w:val="24"/>
          <w14:ligatures w14:val="none"/>
        </w:rPr>
        <w:br/>
      </w:r>
      <w:r w:rsidRPr="00A03198">
        <w:rPr>
          <w:rFonts w:ascii="Arial" w:hAnsi="Arial" w:cs="Arial"/>
          <w:kern w:val="0"/>
          <w:sz w:val="24"/>
          <w:szCs w:val="24"/>
          <w14:ligatures w14:val="none"/>
        </w:rPr>
        <w:t>i numeru telefonu</w:t>
      </w:r>
      <w:r w:rsidR="00A03198">
        <w:rPr>
          <w:rFonts w:ascii="Arial" w:hAnsi="Arial" w:cs="Arial"/>
          <w:kern w:val="0"/>
          <w:sz w:val="24"/>
          <w:szCs w:val="24"/>
          <w14:ligatures w14:val="none"/>
        </w:rPr>
        <w:t>,</w:t>
      </w:r>
    </w:p>
    <w:p w14:paraId="419F86D2" w14:textId="200410E0" w:rsidR="00A03198" w:rsidRDefault="00C32E82" w:rsidP="00AE55B1">
      <w:pPr>
        <w:pStyle w:val="Akapitzlist"/>
        <w:numPr>
          <w:ilvl w:val="0"/>
          <w:numId w:val="21"/>
        </w:numPr>
        <w:tabs>
          <w:tab w:val="left" w:pos="1068"/>
        </w:tabs>
        <w:spacing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03198">
        <w:rPr>
          <w:rFonts w:ascii="Arial" w:hAnsi="Arial" w:cs="Arial"/>
          <w:kern w:val="0"/>
          <w:sz w:val="24"/>
          <w:szCs w:val="24"/>
          <w14:ligatures w14:val="none"/>
        </w:rPr>
        <w:t>brak wskazania adresu poczty elektronicznej strony albo oświadczenia, że strona nie posiada takiego adresu</w:t>
      </w:r>
      <w:r w:rsidR="00A03198">
        <w:rPr>
          <w:rFonts w:ascii="Arial" w:hAnsi="Arial" w:cs="Arial"/>
          <w:kern w:val="0"/>
          <w:sz w:val="24"/>
          <w:szCs w:val="24"/>
          <w14:ligatures w14:val="none"/>
        </w:rPr>
        <w:t>,</w:t>
      </w:r>
    </w:p>
    <w:p w14:paraId="71B25368" w14:textId="570836CB" w:rsidR="00C32E82" w:rsidRPr="00A03198" w:rsidRDefault="00C32E82" w:rsidP="00AE55B1">
      <w:pPr>
        <w:pStyle w:val="Akapitzlist"/>
        <w:numPr>
          <w:ilvl w:val="0"/>
          <w:numId w:val="21"/>
        </w:numPr>
        <w:tabs>
          <w:tab w:val="left" w:pos="1068"/>
        </w:tabs>
        <w:spacing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03198">
        <w:rPr>
          <w:rFonts w:ascii="Arial" w:hAnsi="Arial" w:cs="Arial"/>
          <w:kern w:val="0"/>
          <w:sz w:val="24"/>
          <w:szCs w:val="24"/>
          <w14:ligatures w14:val="none"/>
        </w:rPr>
        <w:t>brak adresu poczty elektronicznej i numeru telefonu pełnomocnika strony oraz brak wskazania adresu poczty elektronicznej strony albo oświadczenia strony, że nie posiada takiego adresu</w:t>
      </w:r>
      <w:r w:rsidR="00A03198"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540BBEF4" w14:textId="259F6BE8" w:rsidR="00C32E82" w:rsidRDefault="00C32E82" w:rsidP="00C32E82">
      <w:pPr>
        <w:tabs>
          <w:tab w:val="left" w:pos="5832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FFB612B" w14:textId="77777777" w:rsidR="006749E4" w:rsidRDefault="006749E4" w:rsidP="00C32E82">
      <w:pPr>
        <w:tabs>
          <w:tab w:val="left" w:pos="5832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F5041D" w14:textId="3AEBDDA6" w:rsidR="00A03198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32E82" w:rsidRPr="00EA32F8">
        <w:rPr>
          <w:rFonts w:ascii="Arial" w:hAnsi="Arial" w:cs="Arial"/>
          <w:sz w:val="24"/>
          <w:szCs w:val="24"/>
        </w:rPr>
        <w:t>Zgodnie z przepisami Kodeksu postępowania cywilnego w postępowaniu odrębnym w sprawach gospodarczych strona reprezentowana przez zawodowego pełnomocnika procesowego może powołać kolejne wnioski dowodowe lub twierdzenia niepowołane w pierwszym piśmie procesowym  jeśli:</w:t>
      </w:r>
    </w:p>
    <w:p w14:paraId="05A2F9B5" w14:textId="77777777" w:rsidR="00A03198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6CA26442" w14:textId="2DCAEB17" w:rsidR="00A03198" w:rsidRPr="00A03198" w:rsidRDefault="00C32E82" w:rsidP="00AE55B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 xml:space="preserve">nie ponosi winy za ich niezgłoszenie lub w  nie spowoduje to zwłoki </w:t>
      </w:r>
      <w:r w:rsidR="00A03198">
        <w:rPr>
          <w:rFonts w:ascii="Arial" w:hAnsi="Arial" w:cs="Arial"/>
          <w:sz w:val="24"/>
          <w:szCs w:val="24"/>
        </w:rPr>
        <w:t xml:space="preserve">           </w:t>
      </w:r>
      <w:r w:rsidRPr="00A03198">
        <w:rPr>
          <w:rFonts w:ascii="Arial" w:hAnsi="Arial" w:cs="Arial"/>
          <w:sz w:val="24"/>
          <w:szCs w:val="24"/>
        </w:rPr>
        <w:t>w postępowaniu albo zachodzą inne szczególne okoliczności</w:t>
      </w:r>
      <w:r w:rsidR="00A03198">
        <w:rPr>
          <w:rFonts w:ascii="Arial" w:hAnsi="Arial" w:cs="Arial"/>
          <w:sz w:val="24"/>
          <w:szCs w:val="24"/>
        </w:rPr>
        <w:t>,</w:t>
      </w:r>
      <w:r w:rsidRPr="00A03198">
        <w:rPr>
          <w:rFonts w:ascii="Arial" w:hAnsi="Arial" w:cs="Arial"/>
          <w:sz w:val="24"/>
          <w:szCs w:val="24"/>
        </w:rPr>
        <w:t xml:space="preserve"> </w:t>
      </w:r>
    </w:p>
    <w:p w14:paraId="26DE583D" w14:textId="5CA9AABE" w:rsidR="00A03198" w:rsidRDefault="00C32E82" w:rsidP="00AE55B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 xml:space="preserve"> uprawdopodobni, że ich powołanie nie było możliwe albo, że potrzeba ich powołania wynikła później</w:t>
      </w:r>
      <w:r w:rsidR="00A03198">
        <w:rPr>
          <w:rFonts w:ascii="Arial" w:hAnsi="Arial" w:cs="Arial"/>
          <w:sz w:val="24"/>
          <w:szCs w:val="24"/>
        </w:rPr>
        <w:t>,</w:t>
      </w:r>
    </w:p>
    <w:p w14:paraId="3922EAD6" w14:textId="74082F9C" w:rsidR="00C32E82" w:rsidRPr="00A03198" w:rsidRDefault="00C32E82" w:rsidP="00AE55B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nie spowoduje to zwłoki w postępowaniu</w:t>
      </w:r>
      <w:r w:rsidR="00243DA7" w:rsidRPr="00A03198">
        <w:rPr>
          <w:rFonts w:ascii="Arial" w:hAnsi="Arial" w:cs="Arial"/>
          <w:sz w:val="24"/>
          <w:szCs w:val="24"/>
        </w:rPr>
        <w:t>, a strona</w:t>
      </w:r>
      <w:r w:rsidRPr="00A03198">
        <w:rPr>
          <w:rFonts w:ascii="Arial" w:hAnsi="Arial" w:cs="Arial"/>
          <w:sz w:val="24"/>
          <w:szCs w:val="24"/>
        </w:rPr>
        <w:t xml:space="preserve"> uprawdopodobni, że ich powołanie nie było możliwe albo, że potrzeba ich powołania wynikła później</w:t>
      </w:r>
      <w:r w:rsidR="00A03198">
        <w:rPr>
          <w:rFonts w:ascii="Arial" w:hAnsi="Arial" w:cs="Arial"/>
          <w:sz w:val="24"/>
          <w:szCs w:val="24"/>
        </w:rPr>
        <w:t>.</w:t>
      </w:r>
    </w:p>
    <w:p w14:paraId="4F500827" w14:textId="19CBB02D" w:rsidR="00FE56B8" w:rsidRDefault="00FE56B8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6326412" w14:textId="77777777" w:rsidR="006749E4" w:rsidRDefault="006749E4" w:rsidP="00FE56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E4D34E" w14:textId="29C5A6B4" w:rsidR="00FE56B8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E56B8" w:rsidRPr="00786CAD">
        <w:rPr>
          <w:rFonts w:ascii="Arial" w:hAnsi="Arial" w:cs="Arial"/>
          <w:sz w:val="24"/>
          <w:szCs w:val="24"/>
        </w:rPr>
        <w:t>Zgodnie z Kodeksem postępowania cywilnego prawomocny tytuł egzekucyjny przeciwko spółce z ograniczoną odpowiedzialnością jest:</w:t>
      </w:r>
    </w:p>
    <w:p w14:paraId="1E990A74" w14:textId="77777777" w:rsidR="00A03198" w:rsidRPr="00786CAD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012FEBA8" w14:textId="26703385" w:rsidR="00A03198" w:rsidRDefault="00FE56B8" w:rsidP="00AE55B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32E82">
        <w:rPr>
          <w:rFonts w:ascii="Arial" w:hAnsi="Arial" w:cs="Arial"/>
          <w:sz w:val="24"/>
          <w:szCs w:val="24"/>
        </w:rPr>
        <w:t>podstawą do nadania klauzuli wykonalności przeciwko członkowi jej zarządu odpowiadającemu za zobowiązania spółki na podstawie art. 299 kodeksu spółek handlowych</w:t>
      </w:r>
      <w:r w:rsidR="00A03198">
        <w:rPr>
          <w:rFonts w:ascii="Arial" w:hAnsi="Arial" w:cs="Arial"/>
          <w:sz w:val="24"/>
          <w:szCs w:val="24"/>
        </w:rPr>
        <w:t>,</w:t>
      </w:r>
    </w:p>
    <w:p w14:paraId="58231BA4" w14:textId="55E842DC" w:rsidR="00A03198" w:rsidRDefault="00FE56B8" w:rsidP="00AE55B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podstawą egzekucji przeciwko spółce z ograniczoną odpowiedzialnością po nadaniu klauzuli wykonalności przeciwko spółce</w:t>
      </w:r>
      <w:r w:rsidR="00A03198">
        <w:rPr>
          <w:rFonts w:ascii="Arial" w:hAnsi="Arial" w:cs="Arial"/>
          <w:sz w:val="24"/>
          <w:szCs w:val="24"/>
        </w:rPr>
        <w:t>,</w:t>
      </w:r>
    </w:p>
    <w:p w14:paraId="57FED694" w14:textId="4A59DB6C" w:rsidR="00FE56B8" w:rsidRPr="00A03198" w:rsidRDefault="00FE56B8" w:rsidP="00AE55B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podstawą egzekucji także przeciwko członkowi jej zarządu odpowiadającemu za zobowiązania spółki na podstawie art. 299 kodeksu spółek handlowych bez potrzeby nadawania klauzuli wykonalności przeciwko członkowi zarządu</w:t>
      </w:r>
      <w:r w:rsidR="00A03198">
        <w:rPr>
          <w:rFonts w:ascii="Arial" w:hAnsi="Arial" w:cs="Arial"/>
          <w:sz w:val="24"/>
          <w:szCs w:val="24"/>
        </w:rPr>
        <w:t>.</w:t>
      </w:r>
    </w:p>
    <w:p w14:paraId="667AD15E" w14:textId="77777777" w:rsidR="00FE56B8" w:rsidRPr="00C32E82" w:rsidRDefault="00FE56B8" w:rsidP="00FE56B8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F360CE7" w14:textId="3799DB1A" w:rsidR="00E35D34" w:rsidRDefault="00E35D34" w:rsidP="00FE56B8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5941B1E" w14:textId="5EBDF320" w:rsidR="00E35D34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35D34" w:rsidRPr="00786CAD">
        <w:rPr>
          <w:rFonts w:ascii="Arial" w:hAnsi="Arial" w:cs="Arial"/>
          <w:sz w:val="24"/>
          <w:szCs w:val="24"/>
        </w:rPr>
        <w:t>Zgodnie z Kodeksem postępowania cywilnego tytułowi egzekucyjnemu przeciwko spółce jawnej nie można nadać klauzuli wykonalności przeciwko wspólnikowi, który</w:t>
      </w:r>
      <w:r w:rsidR="00A03198">
        <w:rPr>
          <w:rFonts w:ascii="Arial" w:hAnsi="Arial" w:cs="Arial"/>
          <w:sz w:val="24"/>
          <w:szCs w:val="24"/>
        </w:rPr>
        <w:t>:</w:t>
      </w:r>
    </w:p>
    <w:p w14:paraId="382508F0" w14:textId="77777777" w:rsidR="00A03198" w:rsidRPr="00786CAD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16B45286" w14:textId="77777777" w:rsidR="00A03198" w:rsidRDefault="00E35D34" w:rsidP="00AE55B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D34">
        <w:rPr>
          <w:rFonts w:ascii="Arial" w:hAnsi="Arial" w:cs="Arial"/>
          <w:sz w:val="24"/>
          <w:szCs w:val="24"/>
        </w:rPr>
        <w:t xml:space="preserve">w chwili wszczęcia </w:t>
      </w:r>
      <w:bookmarkStart w:id="1" w:name="_Hlk126436766"/>
      <w:r w:rsidRPr="00E35D34">
        <w:rPr>
          <w:rFonts w:ascii="Arial" w:hAnsi="Arial" w:cs="Arial"/>
          <w:sz w:val="24"/>
          <w:szCs w:val="24"/>
        </w:rPr>
        <w:t xml:space="preserve">postępowania w sprawie, w </w:t>
      </w:r>
      <w:bookmarkStart w:id="2" w:name="_Hlk126436868"/>
      <w:r w:rsidRPr="00E35D34">
        <w:rPr>
          <w:rFonts w:ascii="Arial" w:hAnsi="Arial" w:cs="Arial"/>
          <w:sz w:val="24"/>
          <w:szCs w:val="24"/>
        </w:rPr>
        <w:t xml:space="preserve">której został wydany tytuł egzekucyjny </w:t>
      </w:r>
      <w:bookmarkEnd w:id="2"/>
      <w:r w:rsidRPr="00E35D34">
        <w:rPr>
          <w:rFonts w:ascii="Arial" w:hAnsi="Arial" w:cs="Arial"/>
          <w:sz w:val="24"/>
          <w:szCs w:val="24"/>
        </w:rPr>
        <w:t>przeciwko spółce, nie był już jej wspólnikiem</w:t>
      </w:r>
      <w:r>
        <w:rPr>
          <w:rFonts w:ascii="Arial" w:hAnsi="Arial" w:cs="Arial"/>
          <w:sz w:val="24"/>
          <w:szCs w:val="24"/>
        </w:rPr>
        <w:t>,</w:t>
      </w:r>
      <w:bookmarkEnd w:id="1"/>
    </w:p>
    <w:p w14:paraId="2FEAD6C0" w14:textId="5F3D3EB8" w:rsidR="00A03198" w:rsidRDefault="00E35D34" w:rsidP="00AE55B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w chwili wszczęcia postępowania o nadanie klauzuli wykonalności nie jest już  wspólnikiem spółki, przeciwko której został wydany tytuł egzekucyjny</w:t>
      </w:r>
      <w:r w:rsidR="00A03198">
        <w:rPr>
          <w:rFonts w:ascii="Arial" w:hAnsi="Arial" w:cs="Arial"/>
          <w:sz w:val="24"/>
          <w:szCs w:val="24"/>
        </w:rPr>
        <w:t>,</w:t>
      </w:r>
    </w:p>
    <w:p w14:paraId="6A64597F" w14:textId="0C21F403" w:rsidR="00E35D34" w:rsidRPr="00A03198" w:rsidRDefault="00E35D34" w:rsidP="00AE55B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W chwili ukończenia postępowania w sprawie, w której został wydany tytuł egzekucyjny przeciwko spółce, nie był już jej wspólnikiem</w:t>
      </w:r>
      <w:r w:rsidR="00A03198">
        <w:rPr>
          <w:rFonts w:ascii="Arial" w:hAnsi="Arial" w:cs="Arial"/>
          <w:sz w:val="24"/>
          <w:szCs w:val="24"/>
        </w:rPr>
        <w:t>.</w:t>
      </w:r>
    </w:p>
    <w:p w14:paraId="589092CE" w14:textId="77777777" w:rsidR="005B11A2" w:rsidRPr="00B05EB6" w:rsidRDefault="005B11A2" w:rsidP="00B05EB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0655E2" w14:textId="0D9ADBF4" w:rsidR="00277B83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77B83" w:rsidRPr="00786CAD">
        <w:rPr>
          <w:rFonts w:ascii="Arial" w:hAnsi="Arial" w:cs="Arial"/>
          <w:sz w:val="24"/>
          <w:szCs w:val="24"/>
        </w:rPr>
        <w:t>Zgodnie z Kodeksem postępowania cywilnego termin na wniesienie zarzutów od nakazu zapłaty wydanego w postępowaniu nakazowym, gdy doręczenie nakazu pozwanemu ma mieć miejsce na terytorium Unii Europejskiej wynosi:</w:t>
      </w:r>
    </w:p>
    <w:p w14:paraId="08F4D059" w14:textId="77777777" w:rsidR="00A03198" w:rsidRPr="00786CAD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26A04139" w14:textId="2771F35E" w:rsidR="00A03198" w:rsidRDefault="00277B83" w:rsidP="00AE55B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1 miesiąc od dnia doręczenia nakazu zapłaty</w:t>
      </w:r>
      <w:r w:rsidR="00A03198">
        <w:rPr>
          <w:rFonts w:ascii="Arial" w:hAnsi="Arial" w:cs="Arial"/>
          <w:sz w:val="24"/>
          <w:szCs w:val="24"/>
        </w:rPr>
        <w:t>,</w:t>
      </w:r>
    </w:p>
    <w:p w14:paraId="47A1DB96" w14:textId="599229E0" w:rsidR="00A03198" w:rsidRDefault="00277B83" w:rsidP="00AE55B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2 tygodnie od doręczenia nakazu zapłaty</w:t>
      </w:r>
      <w:r w:rsidR="00A03198">
        <w:rPr>
          <w:rFonts w:ascii="Arial" w:hAnsi="Arial" w:cs="Arial"/>
          <w:sz w:val="24"/>
          <w:szCs w:val="24"/>
        </w:rPr>
        <w:t>,</w:t>
      </w:r>
    </w:p>
    <w:p w14:paraId="22925BCD" w14:textId="575D5037" w:rsidR="00277B83" w:rsidRPr="00A03198" w:rsidRDefault="00277B83" w:rsidP="00AE55B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3 miesiące od dnia doręczenia nakazu zapłaty</w:t>
      </w:r>
      <w:r w:rsidR="00A03198">
        <w:rPr>
          <w:rFonts w:ascii="Arial" w:hAnsi="Arial" w:cs="Arial"/>
          <w:sz w:val="24"/>
          <w:szCs w:val="24"/>
        </w:rPr>
        <w:t>.</w:t>
      </w:r>
    </w:p>
    <w:p w14:paraId="6B70F8DC" w14:textId="4635E972" w:rsidR="00277B83" w:rsidRDefault="00277B83" w:rsidP="00E35D34">
      <w:pPr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D498B44" w14:textId="77777777" w:rsidR="006749E4" w:rsidRDefault="006749E4" w:rsidP="00E35D34">
      <w:pPr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E34B9C4" w14:textId="31DB1FA7" w:rsidR="00E15D25" w:rsidRDefault="00786CAD" w:rsidP="00AE55B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15D25" w:rsidRPr="00786CAD">
        <w:rPr>
          <w:rFonts w:ascii="Arial" w:hAnsi="Arial" w:cs="Arial"/>
          <w:sz w:val="24"/>
          <w:szCs w:val="24"/>
        </w:rPr>
        <w:t>W europejskim postępowaniu w sprawie drobnych roszczeń powód może dochodzić roszczenia pieniężnego, które wartość  nie przekracza kwoty:</w:t>
      </w:r>
    </w:p>
    <w:p w14:paraId="3E5A230F" w14:textId="77777777" w:rsidR="00A03198" w:rsidRPr="00786CAD" w:rsidRDefault="00A03198" w:rsidP="00A03198">
      <w:pPr>
        <w:pStyle w:val="Akapitzlist"/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</w:p>
    <w:p w14:paraId="17CB8264" w14:textId="52012FDC" w:rsidR="00A03198" w:rsidRDefault="00E15D25" w:rsidP="00AE55B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7B83">
        <w:rPr>
          <w:rFonts w:ascii="Arial" w:hAnsi="Arial" w:cs="Arial"/>
          <w:sz w:val="24"/>
          <w:szCs w:val="24"/>
        </w:rPr>
        <w:t>2</w:t>
      </w:r>
      <w:r w:rsidR="008F58BD" w:rsidRPr="00277B83">
        <w:rPr>
          <w:rFonts w:ascii="Arial" w:hAnsi="Arial" w:cs="Arial"/>
          <w:sz w:val="24"/>
          <w:szCs w:val="24"/>
        </w:rPr>
        <w:t>.</w:t>
      </w:r>
      <w:r w:rsidRPr="00277B83">
        <w:rPr>
          <w:rFonts w:ascii="Arial" w:hAnsi="Arial" w:cs="Arial"/>
          <w:sz w:val="24"/>
          <w:szCs w:val="24"/>
        </w:rPr>
        <w:t>000 euro</w:t>
      </w:r>
      <w:r w:rsidR="00B5640C">
        <w:rPr>
          <w:rFonts w:ascii="Arial" w:hAnsi="Arial" w:cs="Arial"/>
          <w:sz w:val="24"/>
          <w:szCs w:val="24"/>
        </w:rPr>
        <w:t>,</w:t>
      </w:r>
    </w:p>
    <w:p w14:paraId="689C992B" w14:textId="1295D94D" w:rsidR="00A03198" w:rsidRDefault="00E15D25" w:rsidP="00AE55B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5</w:t>
      </w:r>
      <w:r w:rsidR="008F58BD" w:rsidRPr="00A03198">
        <w:rPr>
          <w:rFonts w:ascii="Arial" w:hAnsi="Arial" w:cs="Arial"/>
          <w:sz w:val="24"/>
          <w:szCs w:val="24"/>
        </w:rPr>
        <w:t>.</w:t>
      </w:r>
      <w:r w:rsidRPr="00A03198">
        <w:rPr>
          <w:rFonts w:ascii="Arial" w:hAnsi="Arial" w:cs="Arial"/>
          <w:sz w:val="24"/>
          <w:szCs w:val="24"/>
        </w:rPr>
        <w:t>000 euro</w:t>
      </w:r>
      <w:r w:rsidR="00B5640C">
        <w:rPr>
          <w:rFonts w:ascii="Arial" w:hAnsi="Arial" w:cs="Arial"/>
          <w:sz w:val="24"/>
          <w:szCs w:val="24"/>
        </w:rPr>
        <w:t>,</w:t>
      </w:r>
    </w:p>
    <w:p w14:paraId="0B309085" w14:textId="19BE124D" w:rsidR="00E15D25" w:rsidRPr="00A03198" w:rsidRDefault="00E15D25" w:rsidP="00AE55B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3198">
        <w:rPr>
          <w:rFonts w:ascii="Arial" w:hAnsi="Arial" w:cs="Arial"/>
          <w:sz w:val="24"/>
          <w:szCs w:val="24"/>
        </w:rPr>
        <w:t>10</w:t>
      </w:r>
      <w:r w:rsidR="008F58BD" w:rsidRPr="00A03198">
        <w:rPr>
          <w:rFonts w:ascii="Arial" w:hAnsi="Arial" w:cs="Arial"/>
          <w:sz w:val="24"/>
          <w:szCs w:val="24"/>
        </w:rPr>
        <w:t>.</w:t>
      </w:r>
      <w:r w:rsidRPr="00A03198">
        <w:rPr>
          <w:rFonts w:ascii="Arial" w:hAnsi="Arial" w:cs="Arial"/>
          <w:sz w:val="24"/>
          <w:szCs w:val="24"/>
        </w:rPr>
        <w:t>000 euro</w:t>
      </w:r>
      <w:r w:rsidR="00B5640C">
        <w:rPr>
          <w:rFonts w:ascii="Arial" w:hAnsi="Arial" w:cs="Arial"/>
          <w:sz w:val="24"/>
          <w:szCs w:val="24"/>
        </w:rPr>
        <w:t>.</w:t>
      </w:r>
    </w:p>
    <w:p w14:paraId="4809AF4D" w14:textId="297062CE" w:rsidR="00786CAD" w:rsidRDefault="00786CAD" w:rsidP="00786CAD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78B4E07" w14:textId="77777777" w:rsidR="006749E4" w:rsidRPr="00B05EB6" w:rsidRDefault="006749E4" w:rsidP="00786CAD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E4855FC" w14:textId="777B54D4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Sąd może warunkowo zawiesić wykonanie kary pozbawienia wolności :</w:t>
      </w:r>
    </w:p>
    <w:p w14:paraId="3358C69C" w14:textId="77777777" w:rsidR="008F58BD" w:rsidRDefault="008F58BD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3CC083F4" w14:textId="77777777" w:rsidR="00B5640C" w:rsidRDefault="002B7415" w:rsidP="00AE55B1">
      <w:pPr>
        <w:pStyle w:val="Akapitzlist"/>
        <w:widowControl w:val="0"/>
        <w:numPr>
          <w:ilvl w:val="0"/>
          <w:numId w:val="2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orzeczonej w wymiarze nieprzekraczającym roku,</w:t>
      </w:r>
    </w:p>
    <w:p w14:paraId="28E8967F" w14:textId="77777777" w:rsidR="00B5640C" w:rsidRDefault="002B7415" w:rsidP="00AE55B1">
      <w:pPr>
        <w:pStyle w:val="Akapitzlist"/>
        <w:widowControl w:val="0"/>
        <w:numPr>
          <w:ilvl w:val="0"/>
          <w:numId w:val="2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orzeczonej w wymiarze od 1 do 5 lat,</w:t>
      </w:r>
    </w:p>
    <w:p w14:paraId="2A6D9787" w14:textId="2665C2A2" w:rsidR="002B7415" w:rsidRPr="00B5640C" w:rsidRDefault="002B7415" w:rsidP="00AE55B1">
      <w:pPr>
        <w:pStyle w:val="Akapitzlist"/>
        <w:widowControl w:val="0"/>
        <w:numPr>
          <w:ilvl w:val="0"/>
          <w:numId w:val="2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orzeczonej w wymiarze od 2 do 5 lat.</w:t>
      </w:r>
    </w:p>
    <w:p w14:paraId="4332D5F9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3A954EE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1690D9D" w14:textId="78F8AFC0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 xml:space="preserve">Wydając wyrok skazujący w sprawie o czyn z art.178a§1 kk Sąd orzeka zakaz prowadzenia pojazdów mechanicznych na okres: </w:t>
      </w:r>
    </w:p>
    <w:p w14:paraId="763C17C6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19D715FF" w14:textId="77777777" w:rsidR="00B5640C" w:rsidRDefault="002B7415" w:rsidP="00AE55B1">
      <w:pPr>
        <w:pStyle w:val="Akapitzlist"/>
        <w:widowControl w:val="0"/>
        <w:numPr>
          <w:ilvl w:val="0"/>
          <w:numId w:val="28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od roku do 10 lat,</w:t>
      </w:r>
    </w:p>
    <w:p w14:paraId="320EA5AF" w14:textId="77777777" w:rsidR="00B5640C" w:rsidRDefault="002B7415" w:rsidP="00AE55B1">
      <w:pPr>
        <w:pStyle w:val="Akapitzlist"/>
        <w:widowControl w:val="0"/>
        <w:numPr>
          <w:ilvl w:val="0"/>
          <w:numId w:val="28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na okres nie krótszy niż 3 lata,</w:t>
      </w:r>
    </w:p>
    <w:p w14:paraId="10DDB71E" w14:textId="3D06343C" w:rsidR="002B7415" w:rsidRPr="00B5640C" w:rsidRDefault="002B7415" w:rsidP="00AE55B1">
      <w:pPr>
        <w:pStyle w:val="Akapitzlist"/>
        <w:widowControl w:val="0"/>
        <w:numPr>
          <w:ilvl w:val="0"/>
          <w:numId w:val="28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od 6 miesięcy do 10 lat.</w:t>
      </w:r>
    </w:p>
    <w:p w14:paraId="24C6B3E5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3573E030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A90E01E" w14:textId="14A91413" w:rsidR="002B7415" w:rsidRPr="00786CAD" w:rsidRDefault="002B7415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86CAD">
        <w:rPr>
          <w:rFonts w:ascii="Arial" w:eastAsia="Calibri" w:hAnsi="Arial" w:cs="Arial"/>
          <w:sz w:val="24"/>
          <w:szCs w:val="24"/>
        </w:rPr>
        <w:t>Na zasadach określonych w Kodeksie karnym odpowiada:</w:t>
      </w:r>
    </w:p>
    <w:p w14:paraId="32F2AB2D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510D10E5" w14:textId="77777777" w:rsidR="00B5640C" w:rsidRDefault="002B7415" w:rsidP="00AE55B1">
      <w:pPr>
        <w:pStyle w:val="Akapitzlist"/>
        <w:widowControl w:val="0"/>
        <w:numPr>
          <w:ilvl w:val="0"/>
          <w:numId w:val="29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ten, kto popełnia czyn zabroniony po ukończeniu 15 lat,</w:t>
      </w:r>
    </w:p>
    <w:p w14:paraId="299AE1B8" w14:textId="77777777" w:rsidR="00B5640C" w:rsidRDefault="002B7415" w:rsidP="00AE55B1">
      <w:pPr>
        <w:pStyle w:val="Akapitzlist"/>
        <w:widowControl w:val="0"/>
        <w:numPr>
          <w:ilvl w:val="0"/>
          <w:numId w:val="29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ten, kto popełnia czyn zabroniony po ukończeniu 17 lat,</w:t>
      </w:r>
    </w:p>
    <w:p w14:paraId="4010CA97" w14:textId="41B721DD" w:rsidR="002B7415" w:rsidRPr="00B5640C" w:rsidRDefault="002B7415" w:rsidP="00AE55B1">
      <w:pPr>
        <w:pStyle w:val="Akapitzlist"/>
        <w:widowControl w:val="0"/>
        <w:numPr>
          <w:ilvl w:val="0"/>
          <w:numId w:val="29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ten, kto popełnia czyn zabroniony po ukończeniu 18 lat.</w:t>
      </w:r>
    </w:p>
    <w:p w14:paraId="5F38E635" w14:textId="1F230439" w:rsid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1D65D075" w14:textId="77777777" w:rsidR="00B5640C" w:rsidRPr="002B7415" w:rsidRDefault="00B5640C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04664D5" w14:textId="6CD4BA37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Rozłożenie przez sąd świadczenia pieniężnego orzeczonego na rzecz Funduszu Pomocy    Pokrzywdzonym oraz Pomocy Postpenitencjarnej na  raty:</w:t>
      </w:r>
    </w:p>
    <w:p w14:paraId="2796F1F5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DB869D5" w14:textId="77777777" w:rsidR="00B5640C" w:rsidRDefault="002B7415" w:rsidP="00AE55B1">
      <w:pPr>
        <w:pStyle w:val="Akapitzlist"/>
        <w:widowControl w:val="0"/>
        <w:numPr>
          <w:ilvl w:val="0"/>
          <w:numId w:val="30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jest możliwe na  okres nieprzekraczający roku,</w:t>
      </w:r>
    </w:p>
    <w:p w14:paraId="6EC538DA" w14:textId="77777777" w:rsidR="00B5640C" w:rsidRDefault="002B7415" w:rsidP="00AE55B1">
      <w:pPr>
        <w:pStyle w:val="Akapitzlist"/>
        <w:widowControl w:val="0"/>
        <w:numPr>
          <w:ilvl w:val="0"/>
          <w:numId w:val="30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jest możliwe na okres do 3 lat,</w:t>
      </w:r>
    </w:p>
    <w:p w14:paraId="52F0369D" w14:textId="13A652DA" w:rsidR="002B7415" w:rsidRPr="00B5640C" w:rsidRDefault="002B7415" w:rsidP="00AE55B1">
      <w:pPr>
        <w:pStyle w:val="Akapitzlist"/>
        <w:widowControl w:val="0"/>
        <w:numPr>
          <w:ilvl w:val="0"/>
          <w:numId w:val="30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 xml:space="preserve"> jest możliwe na  okres 5 lat.</w:t>
      </w:r>
    </w:p>
    <w:p w14:paraId="728E9533" w14:textId="21CA94C0" w:rsidR="00786CAD" w:rsidRDefault="00786CAD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6B9C154" w14:textId="6F7B6B6A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W razie nieprawidłowego zaliczenia okresu tymczasowego aresztowania na  poczet orzeczonej kary, sąd :</w:t>
      </w:r>
    </w:p>
    <w:p w14:paraId="4F3AA03C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57D8F75" w14:textId="77777777" w:rsidR="00B5640C" w:rsidRDefault="002B7415" w:rsidP="00AE55B1">
      <w:pPr>
        <w:pStyle w:val="Akapitzlist"/>
        <w:widowControl w:val="0"/>
        <w:numPr>
          <w:ilvl w:val="0"/>
          <w:numId w:val="31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może to zmienić na posiedzeniu postanowieniem w każdym czasie,</w:t>
      </w:r>
    </w:p>
    <w:p w14:paraId="739A47E8" w14:textId="004303A7" w:rsidR="00B5640C" w:rsidRDefault="002B7415" w:rsidP="00AE55B1">
      <w:pPr>
        <w:pStyle w:val="Akapitzlist"/>
        <w:widowControl w:val="0"/>
        <w:numPr>
          <w:ilvl w:val="0"/>
          <w:numId w:val="31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 xml:space="preserve"> powinien wystąpić do Prokuratora z wnioskiem o złożenie zażalenia </w:t>
      </w:r>
      <w:r w:rsidR="00B5640C">
        <w:rPr>
          <w:rFonts w:ascii="Arial" w:eastAsia="Calibri" w:hAnsi="Arial" w:cs="Arial"/>
          <w:sz w:val="24"/>
          <w:szCs w:val="24"/>
        </w:rPr>
        <w:t xml:space="preserve">    </w:t>
      </w:r>
      <w:r w:rsidRPr="00B5640C">
        <w:rPr>
          <w:rFonts w:ascii="Arial" w:eastAsia="Calibri" w:hAnsi="Arial" w:cs="Arial"/>
          <w:sz w:val="24"/>
          <w:szCs w:val="24"/>
        </w:rPr>
        <w:t>w tym zakresie,</w:t>
      </w:r>
    </w:p>
    <w:p w14:paraId="1427735E" w14:textId="426D3BC2" w:rsidR="002B7415" w:rsidRPr="00B5640C" w:rsidRDefault="002B7415" w:rsidP="00AE55B1">
      <w:pPr>
        <w:pStyle w:val="Akapitzlist"/>
        <w:widowControl w:val="0"/>
        <w:numPr>
          <w:ilvl w:val="0"/>
          <w:numId w:val="31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 xml:space="preserve">może dokonać zmiany na posiedzeniu, gdy wyrok jest nieprawomocny. </w:t>
      </w:r>
    </w:p>
    <w:p w14:paraId="4881A42E" w14:textId="163D508A" w:rsid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9478A7C" w14:textId="77777777" w:rsidR="006749E4" w:rsidRPr="002B7415" w:rsidRDefault="006749E4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5FD3A7" w14:textId="312D9D7D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Zgodnie z Kodeksem postępowania karnego wyrok łączny wydaje się :</w:t>
      </w:r>
    </w:p>
    <w:p w14:paraId="194754A2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5E5856B0" w14:textId="77777777" w:rsidR="00B5640C" w:rsidRDefault="002B7415" w:rsidP="00AE55B1">
      <w:pPr>
        <w:pStyle w:val="Akapitzlist"/>
        <w:widowControl w:val="0"/>
        <w:numPr>
          <w:ilvl w:val="0"/>
          <w:numId w:val="32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po przeprowadzeniu rozprawy,</w:t>
      </w:r>
    </w:p>
    <w:p w14:paraId="3C39C4C3" w14:textId="77777777" w:rsidR="00B5640C" w:rsidRDefault="002B7415" w:rsidP="00AE55B1">
      <w:pPr>
        <w:pStyle w:val="Akapitzlist"/>
        <w:widowControl w:val="0"/>
        <w:numPr>
          <w:ilvl w:val="0"/>
          <w:numId w:val="32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na posiedzeniu, w którym mają prawo wziąć udział strony,</w:t>
      </w:r>
    </w:p>
    <w:p w14:paraId="3F2DB776" w14:textId="7337BC25" w:rsidR="002B7415" w:rsidRPr="00B5640C" w:rsidRDefault="002B7415" w:rsidP="00AE55B1">
      <w:pPr>
        <w:pStyle w:val="Akapitzlist"/>
        <w:widowControl w:val="0"/>
        <w:numPr>
          <w:ilvl w:val="0"/>
          <w:numId w:val="32"/>
        </w:numPr>
        <w:suppressAutoHyphens/>
        <w:spacing w:after="0" w:line="360" w:lineRule="auto"/>
        <w:jc w:val="both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na  posiedzeniu bez udziału stron lub na wniosek skazanego na  rozprawie.</w:t>
      </w:r>
    </w:p>
    <w:p w14:paraId="2697E8F7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6E05AA6F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7C0BC248" w14:textId="6364E838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>
        <w:rPr>
          <w:rFonts w:ascii="Arial" w:eastAsia="Lucida Sans Unicode" w:hAnsi="Arial" w:cs="Arial"/>
          <w:sz w:val="24"/>
          <w:szCs w:val="24"/>
          <w:lang w:eastAsia="pl-PL"/>
        </w:rPr>
        <w:t xml:space="preserve"> </w:t>
      </w:r>
      <w:r w:rsidR="002B7415" w:rsidRPr="00786CAD">
        <w:rPr>
          <w:rFonts w:ascii="Arial" w:eastAsia="Lucida Sans Unicode" w:hAnsi="Arial" w:cs="Arial"/>
          <w:sz w:val="24"/>
          <w:szCs w:val="24"/>
          <w:lang w:eastAsia="pl-PL"/>
        </w:rPr>
        <w:t>Kara ograniczenia wolności zgodnie z przepisami Kodeksu wykroczeń trwa :</w:t>
      </w:r>
    </w:p>
    <w:p w14:paraId="6A292C74" w14:textId="77777777" w:rsidR="002B7415" w:rsidRPr="002B7415" w:rsidRDefault="002B7415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6351C441" w14:textId="77777777" w:rsidR="00B5640C" w:rsidRDefault="002B7415" w:rsidP="00AE55B1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8F58BD">
        <w:rPr>
          <w:rFonts w:ascii="Arial" w:eastAsia="Lucida Sans Unicode" w:hAnsi="Arial" w:cs="Arial"/>
          <w:sz w:val="24"/>
          <w:szCs w:val="24"/>
          <w:lang w:eastAsia="pl-PL"/>
        </w:rPr>
        <w:t>najkrócej 5 a najdłużej 30 dni,</w:t>
      </w:r>
    </w:p>
    <w:p w14:paraId="1854F236" w14:textId="77777777" w:rsidR="00B5640C" w:rsidRDefault="002B7415" w:rsidP="00AE55B1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1 miesiąc,</w:t>
      </w:r>
    </w:p>
    <w:p w14:paraId="321F80B7" w14:textId="05EE0C27" w:rsidR="002B7415" w:rsidRPr="00B5640C" w:rsidRDefault="002B7415" w:rsidP="00AE55B1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1 miesiąc ale możliwe jest jej wydłużenie w postępowaniu wykonawczym do 2 miesięcy.</w:t>
      </w:r>
    </w:p>
    <w:p w14:paraId="7D99C318" w14:textId="77777777" w:rsidR="002B7415" w:rsidRPr="002B7415" w:rsidRDefault="002B7415" w:rsidP="002B7415">
      <w:pPr>
        <w:pStyle w:val="Akapitzlist"/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68D04F1D" w14:textId="77777777" w:rsidR="00786CAD" w:rsidRDefault="00786CAD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2CE5925B" w14:textId="07BFC7E9" w:rsidR="002B7415" w:rsidRPr="00786CAD" w:rsidRDefault="00786CAD" w:rsidP="00AE55B1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>
        <w:rPr>
          <w:rFonts w:ascii="Arial" w:eastAsia="Lucida Sans Unicode" w:hAnsi="Arial" w:cs="Arial"/>
          <w:sz w:val="24"/>
          <w:szCs w:val="24"/>
          <w:lang w:eastAsia="pl-PL"/>
        </w:rPr>
        <w:t xml:space="preserve"> </w:t>
      </w:r>
      <w:r w:rsidR="002B7415" w:rsidRPr="00786CAD">
        <w:rPr>
          <w:rFonts w:ascii="Arial" w:eastAsia="Lucida Sans Unicode" w:hAnsi="Arial" w:cs="Arial"/>
          <w:sz w:val="24"/>
          <w:szCs w:val="24"/>
          <w:lang w:eastAsia="pl-PL"/>
        </w:rPr>
        <w:t>Zgodnie z Kodeksem karnym wykonawczym zamiana grzywny na pracę społecznie użyteczną jest możliwa gdy wymiar grzywny nie przekracza:</w:t>
      </w:r>
    </w:p>
    <w:p w14:paraId="4D70FC6E" w14:textId="77777777" w:rsidR="00B5640C" w:rsidRDefault="00B5640C" w:rsidP="00B5640C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339B6375" w14:textId="77777777" w:rsidR="00B5640C" w:rsidRDefault="002B7415" w:rsidP="00AE55B1">
      <w:pPr>
        <w:pStyle w:val="Akapitzlist"/>
        <w:widowControl w:val="0"/>
        <w:numPr>
          <w:ilvl w:val="0"/>
          <w:numId w:val="34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120 stawek dziennych,</w:t>
      </w:r>
    </w:p>
    <w:p w14:paraId="5A979CE3" w14:textId="77777777" w:rsidR="00B5640C" w:rsidRDefault="002B7415" w:rsidP="00AE55B1">
      <w:pPr>
        <w:pStyle w:val="Akapitzlist"/>
        <w:widowControl w:val="0"/>
        <w:numPr>
          <w:ilvl w:val="0"/>
          <w:numId w:val="34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150 stawek dziennych,</w:t>
      </w:r>
    </w:p>
    <w:p w14:paraId="1384F759" w14:textId="73C4A916" w:rsidR="002B7415" w:rsidRPr="00B5640C" w:rsidRDefault="002B7415" w:rsidP="00AE55B1">
      <w:pPr>
        <w:pStyle w:val="Akapitzlist"/>
        <w:widowControl w:val="0"/>
        <w:numPr>
          <w:ilvl w:val="0"/>
          <w:numId w:val="34"/>
        </w:numPr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  <w:r w:rsidRPr="00B5640C">
        <w:rPr>
          <w:rFonts w:ascii="Arial" w:eastAsia="Lucida Sans Unicode" w:hAnsi="Arial" w:cs="Arial"/>
          <w:sz w:val="24"/>
          <w:szCs w:val="24"/>
          <w:lang w:eastAsia="pl-PL"/>
        </w:rPr>
        <w:t>100 stawek dziennych.</w:t>
      </w:r>
    </w:p>
    <w:p w14:paraId="6F11D4D7" w14:textId="056A9FE3" w:rsidR="002B7415" w:rsidRDefault="002B7415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66847EC3" w14:textId="77777777" w:rsidR="00B5640C" w:rsidRPr="002B7415" w:rsidRDefault="00B5640C" w:rsidP="002B7415">
      <w:pPr>
        <w:widowControl w:val="0"/>
        <w:suppressAutoHyphens/>
        <w:spacing w:after="0" w:line="360" w:lineRule="auto"/>
        <w:rPr>
          <w:rFonts w:ascii="Arial" w:eastAsia="Lucida Sans Unicode" w:hAnsi="Arial" w:cs="Arial"/>
          <w:sz w:val="24"/>
          <w:szCs w:val="24"/>
          <w:lang w:eastAsia="pl-PL"/>
        </w:rPr>
      </w:pPr>
    </w:p>
    <w:p w14:paraId="09731986" w14:textId="79F7C3D5" w:rsidR="00B5640C" w:rsidRPr="00D77899" w:rsidRDefault="00786CAD" w:rsidP="00D77899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Wydanie wyroku nakazowego nie jest dopuszczalne w sprawie:</w:t>
      </w:r>
    </w:p>
    <w:p w14:paraId="3D8A2ED1" w14:textId="77777777" w:rsidR="00B5640C" w:rsidRDefault="002B7415" w:rsidP="00AE55B1">
      <w:pPr>
        <w:pStyle w:val="Akapitzlist"/>
        <w:numPr>
          <w:ilvl w:val="0"/>
          <w:numId w:val="35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w której prowadzone było śledztwo,</w:t>
      </w:r>
    </w:p>
    <w:p w14:paraId="4476F1D4" w14:textId="77777777" w:rsidR="00B5640C" w:rsidRDefault="002B7415" w:rsidP="00AE55B1">
      <w:pPr>
        <w:pStyle w:val="Akapitzlist"/>
        <w:numPr>
          <w:ilvl w:val="0"/>
          <w:numId w:val="35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 xml:space="preserve">w której oskarżony jest cudzoziemcem, </w:t>
      </w:r>
    </w:p>
    <w:p w14:paraId="3FBBC0EE" w14:textId="449C8A6B" w:rsidR="002B7415" w:rsidRPr="00B5640C" w:rsidRDefault="002B7415" w:rsidP="00AE55B1">
      <w:pPr>
        <w:pStyle w:val="Akapitzlist"/>
        <w:numPr>
          <w:ilvl w:val="0"/>
          <w:numId w:val="35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w której oskarżony był zatrzymany w toku postępowania przygotowawczego.</w:t>
      </w:r>
    </w:p>
    <w:p w14:paraId="7B7B4ED0" w14:textId="77777777" w:rsidR="00786CAD" w:rsidRDefault="00786CAD" w:rsidP="002B7415">
      <w:pPr>
        <w:spacing w:after="20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7A3B6152" w14:textId="77777777" w:rsidR="00B5640C" w:rsidRDefault="00786CAD" w:rsidP="00AE55B1">
      <w:pPr>
        <w:pStyle w:val="Akapitzlist"/>
        <w:numPr>
          <w:ilvl w:val="0"/>
          <w:numId w:val="7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2B7415" w:rsidRPr="00786CAD">
        <w:rPr>
          <w:rFonts w:ascii="Arial" w:eastAsia="Calibri" w:hAnsi="Arial" w:cs="Arial"/>
          <w:sz w:val="24"/>
          <w:szCs w:val="24"/>
        </w:rPr>
        <w:t>Na postanowienie sądu uwzględniające wniosek o przywrócenie terminu:</w:t>
      </w:r>
    </w:p>
    <w:p w14:paraId="287C5585" w14:textId="44E99287" w:rsidR="00B5640C" w:rsidRDefault="00B5640C" w:rsidP="00B5640C">
      <w:pPr>
        <w:pStyle w:val="Akapitzlist"/>
        <w:spacing w:after="200" w:line="360" w:lineRule="auto"/>
        <w:ind w:left="644"/>
        <w:rPr>
          <w:rFonts w:ascii="Arial" w:eastAsia="Calibri" w:hAnsi="Arial" w:cs="Arial"/>
          <w:sz w:val="24"/>
          <w:szCs w:val="24"/>
        </w:rPr>
      </w:pPr>
    </w:p>
    <w:p w14:paraId="5567038F" w14:textId="77777777" w:rsidR="00B5640C" w:rsidRDefault="002B7415" w:rsidP="00AE55B1">
      <w:pPr>
        <w:pStyle w:val="Akapitzlist"/>
        <w:numPr>
          <w:ilvl w:val="0"/>
          <w:numId w:val="36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zażalenie</w:t>
      </w:r>
      <w:r w:rsidR="00B5640C">
        <w:rPr>
          <w:rFonts w:ascii="Arial" w:eastAsia="Calibri" w:hAnsi="Arial" w:cs="Arial"/>
          <w:sz w:val="24"/>
          <w:szCs w:val="24"/>
        </w:rPr>
        <w:t xml:space="preserve"> nie przysługuje,</w:t>
      </w:r>
    </w:p>
    <w:p w14:paraId="5400F989" w14:textId="77777777" w:rsidR="00B5640C" w:rsidRDefault="002B7415" w:rsidP="00AE55B1">
      <w:pPr>
        <w:pStyle w:val="Akapitzlist"/>
        <w:numPr>
          <w:ilvl w:val="0"/>
          <w:numId w:val="36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zażalenie przysługuje, rozp</w:t>
      </w:r>
      <w:r w:rsidR="00B5640C">
        <w:rPr>
          <w:rFonts w:ascii="Arial" w:eastAsia="Calibri" w:hAnsi="Arial" w:cs="Arial"/>
          <w:sz w:val="24"/>
          <w:szCs w:val="24"/>
        </w:rPr>
        <w:t>oznaje je sąd wyższej instancji</w:t>
      </w:r>
      <w:r w:rsidRPr="00B5640C">
        <w:rPr>
          <w:rFonts w:ascii="Arial" w:eastAsia="Calibri" w:hAnsi="Arial" w:cs="Arial"/>
          <w:sz w:val="24"/>
          <w:szCs w:val="24"/>
        </w:rPr>
        <w:t>,</w:t>
      </w:r>
    </w:p>
    <w:p w14:paraId="3EA74D7F" w14:textId="12CCC07B" w:rsidR="002B7415" w:rsidRPr="00B5640C" w:rsidRDefault="002B7415" w:rsidP="00AE55B1">
      <w:pPr>
        <w:pStyle w:val="Akapitzlist"/>
        <w:numPr>
          <w:ilvl w:val="0"/>
          <w:numId w:val="36"/>
        </w:numPr>
        <w:spacing w:after="200" w:line="360" w:lineRule="auto"/>
        <w:rPr>
          <w:rFonts w:ascii="Arial" w:eastAsia="Calibri" w:hAnsi="Arial" w:cs="Arial"/>
          <w:sz w:val="24"/>
          <w:szCs w:val="24"/>
        </w:rPr>
      </w:pPr>
      <w:r w:rsidRPr="00B5640C">
        <w:rPr>
          <w:rFonts w:ascii="Arial" w:eastAsia="Calibri" w:hAnsi="Arial" w:cs="Arial"/>
          <w:sz w:val="24"/>
          <w:szCs w:val="24"/>
        </w:rPr>
        <w:t>zażalenie przysługuje, rozpoznaje je równorzędny skład tego samego</w:t>
      </w:r>
      <w:r w:rsidR="008F58BD" w:rsidRPr="00B5640C">
        <w:rPr>
          <w:rFonts w:ascii="Arial" w:eastAsia="Calibri" w:hAnsi="Arial" w:cs="Arial"/>
          <w:sz w:val="24"/>
          <w:szCs w:val="24"/>
        </w:rPr>
        <w:t xml:space="preserve"> </w:t>
      </w:r>
      <w:r w:rsidRPr="00B5640C">
        <w:rPr>
          <w:rFonts w:ascii="Arial" w:eastAsia="Calibri" w:hAnsi="Arial" w:cs="Arial"/>
          <w:sz w:val="24"/>
          <w:szCs w:val="24"/>
        </w:rPr>
        <w:t>sądu.</w:t>
      </w:r>
    </w:p>
    <w:p w14:paraId="51DAB9D6" w14:textId="77777777" w:rsidR="00C32E82" w:rsidRPr="00C32E82" w:rsidRDefault="00C32E82" w:rsidP="00C32E82">
      <w:pPr>
        <w:tabs>
          <w:tab w:val="left" w:pos="5832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40F279" w14:textId="77777777" w:rsidR="002B7415" w:rsidRDefault="002B7415" w:rsidP="00C930A7">
      <w:pPr>
        <w:spacing w:line="360" w:lineRule="auto"/>
        <w:ind w:left="2124"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100BAAB5" w14:textId="4AC5B87B" w:rsidR="00F81E92" w:rsidRPr="00DF6C74" w:rsidRDefault="00F81E92" w:rsidP="00DF6C7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AF208F" w14:textId="65733F02" w:rsidR="00625099" w:rsidRPr="00C32E82" w:rsidRDefault="00625099" w:rsidP="00C32E82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65A21329" w14:textId="77347C03" w:rsidR="00625099" w:rsidRPr="00C32E82" w:rsidRDefault="00625099" w:rsidP="00C32E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25099" w:rsidRPr="00C32E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72678" w14:textId="77777777" w:rsidR="006B088A" w:rsidRDefault="006B088A" w:rsidP="006B088A">
      <w:pPr>
        <w:spacing w:after="0" w:line="240" w:lineRule="auto"/>
      </w:pPr>
      <w:r>
        <w:separator/>
      </w:r>
    </w:p>
  </w:endnote>
  <w:endnote w:type="continuationSeparator" w:id="0">
    <w:p w14:paraId="7E3A4CD2" w14:textId="77777777" w:rsidR="006B088A" w:rsidRDefault="006B088A" w:rsidP="006B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0443195"/>
      <w:docPartObj>
        <w:docPartGallery w:val="Page Numbers (Bottom of Page)"/>
        <w:docPartUnique/>
      </w:docPartObj>
    </w:sdtPr>
    <w:sdtEndPr/>
    <w:sdtContent>
      <w:p w14:paraId="513EC2DE" w14:textId="49B978E8" w:rsidR="006B088A" w:rsidRDefault="006B08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DFF">
          <w:rPr>
            <w:noProof/>
          </w:rPr>
          <w:t>1</w:t>
        </w:r>
        <w:r>
          <w:fldChar w:fldCharType="end"/>
        </w:r>
      </w:p>
    </w:sdtContent>
  </w:sdt>
  <w:p w14:paraId="2CE19A33" w14:textId="77777777" w:rsidR="006B088A" w:rsidRDefault="006B0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35F2B" w14:textId="77777777" w:rsidR="006B088A" w:rsidRDefault="006B088A" w:rsidP="006B088A">
      <w:pPr>
        <w:spacing w:after="0" w:line="240" w:lineRule="auto"/>
      </w:pPr>
      <w:r>
        <w:separator/>
      </w:r>
    </w:p>
  </w:footnote>
  <w:footnote w:type="continuationSeparator" w:id="0">
    <w:p w14:paraId="2DFFE2E4" w14:textId="77777777" w:rsidR="006B088A" w:rsidRDefault="006B088A" w:rsidP="006B0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48AD"/>
    <w:multiLevelType w:val="hybridMultilevel"/>
    <w:tmpl w:val="CA02360C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9F3719"/>
    <w:multiLevelType w:val="hybridMultilevel"/>
    <w:tmpl w:val="FCF0384C"/>
    <w:lvl w:ilvl="0" w:tplc="04150015">
      <w:start w:val="1"/>
      <w:numFmt w:val="upp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084E4DED"/>
    <w:multiLevelType w:val="hybridMultilevel"/>
    <w:tmpl w:val="A7D8B382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10DFF"/>
    <w:multiLevelType w:val="hybridMultilevel"/>
    <w:tmpl w:val="6576E190"/>
    <w:lvl w:ilvl="0" w:tplc="04150015">
      <w:start w:val="1"/>
      <w:numFmt w:val="upp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D0550B"/>
    <w:multiLevelType w:val="hybridMultilevel"/>
    <w:tmpl w:val="78B07106"/>
    <w:lvl w:ilvl="0" w:tplc="04150015">
      <w:start w:val="1"/>
      <w:numFmt w:val="upp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0FD92375"/>
    <w:multiLevelType w:val="hybridMultilevel"/>
    <w:tmpl w:val="0A34CD38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557571"/>
    <w:multiLevelType w:val="hybridMultilevel"/>
    <w:tmpl w:val="7682C658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7909ED"/>
    <w:multiLevelType w:val="hybridMultilevel"/>
    <w:tmpl w:val="1404234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EB36B4"/>
    <w:multiLevelType w:val="hybridMultilevel"/>
    <w:tmpl w:val="D04A2E96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0C6CF1"/>
    <w:multiLevelType w:val="hybridMultilevel"/>
    <w:tmpl w:val="6B7AAF28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320F77"/>
    <w:multiLevelType w:val="hybridMultilevel"/>
    <w:tmpl w:val="D6CE3046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2C05FC"/>
    <w:multiLevelType w:val="hybridMultilevel"/>
    <w:tmpl w:val="9EC8F8BC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B179A1"/>
    <w:multiLevelType w:val="hybridMultilevel"/>
    <w:tmpl w:val="AE4C41F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0B34FF"/>
    <w:multiLevelType w:val="hybridMultilevel"/>
    <w:tmpl w:val="9A202DF4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496AD9"/>
    <w:multiLevelType w:val="hybridMultilevel"/>
    <w:tmpl w:val="2DDE2A8C"/>
    <w:lvl w:ilvl="0" w:tplc="A35EC3C2">
      <w:start w:val="1"/>
      <w:numFmt w:val="upperLetter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C6C7995"/>
    <w:multiLevelType w:val="hybridMultilevel"/>
    <w:tmpl w:val="54B41802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BD5895"/>
    <w:multiLevelType w:val="hybridMultilevel"/>
    <w:tmpl w:val="1F2E837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9E4AF6"/>
    <w:multiLevelType w:val="hybridMultilevel"/>
    <w:tmpl w:val="54A237EE"/>
    <w:lvl w:ilvl="0" w:tplc="204C7BE2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203B0C"/>
    <w:multiLevelType w:val="hybridMultilevel"/>
    <w:tmpl w:val="D1C4D474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DAC2855"/>
    <w:multiLevelType w:val="hybridMultilevel"/>
    <w:tmpl w:val="17100AC6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9D446A"/>
    <w:multiLevelType w:val="hybridMultilevel"/>
    <w:tmpl w:val="D80AA89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973ED"/>
    <w:multiLevelType w:val="hybridMultilevel"/>
    <w:tmpl w:val="41FE30B8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D15DFF"/>
    <w:multiLevelType w:val="hybridMultilevel"/>
    <w:tmpl w:val="8DB8457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E84395"/>
    <w:multiLevelType w:val="hybridMultilevel"/>
    <w:tmpl w:val="EFCC19F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45D2BB9"/>
    <w:multiLevelType w:val="hybridMultilevel"/>
    <w:tmpl w:val="8168E0A2"/>
    <w:lvl w:ilvl="0" w:tplc="391A0732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92360B"/>
    <w:multiLevelType w:val="hybridMultilevel"/>
    <w:tmpl w:val="8A82004A"/>
    <w:lvl w:ilvl="0" w:tplc="6A7477FA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266D37"/>
    <w:multiLevelType w:val="hybridMultilevel"/>
    <w:tmpl w:val="42182932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3F2E82"/>
    <w:multiLevelType w:val="hybridMultilevel"/>
    <w:tmpl w:val="D5DA94A6"/>
    <w:lvl w:ilvl="0" w:tplc="07B4076C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C07A8E"/>
    <w:multiLevelType w:val="hybridMultilevel"/>
    <w:tmpl w:val="122476A8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18E4951"/>
    <w:multiLevelType w:val="hybridMultilevel"/>
    <w:tmpl w:val="778CCC84"/>
    <w:lvl w:ilvl="0" w:tplc="816A528E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6A3DE1"/>
    <w:multiLevelType w:val="hybridMultilevel"/>
    <w:tmpl w:val="4D3419D4"/>
    <w:lvl w:ilvl="0" w:tplc="04150015">
      <w:start w:val="1"/>
      <w:numFmt w:val="upp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76D344E4"/>
    <w:multiLevelType w:val="hybridMultilevel"/>
    <w:tmpl w:val="54ACC342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B605F58"/>
    <w:multiLevelType w:val="hybridMultilevel"/>
    <w:tmpl w:val="EE7804AC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362325"/>
    <w:multiLevelType w:val="hybridMultilevel"/>
    <w:tmpl w:val="DB3C1C3C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E6C402C"/>
    <w:multiLevelType w:val="hybridMultilevel"/>
    <w:tmpl w:val="4BC07262"/>
    <w:lvl w:ilvl="0" w:tplc="04150015">
      <w:start w:val="1"/>
      <w:numFmt w:val="upp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 w15:restartNumberingAfterBreak="0">
    <w:nsid w:val="7FEA1646"/>
    <w:multiLevelType w:val="hybridMultilevel"/>
    <w:tmpl w:val="541E54B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9"/>
  </w:num>
  <w:num w:numId="2">
    <w:abstractNumId w:val="27"/>
  </w:num>
  <w:num w:numId="3">
    <w:abstractNumId w:val="24"/>
  </w:num>
  <w:num w:numId="4">
    <w:abstractNumId w:val="17"/>
  </w:num>
  <w:num w:numId="5">
    <w:abstractNumId w:val="25"/>
  </w:num>
  <w:num w:numId="6">
    <w:abstractNumId w:val="14"/>
  </w:num>
  <w:num w:numId="7">
    <w:abstractNumId w:val="20"/>
  </w:num>
  <w:num w:numId="8">
    <w:abstractNumId w:val="28"/>
  </w:num>
  <w:num w:numId="9">
    <w:abstractNumId w:val="18"/>
  </w:num>
  <w:num w:numId="10">
    <w:abstractNumId w:val="30"/>
  </w:num>
  <w:num w:numId="11">
    <w:abstractNumId w:val="21"/>
  </w:num>
  <w:num w:numId="12">
    <w:abstractNumId w:val="16"/>
  </w:num>
  <w:num w:numId="13">
    <w:abstractNumId w:val="10"/>
  </w:num>
  <w:num w:numId="14">
    <w:abstractNumId w:val="12"/>
  </w:num>
  <w:num w:numId="15">
    <w:abstractNumId w:val="35"/>
  </w:num>
  <w:num w:numId="16">
    <w:abstractNumId w:val="23"/>
  </w:num>
  <w:num w:numId="17">
    <w:abstractNumId w:val="31"/>
  </w:num>
  <w:num w:numId="18">
    <w:abstractNumId w:val="1"/>
  </w:num>
  <w:num w:numId="19">
    <w:abstractNumId w:val="22"/>
  </w:num>
  <w:num w:numId="20">
    <w:abstractNumId w:val="2"/>
  </w:num>
  <w:num w:numId="21">
    <w:abstractNumId w:val="7"/>
  </w:num>
  <w:num w:numId="22">
    <w:abstractNumId w:val="34"/>
  </w:num>
  <w:num w:numId="23">
    <w:abstractNumId w:val="15"/>
  </w:num>
  <w:num w:numId="24">
    <w:abstractNumId w:val="6"/>
  </w:num>
  <w:num w:numId="25">
    <w:abstractNumId w:val="11"/>
  </w:num>
  <w:num w:numId="26">
    <w:abstractNumId w:val="8"/>
  </w:num>
  <w:num w:numId="27">
    <w:abstractNumId w:val="0"/>
  </w:num>
  <w:num w:numId="28">
    <w:abstractNumId w:val="19"/>
  </w:num>
  <w:num w:numId="29">
    <w:abstractNumId w:val="33"/>
  </w:num>
  <w:num w:numId="30">
    <w:abstractNumId w:val="26"/>
  </w:num>
  <w:num w:numId="31">
    <w:abstractNumId w:val="5"/>
  </w:num>
  <w:num w:numId="32">
    <w:abstractNumId w:val="13"/>
  </w:num>
  <w:num w:numId="33">
    <w:abstractNumId w:val="32"/>
  </w:num>
  <w:num w:numId="34">
    <w:abstractNumId w:val="9"/>
  </w:num>
  <w:num w:numId="35">
    <w:abstractNumId w:val="3"/>
  </w:num>
  <w:num w:numId="36">
    <w:abstractNumId w:val="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C96"/>
    <w:rsid w:val="00082DBC"/>
    <w:rsid w:val="00095A6F"/>
    <w:rsid w:val="001D01D8"/>
    <w:rsid w:val="001F7979"/>
    <w:rsid w:val="00243DA7"/>
    <w:rsid w:val="00277B83"/>
    <w:rsid w:val="002B7415"/>
    <w:rsid w:val="002E3DD4"/>
    <w:rsid w:val="003042F2"/>
    <w:rsid w:val="003E79BF"/>
    <w:rsid w:val="00446845"/>
    <w:rsid w:val="004A4AA9"/>
    <w:rsid w:val="00523A66"/>
    <w:rsid w:val="00530E36"/>
    <w:rsid w:val="00566312"/>
    <w:rsid w:val="00574BE8"/>
    <w:rsid w:val="005836CA"/>
    <w:rsid w:val="005B11A2"/>
    <w:rsid w:val="005D59FD"/>
    <w:rsid w:val="00625099"/>
    <w:rsid w:val="006749E4"/>
    <w:rsid w:val="00675223"/>
    <w:rsid w:val="006B088A"/>
    <w:rsid w:val="006D4610"/>
    <w:rsid w:val="0071259C"/>
    <w:rsid w:val="00786CAD"/>
    <w:rsid w:val="007C40EA"/>
    <w:rsid w:val="007C6B62"/>
    <w:rsid w:val="00810B80"/>
    <w:rsid w:val="008A1079"/>
    <w:rsid w:val="008D257D"/>
    <w:rsid w:val="008F58BD"/>
    <w:rsid w:val="00A03198"/>
    <w:rsid w:val="00A70082"/>
    <w:rsid w:val="00A95316"/>
    <w:rsid w:val="00AA4C96"/>
    <w:rsid w:val="00AC1AF3"/>
    <w:rsid w:val="00AE55B1"/>
    <w:rsid w:val="00B05EB6"/>
    <w:rsid w:val="00B32990"/>
    <w:rsid w:val="00B32DF3"/>
    <w:rsid w:val="00B5640C"/>
    <w:rsid w:val="00BA6B4D"/>
    <w:rsid w:val="00BC3409"/>
    <w:rsid w:val="00BE17D1"/>
    <w:rsid w:val="00BE5E43"/>
    <w:rsid w:val="00C32E82"/>
    <w:rsid w:val="00C930A7"/>
    <w:rsid w:val="00CA4E82"/>
    <w:rsid w:val="00D27951"/>
    <w:rsid w:val="00D77899"/>
    <w:rsid w:val="00DA0DFF"/>
    <w:rsid w:val="00DB4607"/>
    <w:rsid w:val="00DD2E02"/>
    <w:rsid w:val="00DE6C4F"/>
    <w:rsid w:val="00DF6C74"/>
    <w:rsid w:val="00E15D25"/>
    <w:rsid w:val="00E35D34"/>
    <w:rsid w:val="00E66F09"/>
    <w:rsid w:val="00EA32F8"/>
    <w:rsid w:val="00F530F0"/>
    <w:rsid w:val="00F81E92"/>
    <w:rsid w:val="00FD085B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DCB0"/>
  <w15:chartTrackingRefBased/>
  <w15:docId w15:val="{E1438774-F8E5-4494-8FD7-B4272954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D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C96"/>
    <w:pPr>
      <w:ind w:left="720"/>
      <w:contextualSpacing/>
    </w:pPr>
  </w:style>
  <w:style w:type="paragraph" w:customStyle="1" w:styleId="Default">
    <w:name w:val="Default"/>
    <w:rsid w:val="006752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B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0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B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88A"/>
  </w:style>
  <w:style w:type="paragraph" w:styleId="Stopka">
    <w:name w:val="footer"/>
    <w:basedOn w:val="Normalny"/>
    <w:link w:val="StopkaZnak"/>
    <w:uiPriority w:val="99"/>
    <w:unhideWhenUsed/>
    <w:rsid w:val="006B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0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ACDB9-A094-42E5-B1DF-E3E10A5D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1673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2</cp:revision>
  <cp:lastPrinted>2023-02-09T12:48:00Z</cp:lastPrinted>
  <dcterms:created xsi:type="dcterms:W3CDTF">2026-08-18T11:03:00Z</dcterms:created>
  <dcterms:modified xsi:type="dcterms:W3CDTF">2026-08-18T11:03:00Z</dcterms:modified>
</cp:coreProperties>
</file>