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B42" w:rsidRDefault="00621B42" w:rsidP="00621B42">
      <w:pPr>
        <w:spacing w:after="0" w:line="240" w:lineRule="auto"/>
        <w:ind w:left="5664" w:right="-82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Leszno, dnia 14 marca 2025r.</w:t>
      </w:r>
    </w:p>
    <w:p w:rsidR="00621B42" w:rsidRDefault="00621B42" w:rsidP="00621B42">
      <w:pPr>
        <w:spacing w:after="0" w:line="240" w:lineRule="auto"/>
        <w:ind w:left="5664" w:right="-82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1B42" w:rsidRDefault="00621B42" w:rsidP="00621B42">
      <w:pPr>
        <w:spacing w:after="0" w:line="240" w:lineRule="auto"/>
        <w:ind w:left="5664" w:right="-82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21B42" w:rsidRDefault="00621B42" w:rsidP="00621B4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KONKURS NA ST</w:t>
      </w:r>
      <w:r>
        <w:rPr>
          <w:rFonts w:ascii="Times New Roman" w:hAnsi="Times New Roman" w:cs="Times New Roman"/>
          <w:b/>
          <w:sz w:val="24"/>
          <w:szCs w:val="24"/>
        </w:rPr>
        <w:t>ANOWISKO ASYSTENTA SĘDZIEGO NR 4</w:t>
      </w:r>
      <w:r>
        <w:rPr>
          <w:rFonts w:ascii="Times New Roman" w:hAnsi="Times New Roman" w:cs="Times New Roman"/>
          <w:b/>
          <w:sz w:val="24"/>
          <w:szCs w:val="24"/>
        </w:rPr>
        <w:t>/2024</w:t>
      </w:r>
    </w:p>
    <w:p w:rsidR="00621B42" w:rsidRDefault="00621B42" w:rsidP="00621B4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ETAP KONKURSU</w:t>
      </w:r>
    </w:p>
    <w:p w:rsidR="00621B42" w:rsidRDefault="00621B42" w:rsidP="00621B42">
      <w:pPr>
        <w:spacing w:after="0" w:line="240" w:lineRule="auto"/>
        <w:ind w:right="-82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1B42" w:rsidRDefault="00621B42" w:rsidP="00621B42">
      <w:pPr>
        <w:tabs>
          <w:tab w:val="left" w:pos="810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TEST 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blok cywilny</w:t>
      </w:r>
    </w:p>
    <w:p w:rsidR="00621B42" w:rsidRDefault="00621B42" w:rsidP="00621B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Test jednokrotnego wyboru. Odpowiedź właściwą należy wskazać przez zakreślenie znakiem „X” oznaczenia literowego. Za każde prawidłowe rozwiązanie zadania testowego</w:t>
      </w:r>
    </w:p>
    <w:p w:rsidR="00621B42" w:rsidRDefault="00621B42" w:rsidP="00621B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komisja przyznaje 1 punkt. W przypadku dokonania przez kandydata zmian zakreślonych</w:t>
      </w:r>
    </w:p>
    <w:p w:rsidR="00621B42" w:rsidRDefault="00621B42" w:rsidP="00621B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odpowiedzi za dane zadanie testowe komisja przyznaje 0 punktów.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3C4B" w:rsidRPr="00621B42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Kodeksem postępowania cywilnego, jeżeli o to samo roszczenie pomiędzy</w:t>
      </w:r>
    </w:p>
    <w:p w:rsidR="007A3C4B" w:rsidRPr="00621B42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tymi samymi stronami sprawa została już prawomocnie osądzona, sąd: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a) zwróci pozew;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b) odrzuci pozew;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c) oddali powództwo.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 Zażalenie na zwrot pozwu:</w:t>
      </w: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t>a) przysługuje do sądu drugiej instancji;</w:t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przysługuje do innego składu sądu pierwszej instancji;</w:t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nie przysługuje.</w:t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3. Tytułem egzekucyjnym nie jest:</w:t>
      </w: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t>a) pisemne oświadczenie dłużnika o uznaniu długu;</w:t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prawomocne orzeczenie referendarza sądowego;</w:t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nieprawomocny wyrok sądu, któremu nadano rygor natychmiastowej wykonalności.</w:t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3C4B" w:rsidRPr="00621B42" w:rsidRDefault="00621B42" w:rsidP="008007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4. Który s</w:t>
      </w:r>
      <w:r w:rsidR="007A3C4B"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ąd będzie właściwy do rozpoznania sprawy o zapłatę kwoty 76.000 zł</w:t>
      </w:r>
    </w:p>
    <w:p w:rsidR="007A3C4B" w:rsidRPr="00621B42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(siedemdziesięciu sześciu tysięcy złotych):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a) sąd rejonowy;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b) sąd okręgowy;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c) sąd apelacyjny.</w:t>
      </w:r>
    </w:p>
    <w:p w:rsidR="007A3C4B" w:rsidRPr="008007CB" w:rsidRDefault="007A3C4B" w:rsidP="008007C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A3C4B" w:rsidRPr="00621B42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21B42">
        <w:rPr>
          <w:rFonts w:ascii="Times New Roman" w:hAnsi="Times New Roman" w:cs="Times New Roman"/>
          <w:b/>
          <w:bCs/>
          <w:sz w:val="24"/>
          <w:szCs w:val="24"/>
        </w:rPr>
        <w:t>5. Można żądać udzielenia zabezpieczenia:</w:t>
      </w:r>
    </w:p>
    <w:p w:rsidR="00621B42" w:rsidRDefault="007A3C4B" w:rsidP="00621B42">
      <w:pPr>
        <w:pStyle w:val="Akapitzlist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Cs w:val="24"/>
        </w:rPr>
      </w:pPr>
      <w:r w:rsidRPr="008007CB">
        <w:rPr>
          <w:rFonts w:ascii="Times New Roman" w:hAnsi="Times New Roman" w:cs="Times New Roman"/>
          <w:szCs w:val="24"/>
        </w:rPr>
        <w:t>w każdej sprawie cywilnej podlegającej rozpoznaniu przez sąd lub sąd polubowny;</w:t>
      </w:r>
    </w:p>
    <w:p w:rsidR="007A3C4B" w:rsidRPr="00621B42" w:rsidRDefault="007A3C4B" w:rsidP="00621B42">
      <w:pPr>
        <w:pStyle w:val="Akapitzlist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Cs w:val="24"/>
        </w:rPr>
      </w:pPr>
      <w:r w:rsidRPr="00621B42">
        <w:rPr>
          <w:rFonts w:ascii="Times New Roman" w:hAnsi="Times New Roman" w:cs="Times New Roman"/>
          <w:szCs w:val="24"/>
        </w:rPr>
        <w:t>tylko w pilnej sprawie cywilnej podlegającej rozpoznaniu przez sąd lub sąd polubowny;</w:t>
      </w:r>
    </w:p>
    <w:p w:rsidR="007A3C4B" w:rsidRPr="008007CB" w:rsidRDefault="007A3C4B" w:rsidP="00621B42">
      <w:pPr>
        <w:pStyle w:val="Akapitzlist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Cs w:val="24"/>
        </w:rPr>
      </w:pPr>
      <w:r w:rsidRPr="008007CB">
        <w:rPr>
          <w:rFonts w:ascii="Times New Roman" w:hAnsi="Times New Roman" w:cs="Times New Roman"/>
          <w:szCs w:val="24"/>
        </w:rPr>
        <w:t>tylko w sprawie cywilnej dotyczącej roszczenia pieniężnego.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3C4B" w:rsidRPr="00621B42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6. Brak organów uprawnionych do reprezentacji strony pozwanej powstały w toku</w:t>
      </w:r>
    </w:p>
    <w:p w:rsidR="007A3C4B" w:rsidRPr="00621B42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postępowania cywilnego stanowi: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a) podstawę do odrzucenia pozwu;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b) podstawę do zawieszenia postępowania;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c) okoliczność irrelewantną dla dalszego toku postępowania.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3C4B" w:rsidRPr="00621B42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7. Jeżeli koniec terminu do wykonania czynności przypada na sobotę, termin upływa: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a) w sobotę;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b) następnego dnia po sobocie;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c) następnego dnia, który nie jest dniem wolnym od pracy ani sobotą.</w:t>
      </w:r>
    </w:p>
    <w:p w:rsidR="007A3C4B" w:rsidRPr="008007CB" w:rsidRDefault="007A3C4B" w:rsidP="008007C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A3C4B" w:rsidRPr="00621B42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21B42">
        <w:rPr>
          <w:rFonts w:ascii="Times New Roman" w:hAnsi="Times New Roman" w:cs="Times New Roman"/>
          <w:b/>
          <w:bCs/>
          <w:sz w:val="24"/>
          <w:szCs w:val="24"/>
        </w:rPr>
        <w:t>8. Sprawami gospodarczymi są:</w:t>
      </w:r>
    </w:p>
    <w:p w:rsidR="007A3C4B" w:rsidRPr="008007CB" w:rsidRDefault="007A3C4B" w:rsidP="00621B42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8007CB">
        <w:rPr>
          <w:rFonts w:ascii="Times New Roman" w:hAnsi="Times New Roman" w:cs="Times New Roman"/>
          <w:szCs w:val="24"/>
        </w:rPr>
        <w:t>sprawy z umów o roboty budowlane oraz ze ściśle związanych z procesem budowlanym umów służących wykonaniu robót budowlanych;</w:t>
      </w:r>
    </w:p>
    <w:p w:rsidR="007A3C4B" w:rsidRPr="008007CB" w:rsidRDefault="007A3C4B" w:rsidP="00621B42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bCs/>
          <w:szCs w:val="24"/>
        </w:rPr>
      </w:pPr>
      <w:r w:rsidRPr="008007CB">
        <w:rPr>
          <w:rFonts w:ascii="Times New Roman" w:hAnsi="Times New Roman" w:cs="Times New Roman"/>
          <w:szCs w:val="24"/>
        </w:rPr>
        <w:t>sprawy o wierzytelność nabytą od osoby niebędącej przedsiębiorcą</w:t>
      </w:r>
      <w:r w:rsidRPr="008007CB">
        <w:rPr>
          <w:rFonts w:ascii="Times New Roman" w:hAnsi="Times New Roman" w:cs="Times New Roman"/>
          <w:bCs/>
          <w:szCs w:val="24"/>
        </w:rPr>
        <w:t>;</w:t>
      </w:r>
    </w:p>
    <w:p w:rsidR="007A3C4B" w:rsidRPr="008007CB" w:rsidRDefault="007A3C4B" w:rsidP="00621B42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8007CB">
        <w:rPr>
          <w:rFonts w:ascii="Times New Roman" w:hAnsi="Times New Roman" w:cs="Times New Roman"/>
          <w:szCs w:val="24"/>
        </w:rPr>
        <w:t>sprawy o podział majątku wspólnego wspólników spółki cywilnej po jej ustaniu.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3C4B" w:rsidRPr="00621B42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9. Sąd umarza postępowanie zawieszone na podstawie art. 177 § 1 pkt 6 k.p.c., w związku</w:t>
      </w:r>
      <w:r w:rsid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 niewskazaniem przez powoda prawidłowego adresu pozwanego: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a) po upływie 3 miesięcy od dnia zawieszenia postępowania z tej przyczyny;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b) po upływie roku od dnia zawieszenia postępowania z tej przyczyny;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c) po upływie trzech lat od dnia zawieszenia postępowania z tej przyczyny.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3C4B" w:rsidRPr="00621B42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10. Zgodnie z Kodeksem postępowania cywilnego od nakazu zapłaty w postępowaniu</w:t>
      </w:r>
    </w:p>
    <w:p w:rsidR="007A3C4B" w:rsidRPr="00621B42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nakazowym pozwany może wnieść: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a) zarzuty;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b) sprzeciw;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c) apelację.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 Jeżeli jest kilku pełnomocników jednej ze stron, sąd doręcza pismo: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a) tylko jednemu z nich;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b) każdemu z nich;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c) stronie.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 Zgodnie z Kodeksem cywilnym, miejscem zamieszkania osoby fizycznej jest: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a) miejsce zameldowania;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b) miejsce faktycznego pobytu;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7CB">
        <w:rPr>
          <w:rFonts w:ascii="Times New Roman" w:eastAsia="Times New Roman" w:hAnsi="Times New Roman" w:cs="Times New Roman"/>
          <w:sz w:val="24"/>
          <w:szCs w:val="24"/>
          <w:lang w:eastAsia="pl-PL"/>
        </w:rPr>
        <w:t>c) miejscowość, w której osoba ta na stałe przebywa z zamiarem stałego pobytu</w:t>
      </w: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13. Termin do wniesienia sprzeciwu od nakazu zapłaty w postępowaniu upominawczym</w:t>
      </w: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wynosi:</w:t>
      </w: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t>a) tydzień;</w:t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dwa tygodnie;</w:t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miesiąc.</w:t>
      </w:r>
    </w:p>
    <w:p w:rsidR="007A3C4B" w:rsidRPr="008007CB" w:rsidRDefault="007A3C4B" w:rsidP="008007C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A3C4B" w:rsidRPr="00621B42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21B42">
        <w:rPr>
          <w:rFonts w:ascii="Times New Roman" w:hAnsi="Times New Roman" w:cs="Times New Roman"/>
          <w:b/>
          <w:bCs/>
          <w:sz w:val="24"/>
          <w:szCs w:val="24"/>
        </w:rPr>
        <w:t>14. Zarządzenie przewodniczącego o zwrocie pozwu doręcza się:</w:t>
      </w:r>
    </w:p>
    <w:p w:rsidR="007A3C4B" w:rsidRPr="008007CB" w:rsidRDefault="007A3C4B" w:rsidP="00621B42">
      <w:pPr>
        <w:pStyle w:val="Akapitzlist"/>
        <w:numPr>
          <w:ilvl w:val="0"/>
          <w:numId w:val="2"/>
        </w:numPr>
        <w:spacing w:after="0"/>
        <w:ind w:left="567" w:hanging="425"/>
        <w:jc w:val="both"/>
        <w:rPr>
          <w:rFonts w:ascii="Times New Roman" w:hAnsi="Times New Roman" w:cs="Times New Roman"/>
          <w:szCs w:val="24"/>
        </w:rPr>
      </w:pPr>
      <w:r w:rsidRPr="008007CB">
        <w:rPr>
          <w:rFonts w:ascii="Times New Roman" w:hAnsi="Times New Roman" w:cs="Times New Roman"/>
          <w:szCs w:val="24"/>
        </w:rPr>
        <w:t>powodowi i pozwanemu;</w:t>
      </w:r>
    </w:p>
    <w:p w:rsidR="007A3C4B" w:rsidRPr="008007CB" w:rsidRDefault="007A3C4B" w:rsidP="00621B42">
      <w:pPr>
        <w:pStyle w:val="Akapitzlist"/>
        <w:numPr>
          <w:ilvl w:val="0"/>
          <w:numId w:val="2"/>
        </w:numPr>
        <w:spacing w:after="0"/>
        <w:ind w:left="567" w:hanging="425"/>
        <w:jc w:val="both"/>
        <w:rPr>
          <w:rFonts w:ascii="Times New Roman" w:hAnsi="Times New Roman" w:cs="Times New Roman"/>
          <w:szCs w:val="24"/>
        </w:rPr>
      </w:pPr>
      <w:r w:rsidRPr="008007CB">
        <w:rPr>
          <w:rFonts w:ascii="Times New Roman" w:hAnsi="Times New Roman" w:cs="Times New Roman"/>
          <w:szCs w:val="24"/>
        </w:rPr>
        <w:t>pozostawia się w aktach sprawy ze skutkiem doręczenia;</w:t>
      </w:r>
    </w:p>
    <w:p w:rsidR="007A3C4B" w:rsidRDefault="007A3C4B" w:rsidP="00621B42">
      <w:pPr>
        <w:pStyle w:val="Akapitzlist"/>
        <w:numPr>
          <w:ilvl w:val="0"/>
          <w:numId w:val="2"/>
        </w:numPr>
        <w:spacing w:after="0"/>
        <w:ind w:left="567" w:hanging="425"/>
        <w:jc w:val="both"/>
        <w:rPr>
          <w:rFonts w:ascii="Times New Roman" w:hAnsi="Times New Roman" w:cs="Times New Roman"/>
          <w:szCs w:val="24"/>
        </w:rPr>
      </w:pPr>
      <w:r w:rsidRPr="008007CB">
        <w:rPr>
          <w:rFonts w:ascii="Times New Roman" w:hAnsi="Times New Roman" w:cs="Times New Roman"/>
          <w:szCs w:val="24"/>
        </w:rPr>
        <w:t>tylko powodowi.</w:t>
      </w:r>
    </w:p>
    <w:p w:rsidR="00621B42" w:rsidRDefault="00621B42" w:rsidP="00621B42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621B42" w:rsidRPr="00621B42" w:rsidRDefault="00621B42" w:rsidP="00621B42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7A3C4B" w:rsidRPr="008007CB" w:rsidRDefault="007A3C4B" w:rsidP="008007CB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7A3C4B" w:rsidRPr="00621B42" w:rsidRDefault="007A3C4B" w:rsidP="00621B42">
      <w:pPr>
        <w:pStyle w:val="Akapitzlist"/>
        <w:numPr>
          <w:ilvl w:val="0"/>
          <w:numId w:val="6"/>
        </w:numPr>
        <w:spacing w:after="0"/>
        <w:ind w:left="142" w:hanging="426"/>
        <w:jc w:val="both"/>
        <w:rPr>
          <w:rFonts w:ascii="Times New Roman" w:hAnsi="Times New Roman" w:cs="Times New Roman"/>
          <w:b/>
          <w:szCs w:val="24"/>
        </w:rPr>
      </w:pPr>
      <w:r w:rsidRPr="00621B42">
        <w:rPr>
          <w:rFonts w:ascii="Times New Roman" w:hAnsi="Times New Roman" w:cs="Times New Roman"/>
          <w:b/>
          <w:bCs/>
          <w:szCs w:val="24"/>
        </w:rPr>
        <w:lastRenderedPageBreak/>
        <w:t>Jeżeli wniosek o zwolnienie od kosztów sądowych zgłoszony przed upływem terminu do opłacenia pisma został prawomocnie oddalony, przewodniczący:</w:t>
      </w:r>
    </w:p>
    <w:p w:rsidR="007A3C4B" w:rsidRPr="008007CB" w:rsidRDefault="007A3C4B" w:rsidP="00621B42">
      <w:pPr>
        <w:pStyle w:val="Akapitzlist"/>
        <w:numPr>
          <w:ilvl w:val="0"/>
          <w:numId w:val="3"/>
        </w:numPr>
        <w:spacing w:after="0"/>
        <w:ind w:left="284" w:hanging="426"/>
        <w:jc w:val="both"/>
        <w:rPr>
          <w:rFonts w:ascii="Times New Roman" w:hAnsi="Times New Roman" w:cs="Times New Roman"/>
          <w:szCs w:val="24"/>
        </w:rPr>
      </w:pPr>
      <w:r w:rsidRPr="008007CB">
        <w:rPr>
          <w:rFonts w:ascii="Times New Roman" w:hAnsi="Times New Roman" w:cs="Times New Roman"/>
          <w:szCs w:val="24"/>
        </w:rPr>
        <w:t>wzywa stronę do opłacenia złożonego pisma, na podstawie art. 130 ustawy z dnia 17 listopada 1964 r. - Kodeks postępowania cywilnego;</w:t>
      </w:r>
    </w:p>
    <w:p w:rsidR="007A3C4B" w:rsidRPr="008007CB" w:rsidRDefault="007A3C4B" w:rsidP="00621B42">
      <w:pPr>
        <w:pStyle w:val="Akapitzlist"/>
        <w:numPr>
          <w:ilvl w:val="0"/>
          <w:numId w:val="3"/>
        </w:numPr>
        <w:spacing w:after="0"/>
        <w:ind w:left="284" w:hanging="426"/>
        <w:jc w:val="both"/>
        <w:rPr>
          <w:rFonts w:ascii="Times New Roman" w:hAnsi="Times New Roman" w:cs="Times New Roman"/>
          <w:szCs w:val="24"/>
        </w:rPr>
      </w:pPr>
      <w:r w:rsidRPr="008007CB">
        <w:rPr>
          <w:rFonts w:ascii="Times New Roman" w:hAnsi="Times New Roman" w:cs="Times New Roman"/>
          <w:szCs w:val="24"/>
        </w:rPr>
        <w:t>wzywa pełnomocnika strony będącego adwokatem lub radcą prawnym do opłacenia złożonego pisma, jeżeli pismo podlega opłacie w wysokości stałej lub stosunkowej obliczonej od wskazanej przez stronę wartości przedmiotu sporu lub wartości przedmiotu zaskarżenia;</w:t>
      </w:r>
    </w:p>
    <w:p w:rsidR="007A3C4B" w:rsidRPr="008007CB" w:rsidRDefault="007A3C4B" w:rsidP="00621B42">
      <w:pPr>
        <w:pStyle w:val="Akapitzlist"/>
        <w:numPr>
          <w:ilvl w:val="0"/>
          <w:numId w:val="3"/>
        </w:numPr>
        <w:spacing w:after="0"/>
        <w:ind w:left="284" w:hanging="426"/>
        <w:jc w:val="both"/>
        <w:rPr>
          <w:rFonts w:ascii="Times New Roman" w:hAnsi="Times New Roman" w:cs="Times New Roman"/>
          <w:szCs w:val="24"/>
        </w:rPr>
      </w:pPr>
      <w:r w:rsidRPr="008007CB">
        <w:rPr>
          <w:rFonts w:ascii="Times New Roman" w:hAnsi="Times New Roman" w:cs="Times New Roman"/>
          <w:szCs w:val="24"/>
        </w:rPr>
        <w:t>zwraca złożone pismo bez wzywania do uiszczenia opłaty sądowej.</w:t>
      </w:r>
    </w:p>
    <w:p w:rsidR="007A3C4B" w:rsidRPr="008007CB" w:rsidRDefault="007A3C4B" w:rsidP="008007CB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7A3C4B" w:rsidRPr="00621B42" w:rsidRDefault="007A3C4B" w:rsidP="00621B42">
      <w:pPr>
        <w:pStyle w:val="Akapitzlist"/>
        <w:numPr>
          <w:ilvl w:val="0"/>
          <w:numId w:val="6"/>
        </w:numPr>
        <w:spacing w:after="0"/>
        <w:ind w:left="142"/>
        <w:jc w:val="both"/>
        <w:rPr>
          <w:rFonts w:ascii="Times New Roman" w:hAnsi="Times New Roman" w:cs="Times New Roman"/>
          <w:b/>
          <w:bCs/>
          <w:szCs w:val="24"/>
        </w:rPr>
      </w:pPr>
      <w:r w:rsidRPr="00621B42">
        <w:rPr>
          <w:rFonts w:ascii="Times New Roman" w:hAnsi="Times New Roman" w:cs="Times New Roman"/>
          <w:b/>
          <w:bCs/>
          <w:szCs w:val="24"/>
        </w:rPr>
        <w:t>Jeśli pełnomocnik procesowy powoda będący adwokatem nie dołączy do pozwu pełnomocnictwa procesowego, to przewodniczący podejmie następującą czynność:</w:t>
      </w:r>
    </w:p>
    <w:p w:rsidR="007A3C4B" w:rsidRPr="008007CB" w:rsidRDefault="007A3C4B" w:rsidP="00621B42">
      <w:pPr>
        <w:pStyle w:val="Akapitzlist"/>
        <w:numPr>
          <w:ilvl w:val="0"/>
          <w:numId w:val="5"/>
        </w:numPr>
        <w:spacing w:after="0"/>
        <w:ind w:left="284" w:hanging="426"/>
        <w:jc w:val="both"/>
        <w:rPr>
          <w:rFonts w:ascii="Times New Roman" w:hAnsi="Times New Roman" w:cs="Times New Roman"/>
          <w:szCs w:val="24"/>
        </w:rPr>
      </w:pPr>
      <w:r w:rsidRPr="008007CB">
        <w:rPr>
          <w:rFonts w:ascii="Times New Roman" w:hAnsi="Times New Roman" w:cs="Times New Roman"/>
          <w:szCs w:val="24"/>
        </w:rPr>
        <w:t>zwróci pozew bez wezwania do usunięcia braku formalnego;</w:t>
      </w:r>
    </w:p>
    <w:p w:rsidR="007A3C4B" w:rsidRPr="008007CB" w:rsidRDefault="007A3C4B" w:rsidP="00621B42">
      <w:pPr>
        <w:pStyle w:val="Akapitzlist"/>
        <w:numPr>
          <w:ilvl w:val="0"/>
          <w:numId w:val="5"/>
        </w:numPr>
        <w:spacing w:after="0"/>
        <w:ind w:left="284" w:hanging="426"/>
        <w:jc w:val="both"/>
        <w:rPr>
          <w:rFonts w:ascii="Times New Roman" w:hAnsi="Times New Roman" w:cs="Times New Roman"/>
          <w:szCs w:val="24"/>
        </w:rPr>
      </w:pPr>
      <w:r w:rsidRPr="008007CB">
        <w:rPr>
          <w:rFonts w:ascii="Times New Roman" w:hAnsi="Times New Roman" w:cs="Times New Roman"/>
          <w:szCs w:val="24"/>
        </w:rPr>
        <w:t>wezwie pełnomocnika powoda do usunięcia braku formalnego;</w:t>
      </w:r>
    </w:p>
    <w:p w:rsidR="007A3C4B" w:rsidRPr="008007CB" w:rsidRDefault="007A3C4B" w:rsidP="00621B42">
      <w:pPr>
        <w:pStyle w:val="Akapitzlist"/>
        <w:numPr>
          <w:ilvl w:val="0"/>
          <w:numId w:val="5"/>
        </w:numPr>
        <w:spacing w:after="0"/>
        <w:ind w:left="284" w:hanging="426"/>
        <w:jc w:val="both"/>
        <w:rPr>
          <w:rFonts w:ascii="Times New Roman" w:hAnsi="Times New Roman" w:cs="Times New Roman"/>
          <w:szCs w:val="24"/>
        </w:rPr>
      </w:pPr>
      <w:r w:rsidRPr="008007CB">
        <w:rPr>
          <w:rFonts w:ascii="Times New Roman" w:hAnsi="Times New Roman" w:cs="Times New Roman"/>
          <w:szCs w:val="24"/>
        </w:rPr>
        <w:t>wezwie powoda do potwierdzenia czynności pełnomocnika.</w:t>
      </w:r>
    </w:p>
    <w:p w:rsidR="007A3C4B" w:rsidRPr="008007CB" w:rsidRDefault="007A3C4B" w:rsidP="008007CB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:rsidR="007A3C4B" w:rsidRP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17. Jeżeli roszczenie stwierdzone prawomocnym orzeczeniem sądu obejmuje świadczenia</w:t>
      </w:r>
      <w:r w:rsid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okresowe, roszczenie o świadczenia okresowe należne w przyszłości ulega</w:t>
      </w: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przedawnieniu:</w:t>
      </w: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t>a) rocznemu;</w:t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trzyletniemu;</w:t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dziesięcioletniemu.</w:t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007CB" w:rsidRDefault="007A3C4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18. Na które z poniższych postanowień Kodeks postępowania cywilnego przewiduje</w:t>
      </w: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zażalenie do sądu drugiej instancji:</w:t>
      </w:r>
      <w:r w:rsidRPr="00621B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t>a) w przedmiocie rygoru natychmiastowej wykonalności;</w:t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w przedmiocie skazania pełnomocnika strony na grzywnę;</w:t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w przedmiocie zabezpieczenia roszczenia.</w:t>
      </w:r>
      <w:r w:rsidRPr="00FA0C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Start w:id="0" w:name="_GoBack"/>
      <w:bookmarkEnd w:id="0"/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07CB" w:rsidRDefault="008007CB" w:rsidP="0080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F6C40" w:rsidRPr="008007CB" w:rsidRDefault="001F6C40" w:rsidP="008007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F6C40" w:rsidRPr="00800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7EF8"/>
    <w:multiLevelType w:val="hybridMultilevel"/>
    <w:tmpl w:val="3DECEDB0"/>
    <w:lvl w:ilvl="0" w:tplc="2496E95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1C4553"/>
    <w:multiLevelType w:val="hybridMultilevel"/>
    <w:tmpl w:val="30AC98F4"/>
    <w:lvl w:ilvl="0" w:tplc="768EC6D4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73504"/>
    <w:multiLevelType w:val="hybridMultilevel"/>
    <w:tmpl w:val="DC6C9FB0"/>
    <w:lvl w:ilvl="0" w:tplc="0E76077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725C05"/>
    <w:multiLevelType w:val="hybridMultilevel"/>
    <w:tmpl w:val="ADA05448"/>
    <w:lvl w:ilvl="0" w:tplc="0EF2C32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D90DF7"/>
    <w:multiLevelType w:val="hybridMultilevel"/>
    <w:tmpl w:val="CC6013A0"/>
    <w:lvl w:ilvl="0" w:tplc="983A6E5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610F12"/>
    <w:multiLevelType w:val="hybridMultilevel"/>
    <w:tmpl w:val="32149BC4"/>
    <w:lvl w:ilvl="0" w:tplc="1E748898">
      <w:start w:val="1"/>
      <w:numFmt w:val="lowerLetter"/>
      <w:lvlText w:val="%1)"/>
      <w:lvlJc w:val="left"/>
      <w:pPr>
        <w:ind w:left="108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C4B"/>
    <w:rsid w:val="001F6C40"/>
    <w:rsid w:val="00621B42"/>
    <w:rsid w:val="007A1E3A"/>
    <w:rsid w:val="007A3C4B"/>
    <w:rsid w:val="0080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7732E"/>
  <w15:chartTrackingRefBased/>
  <w15:docId w15:val="{47F75A14-6CC6-4709-B5FA-0E9783DB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3C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3C4B"/>
    <w:pPr>
      <w:spacing w:after="120" w:line="240" w:lineRule="auto"/>
      <w:ind w:left="720"/>
      <w:contextualSpacing/>
    </w:pPr>
    <w:rPr>
      <w:rFonts w:ascii="Garamond" w:hAnsi="Garamond"/>
      <w:kern w:val="2"/>
      <w:sz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0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Rejonowy w Lesznie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Hałka Marcin</dc:creator>
  <cp:keywords/>
  <dc:description/>
  <cp:lastModifiedBy>Waligóra Lucyna</cp:lastModifiedBy>
  <cp:revision>2</cp:revision>
  <dcterms:created xsi:type="dcterms:W3CDTF">2025-03-13T08:09:00Z</dcterms:created>
  <dcterms:modified xsi:type="dcterms:W3CDTF">2025-03-13T08:09:00Z</dcterms:modified>
</cp:coreProperties>
</file>