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0EEF" w:rsidRPr="0015642C" w:rsidRDefault="004A0EEF" w:rsidP="004A0EEF">
      <w:pPr>
        <w:spacing w:after="0" w:line="240" w:lineRule="auto"/>
        <w:ind w:left="5664" w:right="-828"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642C">
        <w:rPr>
          <w:rFonts w:ascii="Times New Roman" w:eastAsia="Times New Roman" w:hAnsi="Times New Roman" w:cs="Times New Roman"/>
          <w:sz w:val="24"/>
          <w:szCs w:val="24"/>
          <w:lang w:eastAsia="pl-PL"/>
        </w:rPr>
        <w:t>Leszno, dnia 22 maja 2024r.</w:t>
      </w:r>
    </w:p>
    <w:p w:rsidR="004A0EEF" w:rsidRPr="0015642C" w:rsidRDefault="004A0EEF" w:rsidP="004A0EEF">
      <w:pPr>
        <w:spacing w:after="0" w:line="240" w:lineRule="auto"/>
        <w:ind w:left="5664" w:right="-828"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A0EEF" w:rsidRPr="0015642C" w:rsidRDefault="004A0EEF" w:rsidP="004A0EEF">
      <w:pPr>
        <w:spacing w:after="0" w:line="240" w:lineRule="auto"/>
        <w:ind w:left="5664" w:right="-828"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64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4A0EEF" w:rsidRPr="0015642C" w:rsidRDefault="004A0EEF" w:rsidP="004A0EEF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642C">
        <w:rPr>
          <w:rFonts w:ascii="Times New Roman" w:hAnsi="Times New Roman" w:cs="Times New Roman"/>
          <w:b/>
          <w:sz w:val="24"/>
          <w:szCs w:val="24"/>
        </w:rPr>
        <w:t>KONKURS NA STANOWISKO ASYSTENTA SĘDZIEGO NR 1/2024</w:t>
      </w:r>
    </w:p>
    <w:p w:rsidR="004A0EEF" w:rsidRPr="0015642C" w:rsidRDefault="004A0EEF" w:rsidP="004A0EEF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642C">
        <w:rPr>
          <w:rFonts w:ascii="Times New Roman" w:hAnsi="Times New Roman" w:cs="Times New Roman"/>
          <w:b/>
          <w:sz w:val="24"/>
          <w:szCs w:val="24"/>
        </w:rPr>
        <w:t>II ETAP KONKURSU</w:t>
      </w:r>
    </w:p>
    <w:p w:rsidR="004A0EEF" w:rsidRPr="0015642C" w:rsidRDefault="004A0EEF" w:rsidP="004A0EEF">
      <w:pPr>
        <w:spacing w:after="0" w:line="240" w:lineRule="auto"/>
        <w:ind w:right="-828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A0EEF" w:rsidRPr="0015642C" w:rsidRDefault="004A0EEF" w:rsidP="004A0EEF">
      <w:pPr>
        <w:tabs>
          <w:tab w:val="left" w:pos="8100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5642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TEST -</w:t>
      </w:r>
      <w:r w:rsidRPr="0015642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blok cywilny</w:t>
      </w:r>
    </w:p>
    <w:p w:rsidR="004A0EEF" w:rsidRPr="0015642C" w:rsidRDefault="004A0EEF" w:rsidP="004A0E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 w:rsidRPr="0015642C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Test jednokrotnego wyboru. Odpowiedź właściwą należy wskazać przez zakreślenie znakiem „X” oznaczenia literowego. Za każde prawidłowe rozwiązanie zadania testowego</w:t>
      </w:r>
    </w:p>
    <w:p w:rsidR="004A0EEF" w:rsidRPr="0015642C" w:rsidRDefault="004A0EEF" w:rsidP="004A0E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 w:rsidRPr="0015642C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komisja przyznaje 1 punkt. W przypadku dokonania przez kandydata zmian zakreślonych</w:t>
      </w:r>
    </w:p>
    <w:p w:rsidR="004A0EEF" w:rsidRPr="0015642C" w:rsidRDefault="004A0EEF" w:rsidP="004A0E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 w:rsidRPr="0015642C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odpowiedzi za dane zadanie testowe komisja przyznaje 0 punktów.</w:t>
      </w:r>
    </w:p>
    <w:p w:rsidR="004A0EEF" w:rsidRDefault="004A0EEF" w:rsidP="004A0EEF">
      <w:pPr>
        <w:spacing w:after="0" w:line="276" w:lineRule="auto"/>
        <w:jc w:val="both"/>
        <w:rPr>
          <w:rFonts w:cs="Times New Roman"/>
          <w:szCs w:val="24"/>
        </w:rPr>
      </w:pPr>
    </w:p>
    <w:p w:rsidR="004A0EEF" w:rsidRDefault="004A0EEF" w:rsidP="004A0EEF">
      <w:pPr>
        <w:spacing w:after="0" w:line="276" w:lineRule="auto"/>
        <w:jc w:val="both"/>
        <w:rPr>
          <w:rFonts w:cs="Times New Roman"/>
          <w:szCs w:val="24"/>
        </w:rPr>
      </w:pPr>
    </w:p>
    <w:p w:rsidR="004A0EEF" w:rsidRDefault="004A0EEF" w:rsidP="004A0EEF">
      <w:pPr>
        <w:spacing w:after="0" w:line="276" w:lineRule="auto"/>
        <w:rPr>
          <w:rFonts w:cs="Times New Roman"/>
          <w:b/>
          <w:szCs w:val="24"/>
        </w:rPr>
      </w:pPr>
      <w:r>
        <w:rPr>
          <w:b/>
        </w:rPr>
        <w:t>Imię i nazwisko kandydata - .....................................................................................................</w:t>
      </w:r>
      <w:bookmarkStart w:id="0" w:name="_GoBack"/>
      <w:bookmarkEnd w:id="0"/>
    </w:p>
    <w:p w:rsidR="004A0EEF" w:rsidRDefault="004A0EEF" w:rsidP="004A0EEF">
      <w:pPr>
        <w:spacing w:after="0" w:line="276" w:lineRule="auto"/>
        <w:jc w:val="both"/>
        <w:rPr>
          <w:rFonts w:cs="Times New Roman"/>
          <w:b/>
          <w:szCs w:val="24"/>
        </w:rPr>
      </w:pPr>
    </w:p>
    <w:p w:rsidR="004A0EEF" w:rsidRPr="0085568D" w:rsidRDefault="004A0EEF" w:rsidP="0010225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10225D" w:rsidRPr="0085568D" w:rsidRDefault="0010225D" w:rsidP="006F32DC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5568D">
        <w:rPr>
          <w:rFonts w:ascii="Times New Roman" w:hAnsi="Times New Roman" w:cs="Times New Roman"/>
          <w:b/>
          <w:sz w:val="24"/>
          <w:szCs w:val="24"/>
        </w:rPr>
        <w:t>Zgodnie z kodeksem postępowania cywilnego w postępowaniu nieprocesowym nie są</w:t>
      </w:r>
      <w:r w:rsidR="0085568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568D">
        <w:rPr>
          <w:rFonts w:ascii="Times New Roman" w:hAnsi="Times New Roman" w:cs="Times New Roman"/>
          <w:b/>
          <w:sz w:val="24"/>
          <w:szCs w:val="24"/>
        </w:rPr>
        <w:t>rozstrzygane:</w:t>
      </w:r>
    </w:p>
    <w:p w:rsidR="008E3657" w:rsidRPr="004A0EEF" w:rsidRDefault="008E3657" w:rsidP="00102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25D" w:rsidRPr="0085568D" w:rsidRDefault="0010225D" w:rsidP="0085568D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568D">
        <w:rPr>
          <w:rFonts w:ascii="Times New Roman" w:hAnsi="Times New Roman" w:cs="Times New Roman"/>
          <w:sz w:val="24"/>
          <w:szCs w:val="24"/>
        </w:rPr>
        <w:t>sprawy o podział majątku wspólnego po ustaniu małżeńskiej wspólnoty majątkowej</w:t>
      </w:r>
      <w:r w:rsidR="00F23AD6">
        <w:rPr>
          <w:rFonts w:ascii="Times New Roman" w:hAnsi="Times New Roman" w:cs="Times New Roman"/>
          <w:sz w:val="24"/>
          <w:szCs w:val="24"/>
        </w:rPr>
        <w:t>,</w:t>
      </w:r>
    </w:p>
    <w:p w:rsidR="0010225D" w:rsidRPr="0085568D" w:rsidRDefault="0010225D" w:rsidP="0085568D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568D">
        <w:rPr>
          <w:rFonts w:ascii="Times New Roman" w:hAnsi="Times New Roman" w:cs="Times New Roman"/>
          <w:sz w:val="24"/>
          <w:szCs w:val="24"/>
        </w:rPr>
        <w:t>sprawy o ubezwłasnowolnienie</w:t>
      </w:r>
      <w:r w:rsidR="00F23AD6">
        <w:rPr>
          <w:rFonts w:ascii="Times New Roman" w:hAnsi="Times New Roman" w:cs="Times New Roman"/>
          <w:sz w:val="24"/>
          <w:szCs w:val="24"/>
        </w:rPr>
        <w:t>,</w:t>
      </w:r>
    </w:p>
    <w:p w:rsidR="0010225D" w:rsidRPr="0085568D" w:rsidRDefault="0010225D" w:rsidP="0085568D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568D">
        <w:rPr>
          <w:rFonts w:ascii="Times New Roman" w:hAnsi="Times New Roman" w:cs="Times New Roman"/>
          <w:sz w:val="24"/>
          <w:szCs w:val="24"/>
        </w:rPr>
        <w:t>sprawy o alimenty.</w:t>
      </w:r>
    </w:p>
    <w:p w:rsidR="0010225D" w:rsidRPr="004A0EEF" w:rsidRDefault="0010225D" w:rsidP="00102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25D" w:rsidRPr="0085568D" w:rsidRDefault="0010225D" w:rsidP="0085568D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5568D">
        <w:rPr>
          <w:rFonts w:ascii="Times New Roman" w:hAnsi="Times New Roman" w:cs="Times New Roman"/>
          <w:b/>
          <w:sz w:val="24"/>
          <w:szCs w:val="24"/>
        </w:rPr>
        <w:t>Zgodnie z kodeksem postępowania cywilnego możliwe jest skuteczne złożenie wniosku o</w:t>
      </w:r>
      <w:r w:rsidR="0085568D" w:rsidRPr="0085568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568D">
        <w:rPr>
          <w:rFonts w:ascii="Times New Roman" w:hAnsi="Times New Roman" w:cs="Times New Roman"/>
          <w:b/>
          <w:sz w:val="24"/>
          <w:szCs w:val="24"/>
        </w:rPr>
        <w:t>sprostowanie oczywistej omyłki pisarskiej zawartej w wyroku:</w:t>
      </w:r>
    </w:p>
    <w:p w:rsidR="008E3657" w:rsidRPr="004A0EEF" w:rsidRDefault="008E3657" w:rsidP="00102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568D" w:rsidRDefault="0010225D" w:rsidP="0085568D">
      <w:pPr>
        <w:pStyle w:val="Akapitzlist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568D">
        <w:rPr>
          <w:rFonts w:ascii="Times New Roman" w:hAnsi="Times New Roman" w:cs="Times New Roman"/>
          <w:sz w:val="24"/>
          <w:szCs w:val="24"/>
        </w:rPr>
        <w:t>do czasu prawomocnego zakończenia postępowania</w:t>
      </w:r>
      <w:r w:rsidR="00F23AD6">
        <w:rPr>
          <w:rFonts w:ascii="Times New Roman" w:hAnsi="Times New Roman" w:cs="Times New Roman"/>
          <w:sz w:val="24"/>
          <w:szCs w:val="24"/>
        </w:rPr>
        <w:t>,</w:t>
      </w:r>
    </w:p>
    <w:p w:rsidR="0085568D" w:rsidRDefault="0010225D" w:rsidP="0085568D">
      <w:pPr>
        <w:pStyle w:val="Akapitzlist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568D">
        <w:rPr>
          <w:rFonts w:ascii="Times New Roman" w:hAnsi="Times New Roman" w:cs="Times New Roman"/>
          <w:sz w:val="24"/>
          <w:szCs w:val="24"/>
        </w:rPr>
        <w:t>w ciągu dwóch tygodni od ogłoszenia wyroku, a gdy doręczenie wyroku następuje z</w:t>
      </w:r>
      <w:r w:rsidR="0085568D">
        <w:rPr>
          <w:rFonts w:ascii="Times New Roman" w:hAnsi="Times New Roman" w:cs="Times New Roman"/>
          <w:sz w:val="24"/>
          <w:szCs w:val="24"/>
        </w:rPr>
        <w:t xml:space="preserve"> </w:t>
      </w:r>
      <w:r w:rsidRPr="0085568D">
        <w:rPr>
          <w:rFonts w:ascii="Times New Roman" w:hAnsi="Times New Roman" w:cs="Times New Roman"/>
          <w:sz w:val="24"/>
          <w:szCs w:val="24"/>
        </w:rPr>
        <w:t>urzędu - od jego doręczenia</w:t>
      </w:r>
      <w:r w:rsidR="00F23AD6">
        <w:rPr>
          <w:rFonts w:ascii="Times New Roman" w:hAnsi="Times New Roman" w:cs="Times New Roman"/>
          <w:sz w:val="24"/>
          <w:szCs w:val="24"/>
        </w:rPr>
        <w:t>,</w:t>
      </w:r>
    </w:p>
    <w:p w:rsidR="0010225D" w:rsidRPr="0085568D" w:rsidRDefault="0010225D" w:rsidP="0085568D">
      <w:pPr>
        <w:pStyle w:val="Akapitzlist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568D">
        <w:rPr>
          <w:rFonts w:ascii="Times New Roman" w:hAnsi="Times New Roman" w:cs="Times New Roman"/>
          <w:sz w:val="24"/>
          <w:szCs w:val="24"/>
        </w:rPr>
        <w:t>w każdym czasie, także po prawomocnym zakończeniu postępowania</w:t>
      </w:r>
      <w:r w:rsidR="00F23AD6">
        <w:rPr>
          <w:rFonts w:ascii="Times New Roman" w:hAnsi="Times New Roman" w:cs="Times New Roman"/>
          <w:sz w:val="24"/>
          <w:szCs w:val="24"/>
        </w:rPr>
        <w:t>.</w:t>
      </w:r>
    </w:p>
    <w:p w:rsidR="0085568D" w:rsidRDefault="0010225D" w:rsidP="001022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0EE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8E3657" w:rsidRDefault="0010225D" w:rsidP="0085568D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5568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Część składowa rzeczy:</w:t>
      </w:r>
    </w:p>
    <w:p w:rsidR="0085568D" w:rsidRPr="0085568D" w:rsidRDefault="0085568D" w:rsidP="0085568D">
      <w:pPr>
        <w:pStyle w:val="Akapitzlist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85568D" w:rsidRDefault="0010225D" w:rsidP="0085568D">
      <w:pPr>
        <w:pStyle w:val="Akapitzlist"/>
        <w:numPr>
          <w:ilvl w:val="0"/>
          <w:numId w:val="8"/>
        </w:numPr>
        <w:spacing w:after="0" w:line="240" w:lineRule="auto"/>
        <w:ind w:left="709" w:hanging="283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56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może być odrębnym przedmiotem własności i innych praw </w:t>
      </w:r>
      <w:r w:rsidR="0085568D">
        <w:rPr>
          <w:rFonts w:ascii="Times New Roman" w:eastAsia="Times New Roman" w:hAnsi="Times New Roman" w:cs="Times New Roman"/>
          <w:sz w:val="24"/>
          <w:szCs w:val="24"/>
          <w:lang w:eastAsia="pl-PL"/>
        </w:rPr>
        <w:t>rzeczowych</w:t>
      </w:r>
      <w:r w:rsidR="00F23AD6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85568D" w:rsidRDefault="0010225D" w:rsidP="0085568D">
      <w:pPr>
        <w:pStyle w:val="Akapitzlist"/>
        <w:numPr>
          <w:ilvl w:val="0"/>
          <w:numId w:val="8"/>
        </w:numPr>
        <w:spacing w:after="0" w:line="240" w:lineRule="auto"/>
        <w:ind w:left="709" w:hanging="283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56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może być od niej odłączona nawet jeżeli będzie t</w:t>
      </w:r>
      <w:r w:rsidR="0085568D">
        <w:rPr>
          <w:rFonts w:ascii="Times New Roman" w:eastAsia="Times New Roman" w:hAnsi="Times New Roman" w:cs="Times New Roman"/>
          <w:sz w:val="24"/>
          <w:szCs w:val="24"/>
          <w:lang w:eastAsia="pl-PL"/>
        </w:rPr>
        <w:t>o związane z jej uszkodzeniem</w:t>
      </w:r>
      <w:r w:rsidR="00F23AD6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10225D" w:rsidRPr="0085568D" w:rsidRDefault="0010225D" w:rsidP="0085568D">
      <w:pPr>
        <w:pStyle w:val="Akapitzlist"/>
        <w:numPr>
          <w:ilvl w:val="0"/>
          <w:numId w:val="8"/>
        </w:numPr>
        <w:spacing w:after="0" w:line="240" w:lineRule="auto"/>
        <w:ind w:left="709" w:hanging="283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56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nią przedmiot połączony z rzeczą dla przemijającego użytku.</w:t>
      </w:r>
    </w:p>
    <w:p w:rsidR="0085568D" w:rsidRPr="0085568D" w:rsidRDefault="0010225D" w:rsidP="0085568D">
      <w:pPr>
        <w:pStyle w:val="Akapitzlist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5568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8E3657" w:rsidRPr="0085568D" w:rsidRDefault="0010225D" w:rsidP="0085568D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5568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Jeżeli przepis szczególny nie stanowi inaczej, termin przedawnienia wynosi:</w:t>
      </w:r>
    </w:p>
    <w:p w:rsidR="0085568D" w:rsidRDefault="0085568D" w:rsidP="0085568D">
      <w:pPr>
        <w:pStyle w:val="Akapitzlist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 lata</w:t>
      </w:r>
      <w:r w:rsidR="00F23AD6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85568D" w:rsidRDefault="0010225D" w:rsidP="0085568D">
      <w:pPr>
        <w:pStyle w:val="Akapitzlist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568D">
        <w:rPr>
          <w:rFonts w:ascii="Times New Roman" w:eastAsia="Times New Roman" w:hAnsi="Times New Roman" w:cs="Times New Roman"/>
          <w:sz w:val="24"/>
          <w:szCs w:val="24"/>
          <w:lang w:eastAsia="pl-PL"/>
        </w:rPr>
        <w:t>6 l</w:t>
      </w:r>
      <w:r w:rsidR="0085568D">
        <w:rPr>
          <w:rFonts w:ascii="Times New Roman" w:eastAsia="Times New Roman" w:hAnsi="Times New Roman" w:cs="Times New Roman"/>
          <w:sz w:val="24"/>
          <w:szCs w:val="24"/>
          <w:lang w:eastAsia="pl-PL"/>
        </w:rPr>
        <w:t>at</w:t>
      </w:r>
      <w:r w:rsidR="00F23AD6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85568D" w:rsidRDefault="0010225D" w:rsidP="0085568D">
      <w:pPr>
        <w:pStyle w:val="Akapitzlist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568D">
        <w:rPr>
          <w:rFonts w:ascii="Times New Roman" w:eastAsia="Times New Roman" w:hAnsi="Times New Roman" w:cs="Times New Roman"/>
          <w:sz w:val="24"/>
          <w:szCs w:val="24"/>
          <w:lang w:eastAsia="pl-PL"/>
        </w:rPr>
        <w:t>10 lat</w:t>
      </w:r>
      <w:r w:rsidR="00F23AD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85568D" w:rsidRDefault="0085568D" w:rsidP="0085568D">
      <w:pPr>
        <w:pStyle w:val="Akapitzlist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5568D" w:rsidRDefault="0085568D" w:rsidP="0085568D">
      <w:pPr>
        <w:pStyle w:val="Akapitzlist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E3657" w:rsidRPr="0085568D" w:rsidRDefault="0010225D" w:rsidP="0085568D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5568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Ograniczonym prawem rzeczowym nie jest:</w:t>
      </w:r>
    </w:p>
    <w:p w:rsidR="0085568D" w:rsidRDefault="00F23AD6" w:rsidP="0085568D">
      <w:pPr>
        <w:pStyle w:val="Akapitzlist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h</w:t>
      </w:r>
      <w:r w:rsidR="0085568D">
        <w:rPr>
          <w:rFonts w:ascii="Times New Roman" w:eastAsia="Times New Roman" w:hAnsi="Times New Roman" w:cs="Times New Roman"/>
          <w:sz w:val="24"/>
          <w:szCs w:val="24"/>
          <w:lang w:eastAsia="pl-PL"/>
        </w:rPr>
        <w:t>ipoteka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85568D" w:rsidRDefault="0010225D" w:rsidP="0085568D">
      <w:pPr>
        <w:pStyle w:val="Akapitzlist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56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spółdzielcze </w:t>
      </w:r>
      <w:r w:rsidR="0085568D">
        <w:rPr>
          <w:rFonts w:ascii="Times New Roman" w:eastAsia="Times New Roman" w:hAnsi="Times New Roman" w:cs="Times New Roman"/>
          <w:sz w:val="24"/>
          <w:szCs w:val="24"/>
          <w:lang w:eastAsia="pl-PL"/>
        </w:rPr>
        <w:t>własnościowe prawo do lokalu</w:t>
      </w:r>
      <w:r w:rsidR="00F23AD6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10225D" w:rsidRPr="0085568D" w:rsidRDefault="0010225D" w:rsidP="0085568D">
      <w:pPr>
        <w:pStyle w:val="Akapitzlist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568D">
        <w:rPr>
          <w:rFonts w:ascii="Times New Roman" w:eastAsia="Times New Roman" w:hAnsi="Times New Roman" w:cs="Times New Roman"/>
          <w:sz w:val="24"/>
          <w:szCs w:val="24"/>
          <w:lang w:eastAsia="pl-PL"/>
        </w:rPr>
        <w:t>użytkowanie wieczyste</w:t>
      </w:r>
      <w:r w:rsidR="00F23AD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85568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8E3657" w:rsidRDefault="008E3657" w:rsidP="001022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E3657" w:rsidRDefault="008E3657" w:rsidP="001022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E3657" w:rsidRDefault="008E3657" w:rsidP="001022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E3657" w:rsidRDefault="008E3657" w:rsidP="001022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E3657" w:rsidRPr="004A0EEF" w:rsidRDefault="008E3657" w:rsidP="001022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E3657" w:rsidRDefault="0010225D" w:rsidP="001E6F96">
      <w:pPr>
        <w:pStyle w:val="Akapitzlist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E6F9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Odsetki od sumy pieniężnej:</w:t>
      </w:r>
    </w:p>
    <w:p w:rsidR="001E6F96" w:rsidRPr="001E6F96" w:rsidRDefault="001E6F96" w:rsidP="001E6F96">
      <w:pPr>
        <w:pStyle w:val="Akapitzlist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1E6F96" w:rsidRDefault="0010225D" w:rsidP="001E6F96">
      <w:pPr>
        <w:pStyle w:val="Akapitzlist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E6F96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należą się tylko wtedy, gdy to wynika z czynności prawnej albo ustawy,</w:t>
      </w:r>
      <w:r w:rsidRPr="001E6F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orzeczenia sądu lub decy</w:t>
      </w:r>
      <w:r w:rsidR="001E6F96">
        <w:rPr>
          <w:rFonts w:ascii="Times New Roman" w:eastAsia="Times New Roman" w:hAnsi="Times New Roman" w:cs="Times New Roman"/>
          <w:sz w:val="24"/>
          <w:szCs w:val="24"/>
          <w:lang w:eastAsia="pl-PL"/>
        </w:rPr>
        <w:t>zji innego właściwego organu</w:t>
      </w:r>
      <w:r w:rsidR="00C966E9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1E6F96" w:rsidRDefault="0010225D" w:rsidP="001E6F96">
      <w:pPr>
        <w:pStyle w:val="Akapitzlist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E6F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należą się, </w:t>
      </w:r>
      <w:r w:rsidR="001E6F96">
        <w:rPr>
          <w:rFonts w:ascii="Times New Roman" w:eastAsia="Times New Roman" w:hAnsi="Times New Roman" w:cs="Times New Roman"/>
          <w:sz w:val="24"/>
          <w:szCs w:val="24"/>
          <w:lang w:eastAsia="pl-PL"/>
        </w:rPr>
        <w:t>gdy dłużnikiem jest konsument</w:t>
      </w:r>
      <w:r w:rsidR="00F23AD6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10225D" w:rsidRPr="001E6F96" w:rsidRDefault="0010225D" w:rsidP="001E6F96">
      <w:pPr>
        <w:pStyle w:val="Akapitzlist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E6F96">
        <w:rPr>
          <w:rFonts w:ascii="Times New Roman" w:eastAsia="Times New Roman" w:hAnsi="Times New Roman" w:cs="Times New Roman"/>
          <w:sz w:val="24"/>
          <w:szCs w:val="24"/>
          <w:lang w:eastAsia="pl-PL"/>
        </w:rPr>
        <w:t>nie mogą być wyższe niż czterokrotność wysokości stopy kredytu</w:t>
      </w:r>
      <w:r w:rsidRPr="001E6F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lombardowego Narodowego Banku Polskiego w stosunku rocznym</w:t>
      </w:r>
      <w:r w:rsidR="00F23AD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10225D" w:rsidRPr="004A0EEF" w:rsidRDefault="0010225D" w:rsidP="001022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E3657" w:rsidRPr="001E6F96" w:rsidRDefault="0010225D" w:rsidP="001E6F96">
      <w:pPr>
        <w:pStyle w:val="Akapitzlist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E6F9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Odpowiedzialności za wyrządzoną szkodę nie ponosi:</w:t>
      </w:r>
    </w:p>
    <w:p w:rsidR="001E6F96" w:rsidRDefault="001E6F96" w:rsidP="001E6F96">
      <w:pPr>
        <w:pStyle w:val="Akapitzlist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osoba prawna</w:t>
      </w:r>
      <w:r w:rsidR="00F23AD6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1E6F96" w:rsidRDefault="0010225D" w:rsidP="001E6F96">
      <w:pPr>
        <w:pStyle w:val="Akapitzlist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E6F96">
        <w:rPr>
          <w:rFonts w:ascii="Times New Roman" w:eastAsia="Times New Roman" w:hAnsi="Times New Roman" w:cs="Times New Roman"/>
          <w:sz w:val="24"/>
          <w:szCs w:val="24"/>
          <w:lang w:eastAsia="pl-PL"/>
        </w:rPr>
        <w:t>osoba</w:t>
      </w:r>
      <w:r w:rsidR="001E6F96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która nie ukończyła 18 lat</w:t>
      </w:r>
      <w:r w:rsidR="00F23AD6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1E6F96" w:rsidRDefault="0010225D" w:rsidP="001E6F96">
      <w:pPr>
        <w:pStyle w:val="Akapitzlist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E6F96">
        <w:rPr>
          <w:rFonts w:ascii="Times New Roman" w:eastAsia="Times New Roman" w:hAnsi="Times New Roman" w:cs="Times New Roman"/>
          <w:sz w:val="24"/>
          <w:szCs w:val="24"/>
          <w:lang w:eastAsia="pl-PL"/>
        </w:rPr>
        <w:t>osoba, która nie ukończyła 13 lat.</w:t>
      </w:r>
    </w:p>
    <w:p w:rsidR="008E3657" w:rsidRDefault="0010225D" w:rsidP="001E6F96">
      <w:pPr>
        <w:pStyle w:val="Akapitzlist"/>
        <w:spacing w:after="0" w:line="240" w:lineRule="auto"/>
        <w:ind w:left="426" w:firstLine="294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E6F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1E6F9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8. Rzecz sprzedana jest niezgodna z umową, jeżeli:</w:t>
      </w:r>
    </w:p>
    <w:p w:rsidR="001E6F96" w:rsidRPr="001E6F96" w:rsidRDefault="001E6F96" w:rsidP="001E6F96">
      <w:pPr>
        <w:pStyle w:val="Akapitzlist"/>
        <w:spacing w:after="0" w:line="240" w:lineRule="auto"/>
        <w:ind w:left="426" w:firstLine="294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1E6F96" w:rsidRDefault="0010225D" w:rsidP="001E6F96">
      <w:pPr>
        <w:pStyle w:val="Akapitzlist"/>
        <w:numPr>
          <w:ilvl w:val="0"/>
          <w:numId w:val="19"/>
        </w:numPr>
        <w:spacing w:after="0" w:line="240" w:lineRule="auto"/>
        <w:ind w:hanging="29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E6F96">
        <w:rPr>
          <w:rFonts w:ascii="Times New Roman" w:eastAsia="Times New Roman" w:hAnsi="Times New Roman" w:cs="Times New Roman"/>
          <w:sz w:val="24"/>
          <w:szCs w:val="24"/>
          <w:lang w:eastAsia="pl-PL"/>
        </w:rPr>
        <w:t>utraci swoje właściwości po</w:t>
      </w:r>
      <w:r w:rsidR="001E6F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upływie roku od dnia zakupu</w:t>
      </w:r>
      <w:r w:rsidR="00F23AD6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1E6F96" w:rsidRDefault="0010225D" w:rsidP="001E6F96">
      <w:pPr>
        <w:pStyle w:val="Akapitzlist"/>
        <w:numPr>
          <w:ilvl w:val="0"/>
          <w:numId w:val="19"/>
        </w:numPr>
        <w:spacing w:after="0" w:line="240" w:lineRule="auto"/>
        <w:ind w:left="284" w:firstLine="14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E6F96">
        <w:rPr>
          <w:rFonts w:ascii="Times New Roman" w:eastAsia="Times New Roman" w:hAnsi="Times New Roman" w:cs="Times New Roman"/>
          <w:sz w:val="24"/>
          <w:szCs w:val="24"/>
          <w:lang w:eastAsia="pl-PL"/>
        </w:rPr>
        <w:t>nie ma właściwości, które w ocenie</w:t>
      </w:r>
      <w:r w:rsidR="001E6F96" w:rsidRPr="001E6F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kupującego powinna posiadać</w:t>
      </w:r>
      <w:r w:rsidR="00F23AD6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8E3657" w:rsidRPr="001E6F96" w:rsidRDefault="0010225D" w:rsidP="001E6F96">
      <w:pPr>
        <w:pStyle w:val="Akapitzlist"/>
        <w:numPr>
          <w:ilvl w:val="0"/>
          <w:numId w:val="19"/>
        </w:numPr>
        <w:spacing w:after="0" w:line="240" w:lineRule="auto"/>
        <w:ind w:left="426" w:firstLine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E6F96">
        <w:rPr>
          <w:rFonts w:ascii="Times New Roman" w:eastAsia="Times New Roman" w:hAnsi="Times New Roman" w:cs="Times New Roman"/>
          <w:sz w:val="24"/>
          <w:szCs w:val="24"/>
          <w:lang w:eastAsia="pl-PL"/>
        </w:rPr>
        <w:t>została kupującemu wydana w stanie niezupełnym</w:t>
      </w:r>
      <w:r w:rsidR="00F23AD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1E6F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1E6F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1E6F9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9. Do właściwości sądu okręgowego należą sprawy:</w:t>
      </w:r>
    </w:p>
    <w:p w:rsidR="001E6F96" w:rsidRPr="001E6F96" w:rsidRDefault="001E6F96" w:rsidP="001E6F96">
      <w:pPr>
        <w:pStyle w:val="Akapitzlist"/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E6F96" w:rsidRDefault="0010225D" w:rsidP="001E6F96">
      <w:pPr>
        <w:pStyle w:val="Akapitzlist"/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E6F96">
        <w:rPr>
          <w:rFonts w:ascii="Times New Roman" w:eastAsia="Times New Roman" w:hAnsi="Times New Roman" w:cs="Times New Roman"/>
          <w:sz w:val="24"/>
          <w:szCs w:val="24"/>
          <w:lang w:eastAsia="pl-PL"/>
        </w:rPr>
        <w:t>sprawy o ustalenie lub zaprzeczenie pochodzenia dziecka, o ustalenie</w:t>
      </w:r>
      <w:r w:rsidRPr="001E6F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bezskuteczności uznania ojcostwa oraz o rozwiązanie pr</w:t>
      </w:r>
      <w:r w:rsidR="001E6F96">
        <w:rPr>
          <w:rFonts w:ascii="Times New Roman" w:eastAsia="Times New Roman" w:hAnsi="Times New Roman" w:cs="Times New Roman"/>
          <w:sz w:val="24"/>
          <w:szCs w:val="24"/>
          <w:lang w:eastAsia="pl-PL"/>
        </w:rPr>
        <w:t>zysposobienia</w:t>
      </w:r>
      <w:r w:rsidR="00F23AD6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1E6F96" w:rsidRDefault="0010225D" w:rsidP="001E6F96">
      <w:pPr>
        <w:pStyle w:val="Akapitzlist"/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E6F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roszczenia </w:t>
      </w:r>
      <w:r w:rsidR="003609A3">
        <w:rPr>
          <w:rFonts w:ascii="Times New Roman" w:eastAsia="Times New Roman" w:hAnsi="Times New Roman" w:cs="Times New Roman"/>
          <w:sz w:val="24"/>
          <w:szCs w:val="24"/>
          <w:lang w:eastAsia="pl-PL"/>
        </w:rPr>
        <w:t>wynikające z prawa p</w:t>
      </w:r>
      <w:r w:rsidR="001E6F96">
        <w:rPr>
          <w:rFonts w:ascii="Times New Roman" w:eastAsia="Times New Roman" w:hAnsi="Times New Roman" w:cs="Times New Roman"/>
          <w:sz w:val="24"/>
          <w:szCs w:val="24"/>
          <w:lang w:eastAsia="pl-PL"/>
        </w:rPr>
        <w:t>rasowego</w:t>
      </w:r>
      <w:r w:rsidR="00F23AD6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10225D" w:rsidRPr="001E6F96" w:rsidRDefault="0010225D" w:rsidP="001E6F96">
      <w:pPr>
        <w:pStyle w:val="Akapitzlist"/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E6F96">
        <w:rPr>
          <w:rFonts w:ascii="Times New Roman" w:eastAsia="Times New Roman" w:hAnsi="Times New Roman" w:cs="Times New Roman"/>
          <w:sz w:val="24"/>
          <w:szCs w:val="24"/>
          <w:lang w:eastAsia="pl-PL"/>
        </w:rPr>
        <w:t>o prawa majątkowe, w których wartość przedmiotu sporu przewyższa</w:t>
      </w:r>
      <w:r w:rsidRPr="001E6F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siedemdziesiąt pięć tysięcy złotych, oprócz spraw o alimenty, o naruszenie</w:t>
      </w:r>
      <w:r w:rsidRPr="001E6F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posiadania, o ustanowienie rozdzielności majątkowej między małżonkami oraz</w:t>
      </w:r>
      <w:r w:rsidRPr="001E6F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spraw rozpoznawanych w elektronicznym postępowaniu upominawczym</w:t>
      </w:r>
      <w:r w:rsidR="00F23AD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1E6F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10225D" w:rsidRDefault="0010225D" w:rsidP="001E6F96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6F96">
        <w:rPr>
          <w:rFonts w:ascii="Times New Roman" w:hAnsi="Times New Roman" w:cs="Times New Roman"/>
          <w:b/>
          <w:sz w:val="24"/>
          <w:szCs w:val="24"/>
        </w:rPr>
        <w:t>Zarządzenie wzywające do usunięcia w terminie tygodnia braków formalnych pisma procesowego jest opatrzone rygorem:</w:t>
      </w:r>
    </w:p>
    <w:p w:rsidR="001E6F96" w:rsidRPr="001E6F96" w:rsidRDefault="001E6F96" w:rsidP="001E6F96">
      <w:pPr>
        <w:pStyle w:val="Akapitzlist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0225D" w:rsidRPr="004A0EEF" w:rsidRDefault="0010225D" w:rsidP="001E6F96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0EEF">
        <w:rPr>
          <w:rFonts w:ascii="Times New Roman" w:hAnsi="Times New Roman" w:cs="Times New Roman"/>
          <w:sz w:val="24"/>
          <w:szCs w:val="24"/>
        </w:rPr>
        <w:t>odrzucenia pisma,</w:t>
      </w:r>
    </w:p>
    <w:p w:rsidR="0010225D" w:rsidRPr="004A0EEF" w:rsidRDefault="0010225D" w:rsidP="001E6F96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0EEF">
        <w:rPr>
          <w:rFonts w:ascii="Times New Roman" w:hAnsi="Times New Roman" w:cs="Times New Roman"/>
          <w:sz w:val="24"/>
          <w:szCs w:val="24"/>
        </w:rPr>
        <w:t>oddalenia pisma,</w:t>
      </w:r>
    </w:p>
    <w:p w:rsidR="0010225D" w:rsidRPr="004A0EEF" w:rsidRDefault="00F23AD6" w:rsidP="001E6F96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zwrotu pisma.</w:t>
      </w:r>
    </w:p>
    <w:p w:rsidR="0010225D" w:rsidRPr="004A0EEF" w:rsidRDefault="0010225D" w:rsidP="001022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E3657" w:rsidRDefault="0010225D" w:rsidP="001E6F96">
      <w:pPr>
        <w:pStyle w:val="Akapitzlist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E6F9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Powództwo z tytułu dziedziczenia, zachowku, jak również z tytułu zapisu, polecenia</w:t>
      </w:r>
      <w:r w:rsidR="001E6F9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1E6F9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oraz innych rozrządzeń testamentowych:</w:t>
      </w:r>
    </w:p>
    <w:p w:rsidR="001E6F96" w:rsidRPr="001E6F96" w:rsidRDefault="001E6F96" w:rsidP="001E6F96">
      <w:pPr>
        <w:pStyle w:val="Akapitzlist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1E6F96" w:rsidRDefault="0010225D" w:rsidP="001E6F96">
      <w:pPr>
        <w:pStyle w:val="Akapitzlist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E6F96">
        <w:rPr>
          <w:rFonts w:ascii="Times New Roman" w:eastAsia="Times New Roman" w:hAnsi="Times New Roman" w:cs="Times New Roman"/>
          <w:sz w:val="24"/>
          <w:szCs w:val="24"/>
          <w:lang w:eastAsia="pl-PL"/>
        </w:rPr>
        <w:t>wytacza się wyłącznie przed sąd ostatniego miejsca zwykłego pobytu</w:t>
      </w:r>
      <w:r w:rsidRPr="001E6F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spadkodawcy, a jeżeli miejsca jego zwykłego pobytu w Polsce nie da się</w:t>
      </w:r>
      <w:r w:rsidRPr="001E6F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ustalić, przed sąd miejsca, w którym znajduje się maj</w:t>
      </w:r>
      <w:r w:rsidR="001E6F96">
        <w:rPr>
          <w:rFonts w:ascii="Times New Roman" w:eastAsia="Times New Roman" w:hAnsi="Times New Roman" w:cs="Times New Roman"/>
          <w:sz w:val="24"/>
          <w:szCs w:val="24"/>
          <w:lang w:eastAsia="pl-PL"/>
        </w:rPr>
        <w:t>ątek spadkowy lub</w:t>
      </w:r>
      <w:r w:rsidR="001E6F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jego część</w:t>
      </w:r>
      <w:r w:rsidR="00F23AD6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1E6F96" w:rsidRDefault="0010225D" w:rsidP="001E6F96">
      <w:pPr>
        <w:pStyle w:val="Akapitzlist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E6F96">
        <w:rPr>
          <w:rFonts w:ascii="Times New Roman" w:eastAsia="Times New Roman" w:hAnsi="Times New Roman" w:cs="Times New Roman"/>
          <w:sz w:val="24"/>
          <w:szCs w:val="24"/>
          <w:lang w:eastAsia="pl-PL"/>
        </w:rPr>
        <w:t>można wytoczyć przed sądem zwykłego pobytu</w:t>
      </w:r>
      <w:r w:rsidR="001E6F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spadkobiercy testamentowego</w:t>
      </w:r>
      <w:r w:rsidR="00F23AD6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10225D" w:rsidRPr="001E6F96" w:rsidRDefault="0010225D" w:rsidP="001E6F96">
      <w:pPr>
        <w:pStyle w:val="Akapitzlist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E6F96">
        <w:rPr>
          <w:rFonts w:ascii="Times New Roman" w:eastAsia="Times New Roman" w:hAnsi="Times New Roman" w:cs="Times New Roman"/>
          <w:sz w:val="24"/>
          <w:szCs w:val="24"/>
          <w:lang w:eastAsia="pl-PL"/>
        </w:rPr>
        <w:t>wytacza się wyłącznie przed sądem zwykłego pobytu spadkobierców, jeżeli do</w:t>
      </w:r>
      <w:r w:rsidRPr="001E6F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ich grona należą osoby małoletnie</w:t>
      </w:r>
      <w:r w:rsidR="00F23AD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8E3657" w:rsidRDefault="008E3657" w:rsidP="001022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E3657" w:rsidRDefault="008E3657" w:rsidP="001022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E3657" w:rsidRDefault="0010225D" w:rsidP="001E6F96">
      <w:pPr>
        <w:pStyle w:val="Akapitzlist"/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E6F9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Pełnomocnikiem przed sądem nie może być:</w:t>
      </w:r>
    </w:p>
    <w:p w:rsidR="001E6F96" w:rsidRPr="001E6F96" w:rsidRDefault="001E6F96" w:rsidP="001E6F96">
      <w:pPr>
        <w:pStyle w:val="Akapitzlist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1E6F96" w:rsidRDefault="0010225D" w:rsidP="001E6F96">
      <w:pPr>
        <w:pStyle w:val="Akapitzlist"/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E6F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osoba posiadająca licencję </w:t>
      </w:r>
      <w:r w:rsidR="001E6F96">
        <w:rPr>
          <w:rFonts w:ascii="Times New Roman" w:eastAsia="Times New Roman" w:hAnsi="Times New Roman" w:cs="Times New Roman"/>
          <w:sz w:val="24"/>
          <w:szCs w:val="24"/>
          <w:lang w:eastAsia="pl-PL"/>
        </w:rPr>
        <w:t>doradcy restrukturyzacyjnego</w:t>
      </w:r>
      <w:r w:rsidR="00F23AD6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1E6F96" w:rsidRDefault="001E6F96" w:rsidP="001E6F96">
      <w:pPr>
        <w:pStyle w:val="Akapitzlist"/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współuczestnik sporu</w:t>
      </w:r>
      <w:r w:rsidR="00F23AD6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10225D" w:rsidRPr="001E6F96" w:rsidRDefault="0010225D" w:rsidP="001E6F96">
      <w:pPr>
        <w:pStyle w:val="Akapitzlist"/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E6F96">
        <w:rPr>
          <w:rFonts w:ascii="Times New Roman" w:eastAsia="Times New Roman" w:hAnsi="Times New Roman" w:cs="Times New Roman"/>
          <w:sz w:val="24"/>
          <w:szCs w:val="24"/>
          <w:lang w:eastAsia="pl-PL"/>
        </w:rPr>
        <w:t>osoba pozostająca ze stroną w związku partnerskim.</w:t>
      </w:r>
    </w:p>
    <w:p w:rsidR="008E3657" w:rsidRPr="004A0EEF" w:rsidRDefault="008E3657" w:rsidP="001022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E6F96" w:rsidRDefault="001E6F96" w:rsidP="001022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E6F96" w:rsidRDefault="001E6F96" w:rsidP="001E6F96">
      <w:pPr>
        <w:pStyle w:val="Akapitzlist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E3657" w:rsidRPr="001E6F96" w:rsidRDefault="0010225D" w:rsidP="001E6F96">
      <w:pPr>
        <w:pStyle w:val="Akapitzlist"/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E6F9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Każde pismo procesowe powinno zawierać:</w:t>
      </w:r>
    </w:p>
    <w:p w:rsidR="001E6F96" w:rsidRPr="001E6F96" w:rsidRDefault="001E6F96" w:rsidP="001E6F96">
      <w:pPr>
        <w:pStyle w:val="Akapitzlist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E6F96" w:rsidRDefault="0010225D" w:rsidP="001E6F96">
      <w:pPr>
        <w:pStyle w:val="Akapitzlist"/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E6F96">
        <w:rPr>
          <w:rFonts w:ascii="Times New Roman" w:eastAsia="Times New Roman" w:hAnsi="Times New Roman" w:cs="Times New Roman"/>
          <w:sz w:val="24"/>
          <w:szCs w:val="24"/>
          <w:lang w:eastAsia="pl-PL"/>
        </w:rPr>
        <w:t>imiona i nazwiska lub nazwy stron, ich przedstawicie</w:t>
      </w:r>
      <w:r w:rsidR="001E6F96">
        <w:rPr>
          <w:rFonts w:ascii="Times New Roman" w:eastAsia="Times New Roman" w:hAnsi="Times New Roman" w:cs="Times New Roman"/>
          <w:sz w:val="24"/>
          <w:szCs w:val="24"/>
          <w:lang w:eastAsia="pl-PL"/>
        </w:rPr>
        <w:t>li ustawowych i</w:t>
      </w:r>
      <w:r w:rsidR="001E6F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pełnomocników</w:t>
      </w:r>
      <w:r w:rsidR="00F23AD6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1E6F96" w:rsidRDefault="0010225D" w:rsidP="001E6F96">
      <w:pPr>
        <w:pStyle w:val="Akapitzlist"/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E6F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numer PESEL pozw</w:t>
      </w:r>
      <w:r w:rsidR="001E6F96">
        <w:rPr>
          <w:rFonts w:ascii="Times New Roman" w:eastAsia="Times New Roman" w:hAnsi="Times New Roman" w:cs="Times New Roman"/>
          <w:sz w:val="24"/>
          <w:szCs w:val="24"/>
          <w:lang w:eastAsia="pl-PL"/>
        </w:rPr>
        <w:t>anego będącego osobą fizyczną</w:t>
      </w:r>
      <w:r w:rsidR="00F23AD6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1E6F96" w:rsidRDefault="0010225D" w:rsidP="001E6F96">
      <w:pPr>
        <w:pStyle w:val="Akapitzlist"/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E6F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ostatni znany adres zamieszkania pozwanego będącego osobą fizyczną, której</w:t>
      </w:r>
      <w:r w:rsidRPr="001E6F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mie</w:t>
      </w:r>
      <w:r w:rsidR="001E6F96">
        <w:rPr>
          <w:rFonts w:ascii="Times New Roman" w:eastAsia="Times New Roman" w:hAnsi="Times New Roman" w:cs="Times New Roman"/>
          <w:sz w:val="24"/>
          <w:szCs w:val="24"/>
          <w:lang w:eastAsia="pl-PL"/>
        </w:rPr>
        <w:t>jsce pobytu nie jest znane</w:t>
      </w:r>
      <w:r w:rsidR="00F23AD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1E6F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8E3657" w:rsidRDefault="0010225D" w:rsidP="001E6F96">
      <w:pPr>
        <w:pStyle w:val="Akapitzlist"/>
        <w:numPr>
          <w:ilvl w:val="0"/>
          <w:numId w:val="32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E6F9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Sąd odrzuci pozew:</w:t>
      </w:r>
    </w:p>
    <w:p w:rsidR="001E6F96" w:rsidRPr="001E6F96" w:rsidRDefault="001E6F96" w:rsidP="001E6F96">
      <w:pPr>
        <w:pStyle w:val="Akapitzlist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1E6F96" w:rsidRDefault="0010225D" w:rsidP="001E6F96">
      <w:pPr>
        <w:pStyle w:val="Akapitzlist"/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E6F96">
        <w:rPr>
          <w:rFonts w:ascii="Times New Roman" w:eastAsia="Times New Roman" w:hAnsi="Times New Roman" w:cs="Times New Roman"/>
          <w:sz w:val="24"/>
          <w:szCs w:val="24"/>
          <w:lang w:eastAsia="pl-PL"/>
        </w:rPr>
        <w:t>jeżeli pozew nie może otrzymać prawidłowego biegu wskutek niezachowania</w:t>
      </w:r>
      <w:r w:rsidRPr="001E6F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warunków formalnych lub jeżeli od pozwu n</w:t>
      </w:r>
      <w:r w:rsidR="001E6F96">
        <w:rPr>
          <w:rFonts w:ascii="Times New Roman" w:eastAsia="Times New Roman" w:hAnsi="Times New Roman" w:cs="Times New Roman"/>
          <w:sz w:val="24"/>
          <w:szCs w:val="24"/>
          <w:lang w:eastAsia="pl-PL"/>
        </w:rPr>
        <w:t>ie uiszczono należnej opłaty</w:t>
      </w:r>
      <w:r w:rsidR="00F23AD6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1E6F96" w:rsidRDefault="0010225D" w:rsidP="001E6F96">
      <w:pPr>
        <w:pStyle w:val="Akapitzlist"/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E6F96">
        <w:rPr>
          <w:rFonts w:ascii="Times New Roman" w:eastAsia="Times New Roman" w:hAnsi="Times New Roman" w:cs="Times New Roman"/>
          <w:sz w:val="24"/>
          <w:szCs w:val="24"/>
          <w:lang w:eastAsia="pl-PL"/>
        </w:rPr>
        <w:t>jeżeli o to samo roszczenie pomiędzy tymi samymi stronami sprawa jest w</w:t>
      </w:r>
      <w:r w:rsidRPr="001E6F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toku albo została już prawomoc</w:t>
      </w:r>
      <w:r w:rsidR="001E6F96">
        <w:rPr>
          <w:rFonts w:ascii="Times New Roman" w:eastAsia="Times New Roman" w:hAnsi="Times New Roman" w:cs="Times New Roman"/>
          <w:sz w:val="24"/>
          <w:szCs w:val="24"/>
          <w:lang w:eastAsia="pl-PL"/>
        </w:rPr>
        <w:t>nie osądzona</w:t>
      </w:r>
      <w:r w:rsidR="00F23AD6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10225D" w:rsidRPr="001E6F96" w:rsidRDefault="0010225D" w:rsidP="001E6F96">
      <w:pPr>
        <w:pStyle w:val="Akapitzlist"/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E6F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jeżeli postępowanie dotyczy masy upadłości, masy układowej lub masy</w:t>
      </w:r>
      <w:r w:rsidRPr="001E6F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sanacyjnej i ogłoszono upadłość lub wszczęto wtórne postępowanie</w:t>
      </w:r>
      <w:r w:rsidRPr="001E6F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upadłościowe albo ustanowiono zarządcę w postępowaniu restrukturyzacyjnym</w:t>
      </w:r>
      <w:r w:rsidR="00F23AD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1E6F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8E3657" w:rsidRDefault="0010225D" w:rsidP="001E6F96">
      <w:pPr>
        <w:pStyle w:val="Akapitzlist"/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E6F9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Pisemne uzasadnienie wyroku sporządza się:</w:t>
      </w:r>
    </w:p>
    <w:p w:rsidR="001E6F96" w:rsidRPr="001E6F96" w:rsidRDefault="001E6F96" w:rsidP="001E6F96">
      <w:pPr>
        <w:pStyle w:val="Akapitzlist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1E6F96" w:rsidRDefault="0010225D" w:rsidP="001E6F96">
      <w:pPr>
        <w:pStyle w:val="Akapitzlist"/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E6F96">
        <w:rPr>
          <w:rFonts w:ascii="Times New Roman" w:eastAsia="Times New Roman" w:hAnsi="Times New Roman" w:cs="Times New Roman"/>
          <w:sz w:val="24"/>
          <w:szCs w:val="24"/>
          <w:lang w:eastAsia="pl-PL"/>
        </w:rPr>
        <w:t>na wniosek strony zgłoszony w terminie tygodn</w:t>
      </w:r>
      <w:r w:rsidR="001E6F96">
        <w:rPr>
          <w:rFonts w:ascii="Times New Roman" w:eastAsia="Times New Roman" w:hAnsi="Times New Roman" w:cs="Times New Roman"/>
          <w:sz w:val="24"/>
          <w:szCs w:val="24"/>
          <w:lang w:eastAsia="pl-PL"/>
        </w:rPr>
        <w:t>ia od dnia ogłoszenia</w:t>
      </w:r>
      <w:r w:rsidR="001E6F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wyroku</w:t>
      </w:r>
      <w:r w:rsidR="00F23AD6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1E6F96" w:rsidRDefault="0010225D" w:rsidP="001E6F96">
      <w:pPr>
        <w:pStyle w:val="Akapitzlist"/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E6F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wniosek strony zgłoszony w terminie 14 </w:t>
      </w:r>
      <w:r w:rsidR="001E6F96">
        <w:rPr>
          <w:rFonts w:ascii="Times New Roman" w:eastAsia="Times New Roman" w:hAnsi="Times New Roman" w:cs="Times New Roman"/>
          <w:sz w:val="24"/>
          <w:szCs w:val="24"/>
          <w:lang w:eastAsia="pl-PL"/>
        </w:rPr>
        <w:t>dni od dnia ogłoszenia wyroku</w:t>
      </w:r>
      <w:r w:rsidR="00F23AD6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10225D" w:rsidRPr="001E6F96" w:rsidRDefault="0010225D" w:rsidP="001E6F96">
      <w:pPr>
        <w:pStyle w:val="Akapitzlist"/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E6F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wniosek strony zgłoszony w terminie tygodnia od dnia ogłoszenia wyroku, a</w:t>
      </w:r>
      <w:r w:rsidRPr="001E6F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gdy stroną postepowania jest osoba, która na skutek pozbawienia wolności była</w:t>
      </w:r>
      <w:r w:rsidRPr="001E6F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nieobecna przy ogłoszeniu wyroku – z urzędu</w:t>
      </w:r>
      <w:r w:rsidR="00F23AD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8E3657" w:rsidRPr="004A0EEF" w:rsidRDefault="008E3657" w:rsidP="001022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0225D" w:rsidRPr="001E6F96" w:rsidRDefault="0010225D" w:rsidP="001E6F96">
      <w:pPr>
        <w:pStyle w:val="Akapitzlist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6F96">
        <w:rPr>
          <w:rFonts w:ascii="Times New Roman" w:hAnsi="Times New Roman" w:cs="Times New Roman"/>
          <w:b/>
          <w:sz w:val="24"/>
          <w:szCs w:val="24"/>
        </w:rPr>
        <w:t>Wzór z art. 720</w:t>
      </w:r>
      <w:r w:rsidRPr="001E6F96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1E6F96">
        <w:rPr>
          <w:rFonts w:ascii="Times New Roman" w:hAnsi="Times New Roman" w:cs="Times New Roman"/>
          <w:b/>
          <w:sz w:val="24"/>
          <w:szCs w:val="24"/>
        </w:rPr>
        <w:t xml:space="preserve"> kodeksu cywilnego - K x n/R x 20% - określa: </w:t>
      </w:r>
    </w:p>
    <w:p w:rsidR="008E3657" w:rsidRPr="004A0EEF" w:rsidRDefault="008E3657" w:rsidP="001022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3E75" w:rsidRDefault="0010225D" w:rsidP="0010225D">
      <w:pPr>
        <w:pStyle w:val="Akapitzlist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3E75">
        <w:rPr>
          <w:rFonts w:ascii="Times New Roman" w:hAnsi="Times New Roman" w:cs="Times New Roman"/>
          <w:sz w:val="24"/>
          <w:szCs w:val="24"/>
        </w:rPr>
        <w:t>maksymalne koszty pożyczki (MKP),</w:t>
      </w:r>
    </w:p>
    <w:p w:rsidR="00073E75" w:rsidRDefault="0010225D" w:rsidP="0010225D">
      <w:pPr>
        <w:pStyle w:val="Akapitzlist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3E75">
        <w:rPr>
          <w:rFonts w:ascii="Times New Roman" w:hAnsi="Times New Roman" w:cs="Times New Roman"/>
          <w:sz w:val="24"/>
          <w:szCs w:val="24"/>
        </w:rPr>
        <w:t>maksymalną wysokość pozaodsetkowych kosztów pożyczki (MPK),</w:t>
      </w:r>
    </w:p>
    <w:p w:rsidR="0010225D" w:rsidRPr="00073E75" w:rsidRDefault="0010225D" w:rsidP="0010225D">
      <w:pPr>
        <w:pStyle w:val="Akapitzlist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3E75">
        <w:rPr>
          <w:rFonts w:ascii="Times New Roman" w:hAnsi="Times New Roman" w:cs="Times New Roman"/>
          <w:sz w:val="24"/>
          <w:szCs w:val="24"/>
        </w:rPr>
        <w:t>rzeczywistą roczną stopę</w:t>
      </w:r>
      <w:r w:rsidR="00F23AD6">
        <w:rPr>
          <w:rFonts w:ascii="Times New Roman" w:hAnsi="Times New Roman" w:cs="Times New Roman"/>
          <w:sz w:val="24"/>
          <w:szCs w:val="24"/>
        </w:rPr>
        <w:t xml:space="preserve"> oprocentowania pożyczki (RRSO).</w:t>
      </w:r>
    </w:p>
    <w:p w:rsidR="00073E75" w:rsidRDefault="00073E75" w:rsidP="00073E75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73E75" w:rsidRDefault="00073E75" w:rsidP="00073E75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0225D" w:rsidRPr="00073E75" w:rsidRDefault="0010225D" w:rsidP="00073E75">
      <w:pPr>
        <w:pStyle w:val="Akapitzlist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3E75">
        <w:rPr>
          <w:rFonts w:ascii="Times New Roman" w:hAnsi="Times New Roman" w:cs="Times New Roman"/>
          <w:b/>
          <w:sz w:val="24"/>
          <w:szCs w:val="24"/>
        </w:rPr>
        <w:t>Pozew może być cofnięty przez powoda:</w:t>
      </w:r>
    </w:p>
    <w:p w:rsidR="008E3657" w:rsidRPr="004A0EEF" w:rsidRDefault="008E3657" w:rsidP="001022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3E75" w:rsidRDefault="0010225D" w:rsidP="0010225D">
      <w:pPr>
        <w:pStyle w:val="Akapitzlist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3E75">
        <w:rPr>
          <w:rFonts w:ascii="Times New Roman" w:hAnsi="Times New Roman" w:cs="Times New Roman"/>
          <w:sz w:val="24"/>
          <w:szCs w:val="24"/>
        </w:rPr>
        <w:t>w każdym czasie i to bez zezwolenia pozwanego,</w:t>
      </w:r>
    </w:p>
    <w:p w:rsidR="00073E75" w:rsidRDefault="0010225D" w:rsidP="0010225D">
      <w:pPr>
        <w:pStyle w:val="Akapitzlist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3E75">
        <w:rPr>
          <w:rFonts w:ascii="Times New Roman" w:hAnsi="Times New Roman" w:cs="Times New Roman"/>
          <w:sz w:val="24"/>
          <w:szCs w:val="24"/>
        </w:rPr>
        <w:t xml:space="preserve"> bez zezwolenia pozwanego aż do rozpoczęcia rozprawy, a jeżeli z cofnięciem połączone jest zrzeczenie się roszczenia - aż do wydania wyroku,</w:t>
      </w:r>
    </w:p>
    <w:p w:rsidR="0010225D" w:rsidRDefault="0010225D" w:rsidP="0010225D">
      <w:pPr>
        <w:pStyle w:val="Akapitzlist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3E75">
        <w:rPr>
          <w:rFonts w:ascii="Times New Roman" w:hAnsi="Times New Roman" w:cs="Times New Roman"/>
          <w:sz w:val="24"/>
          <w:szCs w:val="24"/>
        </w:rPr>
        <w:t>wyłączni</w:t>
      </w:r>
      <w:r w:rsidR="00F23AD6">
        <w:rPr>
          <w:rFonts w:ascii="Times New Roman" w:hAnsi="Times New Roman" w:cs="Times New Roman"/>
          <w:sz w:val="24"/>
          <w:szCs w:val="24"/>
        </w:rPr>
        <w:t>e ze zrzeczeniem się roszczenia.</w:t>
      </w:r>
    </w:p>
    <w:p w:rsidR="00073E75" w:rsidRPr="00073E75" w:rsidRDefault="00073E75" w:rsidP="00073E75">
      <w:pPr>
        <w:pStyle w:val="Akapitzlist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3657" w:rsidRDefault="0010225D" w:rsidP="00073E75">
      <w:pPr>
        <w:pStyle w:val="Akapitzlist"/>
        <w:numPr>
          <w:ilvl w:val="0"/>
          <w:numId w:val="40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73E7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Zażalenie do sądu drugiej instancji przysługuje na postanowienia sądu pierwszej</w:t>
      </w:r>
      <w:r w:rsidRPr="00073E7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  <w:t>instancji, których przedmiotem jest:</w:t>
      </w:r>
    </w:p>
    <w:p w:rsidR="00073E75" w:rsidRPr="00073E75" w:rsidRDefault="00073E75" w:rsidP="00073E75">
      <w:pPr>
        <w:pStyle w:val="Akapitzlist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073E75" w:rsidRDefault="0010225D" w:rsidP="00073E75">
      <w:pPr>
        <w:pStyle w:val="Akapitzlist"/>
        <w:numPr>
          <w:ilvl w:val="0"/>
          <w:numId w:val="41"/>
        </w:numPr>
        <w:spacing w:after="0" w:line="240" w:lineRule="auto"/>
        <w:ind w:right="-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3E75">
        <w:rPr>
          <w:rFonts w:ascii="Times New Roman" w:eastAsia="Times New Roman" w:hAnsi="Times New Roman" w:cs="Times New Roman"/>
          <w:sz w:val="24"/>
          <w:szCs w:val="24"/>
          <w:lang w:eastAsia="pl-PL"/>
        </w:rPr>
        <w:t>skazanie świadka, biegłego, strony, jej pełnomocnika oraz osoby trzeciej na</w:t>
      </w:r>
      <w:r w:rsidRPr="00073E7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grzywnę, zarządzenie przymusowego sprowadzenia i aresztowania świadka oraz</w:t>
      </w:r>
      <w:r w:rsidRPr="00073E7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odmowa zwolnienia świadka i biegłego od grzywny i świadka od</w:t>
      </w:r>
      <w:r w:rsidR="008E3657" w:rsidRPr="00073E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73E75">
        <w:rPr>
          <w:rFonts w:ascii="Times New Roman" w:eastAsia="Times New Roman" w:hAnsi="Times New Roman" w:cs="Times New Roman"/>
          <w:sz w:val="24"/>
          <w:szCs w:val="24"/>
          <w:lang w:eastAsia="pl-PL"/>
        </w:rPr>
        <w:t>przymusowego sprowadzenia</w:t>
      </w:r>
      <w:r w:rsidR="00F23AD6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073E75" w:rsidRDefault="0010225D" w:rsidP="00073E75">
      <w:pPr>
        <w:pStyle w:val="Akapitzlist"/>
        <w:numPr>
          <w:ilvl w:val="0"/>
          <w:numId w:val="41"/>
        </w:numPr>
        <w:spacing w:after="0" w:line="240" w:lineRule="auto"/>
        <w:ind w:right="-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3E75">
        <w:rPr>
          <w:rFonts w:ascii="Times New Roman" w:eastAsia="Times New Roman" w:hAnsi="Times New Roman" w:cs="Times New Roman"/>
          <w:sz w:val="24"/>
          <w:szCs w:val="24"/>
          <w:lang w:eastAsia="pl-PL"/>
        </w:rPr>
        <w:t>odrzucenie skargi na orzeczenie referend</w:t>
      </w:r>
      <w:r w:rsidR="00073E75">
        <w:rPr>
          <w:rFonts w:ascii="Times New Roman" w:eastAsia="Times New Roman" w:hAnsi="Times New Roman" w:cs="Times New Roman"/>
          <w:sz w:val="24"/>
          <w:szCs w:val="24"/>
          <w:lang w:eastAsia="pl-PL"/>
        </w:rPr>
        <w:t>arza sądowego</w:t>
      </w:r>
      <w:r w:rsidR="00F23AD6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10225D" w:rsidRPr="00073E75" w:rsidRDefault="0010225D" w:rsidP="00073E75">
      <w:pPr>
        <w:pStyle w:val="Akapitzlist"/>
        <w:numPr>
          <w:ilvl w:val="0"/>
          <w:numId w:val="41"/>
        </w:numPr>
        <w:spacing w:after="0" w:line="240" w:lineRule="auto"/>
        <w:ind w:right="-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3E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zawieszenie postępowania i odmowa podjęcia zawieszonego postepowania</w:t>
      </w:r>
      <w:r w:rsidR="00F23AD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10225D" w:rsidRPr="004A0EEF" w:rsidRDefault="0010225D" w:rsidP="00102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25D" w:rsidRPr="004A0EEF" w:rsidRDefault="0010225D" w:rsidP="00102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25D" w:rsidRPr="004A0EEF" w:rsidRDefault="0010225D" w:rsidP="00102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25D" w:rsidRPr="004A0EEF" w:rsidRDefault="0010225D" w:rsidP="00102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12AE" w:rsidRPr="004A0EEF" w:rsidRDefault="00DB12AE"/>
    <w:sectPr w:rsidR="00DB12AE" w:rsidRPr="004A0EEF" w:rsidSect="001E6F96"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66B63"/>
    <w:multiLevelType w:val="hybridMultilevel"/>
    <w:tmpl w:val="0B7864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D3F0E"/>
    <w:multiLevelType w:val="hybridMultilevel"/>
    <w:tmpl w:val="7F00928C"/>
    <w:lvl w:ilvl="0" w:tplc="37D69802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B53034"/>
    <w:multiLevelType w:val="hybridMultilevel"/>
    <w:tmpl w:val="D0223C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E57D71"/>
    <w:multiLevelType w:val="hybridMultilevel"/>
    <w:tmpl w:val="7DC8C1D4"/>
    <w:lvl w:ilvl="0" w:tplc="AAA61E2E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D3284D"/>
    <w:multiLevelType w:val="hybridMultilevel"/>
    <w:tmpl w:val="7B8894D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1E570E"/>
    <w:multiLevelType w:val="hybridMultilevel"/>
    <w:tmpl w:val="1E4A49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E46159"/>
    <w:multiLevelType w:val="hybridMultilevel"/>
    <w:tmpl w:val="D3724C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A55AAB"/>
    <w:multiLevelType w:val="hybridMultilevel"/>
    <w:tmpl w:val="436ACAD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286D0B"/>
    <w:multiLevelType w:val="hybridMultilevel"/>
    <w:tmpl w:val="1C6A636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7023A7"/>
    <w:multiLevelType w:val="hybridMultilevel"/>
    <w:tmpl w:val="0C187A8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AFC7490"/>
    <w:multiLevelType w:val="hybridMultilevel"/>
    <w:tmpl w:val="34FE5E0C"/>
    <w:lvl w:ilvl="0" w:tplc="5B2C3C6A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E42E56"/>
    <w:multiLevelType w:val="hybridMultilevel"/>
    <w:tmpl w:val="8CCE4636"/>
    <w:lvl w:ilvl="0" w:tplc="FDA4155E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CF514A"/>
    <w:multiLevelType w:val="hybridMultilevel"/>
    <w:tmpl w:val="9E28F0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791021"/>
    <w:multiLevelType w:val="hybridMultilevel"/>
    <w:tmpl w:val="D5BC31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9608B2"/>
    <w:multiLevelType w:val="hybridMultilevel"/>
    <w:tmpl w:val="682E37B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18769B"/>
    <w:multiLevelType w:val="hybridMultilevel"/>
    <w:tmpl w:val="B2ACF1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04278D"/>
    <w:multiLevelType w:val="hybridMultilevel"/>
    <w:tmpl w:val="30407C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936198"/>
    <w:multiLevelType w:val="hybridMultilevel"/>
    <w:tmpl w:val="4BDA66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933BA9"/>
    <w:multiLevelType w:val="hybridMultilevel"/>
    <w:tmpl w:val="29F626E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D629FA"/>
    <w:multiLevelType w:val="hybridMultilevel"/>
    <w:tmpl w:val="A0649F4C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2B3A1BA8"/>
    <w:multiLevelType w:val="hybridMultilevel"/>
    <w:tmpl w:val="87E24D72"/>
    <w:lvl w:ilvl="0" w:tplc="D444DE22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1A00DA"/>
    <w:multiLevelType w:val="hybridMultilevel"/>
    <w:tmpl w:val="A34C42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18B63DE"/>
    <w:multiLevelType w:val="hybridMultilevel"/>
    <w:tmpl w:val="217C0BDA"/>
    <w:lvl w:ilvl="0" w:tplc="D4463994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BA074E"/>
    <w:multiLevelType w:val="hybridMultilevel"/>
    <w:tmpl w:val="C3A62848"/>
    <w:lvl w:ilvl="0" w:tplc="B9B62922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060EF4"/>
    <w:multiLevelType w:val="hybridMultilevel"/>
    <w:tmpl w:val="BEF40B9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92649D"/>
    <w:multiLevelType w:val="hybridMultilevel"/>
    <w:tmpl w:val="8110A5B8"/>
    <w:lvl w:ilvl="0" w:tplc="F392ECB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E15046B4">
      <w:start w:val="1"/>
      <w:numFmt w:val="lowerLetter"/>
      <w:lvlText w:val="%2."/>
      <w:lvlJc w:val="left"/>
      <w:pPr>
        <w:ind w:left="1440" w:hanging="360"/>
      </w:pPr>
      <w:rPr>
        <w:rFonts w:cs="Times New Roman"/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41801C57"/>
    <w:multiLevelType w:val="hybridMultilevel"/>
    <w:tmpl w:val="9080F61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8B5B83"/>
    <w:multiLevelType w:val="hybridMultilevel"/>
    <w:tmpl w:val="0C6CD898"/>
    <w:lvl w:ilvl="0" w:tplc="4628E804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5C7EAA"/>
    <w:multiLevelType w:val="hybridMultilevel"/>
    <w:tmpl w:val="147C4B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903265"/>
    <w:multiLevelType w:val="hybridMultilevel"/>
    <w:tmpl w:val="0528237A"/>
    <w:lvl w:ilvl="0" w:tplc="C372A7B6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490198"/>
    <w:multiLevelType w:val="hybridMultilevel"/>
    <w:tmpl w:val="AAE80B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F4C614D"/>
    <w:multiLevelType w:val="hybridMultilevel"/>
    <w:tmpl w:val="A3D6CD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1377BF"/>
    <w:multiLevelType w:val="hybridMultilevel"/>
    <w:tmpl w:val="6FF0C8F0"/>
    <w:lvl w:ilvl="0" w:tplc="DF3E001C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390AEC"/>
    <w:multiLevelType w:val="hybridMultilevel"/>
    <w:tmpl w:val="99C497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734AEB"/>
    <w:multiLevelType w:val="hybridMultilevel"/>
    <w:tmpl w:val="9AF06440"/>
    <w:lvl w:ilvl="0" w:tplc="E17E388C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F60611"/>
    <w:multiLevelType w:val="hybridMultilevel"/>
    <w:tmpl w:val="C2A6D9A2"/>
    <w:lvl w:ilvl="0" w:tplc="D8361E9C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E33D9A"/>
    <w:multiLevelType w:val="hybridMultilevel"/>
    <w:tmpl w:val="016AA4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272D4E"/>
    <w:multiLevelType w:val="hybridMultilevel"/>
    <w:tmpl w:val="9252EB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8C29A7"/>
    <w:multiLevelType w:val="hybridMultilevel"/>
    <w:tmpl w:val="558C5F10"/>
    <w:lvl w:ilvl="0" w:tplc="63AC3C8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F719FC"/>
    <w:multiLevelType w:val="hybridMultilevel"/>
    <w:tmpl w:val="00F076C6"/>
    <w:lvl w:ilvl="0" w:tplc="A78E7E9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5"/>
  </w:num>
  <w:num w:numId="3">
    <w:abstractNumId w:val="17"/>
  </w:num>
  <w:num w:numId="4">
    <w:abstractNumId w:val="26"/>
  </w:num>
  <w:num w:numId="5">
    <w:abstractNumId w:val="31"/>
  </w:num>
  <w:num w:numId="6">
    <w:abstractNumId w:val="2"/>
  </w:num>
  <w:num w:numId="7">
    <w:abstractNumId w:val="5"/>
  </w:num>
  <w:num w:numId="8">
    <w:abstractNumId w:val="9"/>
  </w:num>
  <w:num w:numId="9">
    <w:abstractNumId w:val="16"/>
  </w:num>
  <w:num w:numId="10">
    <w:abstractNumId w:val="21"/>
  </w:num>
  <w:num w:numId="11">
    <w:abstractNumId w:val="12"/>
  </w:num>
  <w:num w:numId="12">
    <w:abstractNumId w:val="13"/>
  </w:num>
  <w:num w:numId="13">
    <w:abstractNumId w:val="32"/>
  </w:num>
  <w:num w:numId="14">
    <w:abstractNumId w:val="38"/>
  </w:num>
  <w:num w:numId="15">
    <w:abstractNumId w:val="15"/>
  </w:num>
  <w:num w:numId="16">
    <w:abstractNumId w:val="10"/>
  </w:num>
  <w:num w:numId="17">
    <w:abstractNumId w:val="7"/>
  </w:num>
  <w:num w:numId="18">
    <w:abstractNumId w:val="37"/>
  </w:num>
  <w:num w:numId="19">
    <w:abstractNumId w:val="33"/>
  </w:num>
  <w:num w:numId="20">
    <w:abstractNumId w:val="6"/>
  </w:num>
  <w:num w:numId="21">
    <w:abstractNumId w:val="39"/>
  </w:num>
  <w:num w:numId="22">
    <w:abstractNumId w:val="1"/>
  </w:num>
  <w:num w:numId="23">
    <w:abstractNumId w:val="19"/>
  </w:num>
  <w:num w:numId="24">
    <w:abstractNumId w:val="20"/>
  </w:num>
  <w:num w:numId="25">
    <w:abstractNumId w:val="14"/>
  </w:num>
  <w:num w:numId="26">
    <w:abstractNumId w:val="29"/>
  </w:num>
  <w:num w:numId="27">
    <w:abstractNumId w:val="4"/>
  </w:num>
  <w:num w:numId="28">
    <w:abstractNumId w:val="27"/>
  </w:num>
  <w:num w:numId="29">
    <w:abstractNumId w:val="24"/>
  </w:num>
  <w:num w:numId="30">
    <w:abstractNumId w:val="3"/>
  </w:num>
  <w:num w:numId="31">
    <w:abstractNumId w:val="0"/>
  </w:num>
  <w:num w:numId="32">
    <w:abstractNumId w:val="11"/>
  </w:num>
  <w:num w:numId="33">
    <w:abstractNumId w:val="22"/>
  </w:num>
  <w:num w:numId="34">
    <w:abstractNumId w:val="36"/>
  </w:num>
  <w:num w:numId="35">
    <w:abstractNumId w:val="34"/>
  </w:num>
  <w:num w:numId="36">
    <w:abstractNumId w:val="8"/>
  </w:num>
  <w:num w:numId="37">
    <w:abstractNumId w:val="30"/>
  </w:num>
  <w:num w:numId="38">
    <w:abstractNumId w:val="23"/>
  </w:num>
  <w:num w:numId="39">
    <w:abstractNumId w:val="28"/>
  </w:num>
  <w:num w:numId="40">
    <w:abstractNumId w:val="35"/>
  </w:num>
  <w:num w:numId="4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25D"/>
    <w:rsid w:val="00073E75"/>
    <w:rsid w:val="0010225D"/>
    <w:rsid w:val="0015642C"/>
    <w:rsid w:val="001E6F96"/>
    <w:rsid w:val="003609A3"/>
    <w:rsid w:val="004A0EEF"/>
    <w:rsid w:val="0085568D"/>
    <w:rsid w:val="008E3657"/>
    <w:rsid w:val="00971717"/>
    <w:rsid w:val="00C966E9"/>
    <w:rsid w:val="00DB12AE"/>
    <w:rsid w:val="00F23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06BE3"/>
  <w15:chartTrackingRefBased/>
  <w15:docId w15:val="{D9D37D28-6B97-4C63-ACE2-3287CBF6C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0225D"/>
    <w:pPr>
      <w:spacing w:line="252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0225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A0E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0E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6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832</Words>
  <Characters>4994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Sąd Rejonowy w Lesznie</Company>
  <LinksUpToDate>false</LinksUpToDate>
  <CharactersWithSpaces>5815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Hałka Marcin</dc:creator>
  <cp:keywords/>
  <dc:description/>
  <cp:lastModifiedBy>Waligóra Lucyna</cp:lastModifiedBy>
  <cp:revision>4</cp:revision>
  <cp:lastPrinted>2024-05-21T08:36:00Z</cp:lastPrinted>
  <dcterms:created xsi:type="dcterms:W3CDTF">2024-05-21T08:18:00Z</dcterms:created>
  <dcterms:modified xsi:type="dcterms:W3CDTF">2024-05-21T08:46:00Z</dcterms:modified>
</cp:coreProperties>
</file>