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6EF" w:rsidRDefault="007946EF" w:rsidP="007946EF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Leszno, dnia 24 maja 2021 r.</w:t>
      </w:r>
    </w:p>
    <w:p w:rsidR="00D626C6" w:rsidRPr="00D626C6" w:rsidRDefault="007946EF" w:rsidP="007946EF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 w:rsidRPr="00D626C6"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D626C6" w:rsidRPr="00D626C6" w:rsidRDefault="00D626C6" w:rsidP="00D626C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 w:rsidRPr="00D626C6"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D626C6" w:rsidRPr="00D626C6" w:rsidRDefault="00D626C6" w:rsidP="00D626C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 w:rsidRPr="00D626C6"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D626C6" w:rsidRPr="00D626C6" w:rsidRDefault="00D626C6" w:rsidP="00D626C6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D626C6" w:rsidRPr="001002B5" w:rsidRDefault="00D626C6" w:rsidP="00D626C6">
      <w:pPr>
        <w:spacing w:after="0" w:line="24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</w:p>
    <w:p w:rsidR="00D626C6" w:rsidRPr="001002B5" w:rsidRDefault="00D626C6" w:rsidP="00D626C6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1002B5">
        <w:rPr>
          <w:rFonts w:eastAsia="Times New Roman" w:cs="Times New Roman"/>
          <w:szCs w:val="24"/>
          <w:lang w:eastAsia="pl-PL"/>
        </w:rPr>
        <w:t>TEST KWALIFIKACYJNY</w:t>
      </w:r>
    </w:p>
    <w:p w:rsidR="00D626C6" w:rsidRPr="001002B5" w:rsidRDefault="00D626C6" w:rsidP="001002B5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</w:p>
    <w:p w:rsidR="00D626C6" w:rsidRPr="001002B5" w:rsidRDefault="00D626C6" w:rsidP="001002B5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  <w:r w:rsidRPr="001002B5">
        <w:rPr>
          <w:rFonts w:eastAsia="Times New Roman" w:cs="Times New Roman"/>
          <w:b/>
          <w:bCs/>
          <w:szCs w:val="24"/>
          <w:lang w:eastAsia="pl-PL"/>
        </w:rPr>
        <w:t xml:space="preserve">dla kandydatów na stanowisko asystenta sędziego w Sądzie Rejonowym w </w:t>
      </w:r>
      <w:r w:rsidR="001002B5">
        <w:rPr>
          <w:rFonts w:eastAsia="Times New Roman" w:cs="Times New Roman"/>
          <w:b/>
          <w:bCs/>
          <w:szCs w:val="24"/>
          <w:lang w:eastAsia="pl-PL"/>
        </w:rPr>
        <w:t xml:space="preserve">Lesznie – blok karny </w:t>
      </w:r>
    </w:p>
    <w:p w:rsidR="00D626C6" w:rsidRPr="001002B5" w:rsidRDefault="00D626C6" w:rsidP="00D626C6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szCs w:val="24"/>
          <w:lang w:eastAsia="pl-PL"/>
        </w:rPr>
      </w:pPr>
    </w:p>
    <w:p w:rsidR="00D626C6" w:rsidRPr="00D626C6" w:rsidRDefault="00D626C6" w:rsidP="00D626C6">
      <w:pPr>
        <w:numPr>
          <w:ilvl w:val="0"/>
          <w:numId w:val="2"/>
        </w:numPr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b/>
          <w:szCs w:val="24"/>
          <w:lang w:eastAsia="pl-PL"/>
        </w:rPr>
        <w:t>Przestępstwo z art. 177</w:t>
      </w:r>
      <w:r w:rsidR="001002B5">
        <w:rPr>
          <w:rFonts w:eastAsia="Times New Roman" w:cs="Times New Roman"/>
          <w:b/>
          <w:szCs w:val="24"/>
          <w:lang w:eastAsia="pl-PL"/>
        </w:rPr>
        <w:t xml:space="preserve"> </w:t>
      </w:r>
      <w:r w:rsidRPr="00D626C6">
        <w:rPr>
          <w:rFonts w:eastAsia="Times New Roman" w:cs="Times New Roman"/>
          <w:b/>
          <w:szCs w:val="24"/>
          <w:lang w:eastAsia="pl-PL"/>
        </w:rPr>
        <w:t>§</w:t>
      </w:r>
      <w:r w:rsidR="001002B5">
        <w:rPr>
          <w:rFonts w:eastAsia="Times New Roman" w:cs="Times New Roman"/>
          <w:b/>
          <w:szCs w:val="24"/>
          <w:lang w:eastAsia="pl-PL"/>
        </w:rPr>
        <w:t xml:space="preserve"> </w:t>
      </w:r>
      <w:r w:rsidRPr="00D626C6">
        <w:rPr>
          <w:rFonts w:eastAsia="Times New Roman" w:cs="Times New Roman"/>
          <w:b/>
          <w:szCs w:val="24"/>
          <w:lang w:eastAsia="pl-PL"/>
        </w:rPr>
        <w:t>1 kk jest przestępstwem popełnionym:</w:t>
      </w:r>
    </w:p>
    <w:p w:rsidR="00D626C6" w:rsidRPr="00560B72" w:rsidRDefault="00D626C6" w:rsidP="00560B7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560B72">
        <w:rPr>
          <w:rFonts w:eastAsia="Times New Roman" w:cs="Times New Roman"/>
          <w:szCs w:val="24"/>
          <w:lang w:eastAsia="pl-PL"/>
        </w:rPr>
        <w:t>jedynie umyślnie;</w:t>
      </w:r>
    </w:p>
    <w:p w:rsidR="00D626C6" w:rsidRPr="00560B72" w:rsidRDefault="000213EE" w:rsidP="00560B7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560B72">
        <w:rPr>
          <w:rFonts w:eastAsia="Times New Roman" w:cs="Times New Roman"/>
          <w:szCs w:val="24"/>
          <w:lang w:eastAsia="pl-PL"/>
        </w:rPr>
        <w:t>jedynie nieumyślnie</w:t>
      </w:r>
      <w:r w:rsidR="00D626C6" w:rsidRPr="00560B72">
        <w:rPr>
          <w:rFonts w:eastAsia="Times New Roman" w:cs="Times New Roman"/>
          <w:szCs w:val="24"/>
          <w:lang w:eastAsia="pl-PL"/>
        </w:rPr>
        <w:t>;</w:t>
      </w:r>
    </w:p>
    <w:p w:rsidR="00D626C6" w:rsidRPr="00560B72" w:rsidRDefault="00D626C6" w:rsidP="00560B72">
      <w:pPr>
        <w:pStyle w:val="Akapitzlist"/>
        <w:numPr>
          <w:ilvl w:val="0"/>
          <w:numId w:val="7"/>
        </w:numPr>
        <w:tabs>
          <w:tab w:val="left" w:pos="7655"/>
        </w:tabs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560B72">
        <w:rPr>
          <w:rFonts w:eastAsia="Times New Roman" w:cs="Times New Roman"/>
          <w:szCs w:val="24"/>
          <w:lang w:eastAsia="pl-PL"/>
        </w:rPr>
        <w:t>umyślnie lub nieumyślnie</w:t>
      </w:r>
      <w:r w:rsidR="001002B5" w:rsidRPr="00560B72">
        <w:rPr>
          <w:rFonts w:eastAsia="Times New Roman" w:cs="Times New Roman"/>
          <w:szCs w:val="24"/>
          <w:lang w:eastAsia="pl-PL"/>
        </w:rPr>
        <w:t>.</w:t>
      </w:r>
      <w:r w:rsidRPr="00560B72"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b/>
          <w:szCs w:val="24"/>
          <w:lang w:eastAsia="pl-PL"/>
        </w:rPr>
        <w:t>Wydanie wyroku nakazowego jest niedopuszczalne:</w:t>
      </w:r>
    </w:p>
    <w:p w:rsidR="00D626C6" w:rsidRPr="004D1B45" w:rsidRDefault="00D626C6" w:rsidP="004D1B45">
      <w:pPr>
        <w:pStyle w:val="Akapitzlist"/>
        <w:numPr>
          <w:ilvl w:val="0"/>
          <w:numId w:val="14"/>
        </w:num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4D1B45">
        <w:rPr>
          <w:rFonts w:eastAsia="Times New Roman" w:cs="Times New Roman"/>
          <w:szCs w:val="24"/>
          <w:lang w:eastAsia="pl-PL"/>
        </w:rPr>
        <w:t>jeżeli oskarżony jest osobą niewidomą;</w:t>
      </w:r>
    </w:p>
    <w:p w:rsidR="00D626C6" w:rsidRPr="004D1B45" w:rsidRDefault="00D626C6" w:rsidP="004D1B45">
      <w:pPr>
        <w:pStyle w:val="Akapitzlist"/>
        <w:numPr>
          <w:ilvl w:val="0"/>
          <w:numId w:val="14"/>
        </w:num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4D1B45">
        <w:rPr>
          <w:rFonts w:eastAsia="Times New Roman" w:cs="Times New Roman"/>
          <w:szCs w:val="24"/>
          <w:lang w:eastAsia="pl-PL"/>
        </w:rPr>
        <w:t>w stosunku do sprawcy młodocianego;</w:t>
      </w:r>
    </w:p>
    <w:p w:rsidR="00D626C6" w:rsidRPr="004D1B45" w:rsidRDefault="00D626C6" w:rsidP="004D1B45">
      <w:pPr>
        <w:pStyle w:val="Akapitzlist"/>
        <w:numPr>
          <w:ilvl w:val="0"/>
          <w:numId w:val="14"/>
        </w:num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4D1B45">
        <w:rPr>
          <w:rFonts w:eastAsia="Times New Roman" w:cs="Times New Roman"/>
          <w:szCs w:val="24"/>
          <w:lang w:eastAsia="pl-PL"/>
        </w:rPr>
        <w:t>w stosunku do oskarżonego uprzednio skazanego za przestępstwo umyślne</w:t>
      </w:r>
      <w:r w:rsidR="001002B5" w:rsidRPr="004D1B45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b/>
          <w:szCs w:val="24"/>
          <w:lang w:eastAsia="pl-PL"/>
        </w:rPr>
        <w:t>Osoba uprawniona do odmowy składania zeznań w postępowaniu karnym może z tego prawa skorzystać:</w:t>
      </w:r>
    </w:p>
    <w:p w:rsidR="00D626C6" w:rsidRPr="00560B72" w:rsidRDefault="00D626C6" w:rsidP="00560B72">
      <w:pPr>
        <w:pStyle w:val="Akapitzlist"/>
        <w:numPr>
          <w:ilvl w:val="0"/>
          <w:numId w:val="10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60B72">
        <w:rPr>
          <w:rFonts w:eastAsia="Times New Roman" w:cs="Times New Roman"/>
          <w:szCs w:val="24"/>
          <w:lang w:eastAsia="pl-PL"/>
        </w:rPr>
        <w:t>najpóźniej w terminie 7 dni od otrzymania wezwania na przesłuchanie w charakterze świadka;</w:t>
      </w:r>
    </w:p>
    <w:p w:rsidR="00D626C6" w:rsidRPr="004D1B45" w:rsidRDefault="00D626C6" w:rsidP="004D1B45">
      <w:pPr>
        <w:pStyle w:val="Akapitzlist"/>
        <w:numPr>
          <w:ilvl w:val="0"/>
          <w:numId w:val="10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4D1B45">
        <w:rPr>
          <w:rFonts w:eastAsia="Times New Roman" w:cs="Times New Roman"/>
          <w:szCs w:val="24"/>
          <w:lang w:eastAsia="pl-PL"/>
        </w:rPr>
        <w:t>nie później niż przed rozpoczęciem pierwszego zeznania w postępowaniu sądowym;</w:t>
      </w:r>
    </w:p>
    <w:p w:rsidR="00D626C6" w:rsidRPr="004D1B45" w:rsidRDefault="00D626C6" w:rsidP="004D1B45">
      <w:pPr>
        <w:pStyle w:val="Akapitzlist"/>
        <w:numPr>
          <w:ilvl w:val="0"/>
          <w:numId w:val="10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4D1B45">
        <w:rPr>
          <w:rFonts w:eastAsia="Times New Roman" w:cs="Times New Roman"/>
          <w:szCs w:val="24"/>
          <w:lang w:eastAsia="pl-PL"/>
        </w:rPr>
        <w:t>na każdym etapie postępowania</w:t>
      </w:r>
      <w:r w:rsidR="001002B5" w:rsidRPr="004D1B45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ind w:left="1080" w:right="-828"/>
        <w:jc w:val="both"/>
        <w:rPr>
          <w:rFonts w:eastAsia="Times New Roman" w:cs="Times New Roman"/>
          <w:szCs w:val="24"/>
          <w:lang w:eastAsia="pl-PL"/>
        </w:rPr>
      </w:pPr>
      <w:r w:rsidRPr="00D626C6">
        <w:rPr>
          <w:rFonts w:eastAsia="Times New Roman" w:cs="Times New Roman"/>
          <w:szCs w:val="24"/>
          <w:lang w:eastAsia="pl-PL"/>
        </w:rPr>
        <w:t xml:space="preserve">    </w:t>
      </w:r>
    </w:p>
    <w:p w:rsidR="00D626C6" w:rsidRPr="00AD32FD" w:rsidRDefault="00D626C6" w:rsidP="00D626C6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AD32FD">
        <w:rPr>
          <w:rFonts w:eastAsia="Times New Roman" w:cs="Times New Roman"/>
          <w:b/>
          <w:szCs w:val="24"/>
          <w:lang w:eastAsia="pl-PL"/>
        </w:rPr>
        <w:t xml:space="preserve">W postępowaniu  nakazowym w sprawach karnych : </w:t>
      </w:r>
    </w:p>
    <w:p w:rsidR="005D5BEA" w:rsidRDefault="00D626C6" w:rsidP="005D5BEA">
      <w:pPr>
        <w:pStyle w:val="Akapitzlist"/>
        <w:numPr>
          <w:ilvl w:val="0"/>
          <w:numId w:val="15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można orzec kary pozbawienia wolności z warunkowym zawieszeniem jej  wykonania;</w:t>
      </w:r>
      <w:r w:rsidRPr="005D5BEA">
        <w:rPr>
          <w:rFonts w:eastAsia="Times New Roman" w:cs="Times New Roman"/>
          <w:b/>
          <w:szCs w:val="24"/>
          <w:lang w:eastAsia="pl-PL"/>
        </w:rPr>
        <w:t xml:space="preserve"> </w:t>
      </w:r>
    </w:p>
    <w:p w:rsidR="005D5BEA" w:rsidRDefault="00D626C6" w:rsidP="005D5BEA">
      <w:pPr>
        <w:pStyle w:val="Akapitzlist"/>
        <w:numPr>
          <w:ilvl w:val="0"/>
          <w:numId w:val="15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można za zgodą oskarżonego rozpoznać akt oskarżenia z postępowania z oskarżenia prywatnego;</w:t>
      </w:r>
      <w:r w:rsidRPr="005D5BEA">
        <w:rPr>
          <w:rFonts w:eastAsia="Times New Roman" w:cs="Times New Roman"/>
          <w:b/>
          <w:szCs w:val="24"/>
          <w:lang w:eastAsia="pl-PL"/>
        </w:rPr>
        <w:t xml:space="preserve"> </w:t>
      </w:r>
    </w:p>
    <w:p w:rsidR="00D626C6" w:rsidRPr="005D5BEA" w:rsidRDefault="00D626C6" w:rsidP="005D5BEA">
      <w:pPr>
        <w:pStyle w:val="Akapitzlist"/>
        <w:numPr>
          <w:ilvl w:val="0"/>
          <w:numId w:val="15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zawsze doręcza się odpis wyroku nakazowego</w:t>
      </w:r>
      <w:r w:rsidR="00AD32FD" w:rsidRPr="005D5BEA">
        <w:rPr>
          <w:rFonts w:eastAsia="Times New Roman" w:cs="Times New Roman"/>
          <w:szCs w:val="24"/>
          <w:lang w:eastAsia="pl-PL"/>
        </w:rPr>
        <w:t>.</w:t>
      </w:r>
      <w:r w:rsidRPr="005D5BEA"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spacing w:after="0" w:line="360" w:lineRule="auto"/>
        <w:ind w:left="1440" w:right="-828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ind w:left="1080" w:right="-828"/>
        <w:jc w:val="both"/>
        <w:rPr>
          <w:rFonts w:eastAsia="Times New Roman" w:cs="Times New Roman"/>
          <w:szCs w:val="24"/>
          <w:lang w:eastAsia="pl-PL"/>
        </w:rPr>
      </w:pPr>
    </w:p>
    <w:p w:rsidR="005D5BEA" w:rsidRDefault="00D626C6" w:rsidP="005D5BEA">
      <w:pPr>
        <w:numPr>
          <w:ilvl w:val="0"/>
          <w:numId w:val="2"/>
        </w:numPr>
        <w:spacing w:after="0" w:line="360" w:lineRule="auto"/>
        <w:ind w:left="720" w:right="-828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AD32FD">
        <w:rPr>
          <w:rFonts w:eastAsia="Times New Roman" w:cs="Times New Roman"/>
          <w:b/>
          <w:szCs w:val="24"/>
          <w:lang w:eastAsia="pl-PL"/>
        </w:rPr>
        <w:lastRenderedPageBreak/>
        <w:t xml:space="preserve">Akt oskarżenia : </w:t>
      </w:r>
    </w:p>
    <w:p w:rsidR="005D5BEA" w:rsidRPr="005D5BEA" w:rsidRDefault="00D626C6" w:rsidP="005D5BEA">
      <w:pPr>
        <w:pStyle w:val="Akapitzlist"/>
        <w:numPr>
          <w:ilvl w:val="0"/>
          <w:numId w:val="16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podlega odrzuceniu, gdy zawiera braki formalne;</w:t>
      </w:r>
    </w:p>
    <w:p w:rsidR="005D5BEA" w:rsidRPr="005D5BEA" w:rsidRDefault="00D626C6" w:rsidP="005D5BEA">
      <w:pPr>
        <w:pStyle w:val="Akapitzlist"/>
        <w:numPr>
          <w:ilvl w:val="0"/>
          <w:numId w:val="16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zawsze musi mieć uzasadnienie;</w:t>
      </w:r>
    </w:p>
    <w:p w:rsidR="00D626C6" w:rsidRPr="005D5BEA" w:rsidRDefault="00D626C6" w:rsidP="005D5BEA">
      <w:pPr>
        <w:pStyle w:val="Akapitzlist"/>
        <w:numPr>
          <w:ilvl w:val="0"/>
          <w:numId w:val="16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może zawierać wniosek o wydanie wyroku skazującego bez przeprowadzenia rozprawy w trybie art. 335</w:t>
      </w:r>
      <w:r w:rsidR="00560B72" w:rsidRPr="005D5BEA">
        <w:rPr>
          <w:rFonts w:eastAsia="Times New Roman" w:cs="Times New Roman"/>
          <w:szCs w:val="24"/>
          <w:lang w:eastAsia="pl-PL"/>
        </w:rPr>
        <w:t xml:space="preserve"> </w:t>
      </w:r>
      <w:r w:rsidRPr="005D5BEA">
        <w:rPr>
          <w:rFonts w:eastAsia="Times New Roman" w:cs="Times New Roman"/>
          <w:szCs w:val="24"/>
          <w:lang w:eastAsia="pl-PL"/>
        </w:rPr>
        <w:t>§</w:t>
      </w:r>
      <w:r w:rsidR="00560B72" w:rsidRPr="005D5BEA">
        <w:rPr>
          <w:rFonts w:eastAsia="Times New Roman" w:cs="Times New Roman"/>
          <w:szCs w:val="24"/>
          <w:lang w:eastAsia="pl-PL"/>
        </w:rPr>
        <w:t xml:space="preserve"> </w:t>
      </w:r>
      <w:r w:rsidR="005D5BEA">
        <w:rPr>
          <w:rFonts w:eastAsia="Times New Roman" w:cs="Times New Roman"/>
          <w:szCs w:val="24"/>
          <w:lang w:eastAsia="pl-PL"/>
        </w:rPr>
        <w:t xml:space="preserve">2 </w:t>
      </w:r>
      <w:proofErr w:type="spellStart"/>
      <w:r w:rsidR="005D5BEA">
        <w:rPr>
          <w:rFonts w:eastAsia="Times New Roman" w:cs="Times New Roman"/>
          <w:szCs w:val="24"/>
          <w:lang w:eastAsia="pl-PL"/>
        </w:rPr>
        <w:t>kpk</w:t>
      </w:r>
      <w:proofErr w:type="spellEnd"/>
      <w:r w:rsidR="005D5BEA">
        <w:rPr>
          <w:rFonts w:eastAsia="Times New Roman" w:cs="Times New Roman"/>
          <w:szCs w:val="24"/>
          <w:lang w:eastAsia="pl-PL"/>
        </w:rPr>
        <w:t>.</w:t>
      </w:r>
      <w:r w:rsidRPr="005D5BEA"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spacing w:after="0" w:line="360" w:lineRule="auto"/>
        <w:ind w:left="1080" w:right="-828"/>
        <w:jc w:val="both"/>
        <w:rPr>
          <w:rFonts w:eastAsia="Times New Roman" w:cs="Times New Roman"/>
          <w:szCs w:val="24"/>
          <w:lang w:eastAsia="pl-PL"/>
        </w:rPr>
      </w:pPr>
    </w:p>
    <w:p w:rsidR="005D5BEA" w:rsidRDefault="00D626C6" w:rsidP="005D5BE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AD32FD">
        <w:rPr>
          <w:rFonts w:eastAsia="Times New Roman" w:cs="Times New Roman"/>
          <w:b/>
          <w:szCs w:val="24"/>
          <w:lang w:eastAsia="pl-PL"/>
        </w:rPr>
        <w:t>Jeżeli</w:t>
      </w:r>
      <w:r w:rsidR="000213EE" w:rsidRPr="00AD32FD">
        <w:rPr>
          <w:rFonts w:eastAsia="Times New Roman" w:cs="Times New Roman"/>
          <w:b/>
          <w:szCs w:val="24"/>
          <w:lang w:eastAsia="pl-PL"/>
        </w:rPr>
        <w:t xml:space="preserve"> </w:t>
      </w:r>
      <w:r w:rsidRPr="00AD32FD">
        <w:rPr>
          <w:rFonts w:eastAsia="Times New Roman" w:cs="Times New Roman"/>
          <w:b/>
          <w:szCs w:val="24"/>
          <w:lang w:eastAsia="pl-PL"/>
        </w:rPr>
        <w:t xml:space="preserve">przestępstwo jest zagrożone tylko karą pozbawienia wolności nieprzekraczającą 8 lat, a wymierzona za nie kara pozbawienia wolności nie byłaby surowsza od roku, sąd może zamiast tej kary orzec: </w:t>
      </w:r>
    </w:p>
    <w:p w:rsidR="00870F0C" w:rsidRDefault="00D626C6" w:rsidP="00870F0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5D5BEA">
        <w:rPr>
          <w:rFonts w:eastAsia="Times New Roman" w:cs="Times New Roman"/>
          <w:szCs w:val="24"/>
          <w:lang w:eastAsia="pl-PL"/>
        </w:rPr>
        <w:t>karę ograniczenia wolności nie niższą od 3 miesięcy albo grzywnę nie niższą od 100 stawek dziennych, jeżeli równocześnie orzeka środek karny, środek kompensacyjny lub przepadek;</w:t>
      </w:r>
    </w:p>
    <w:p w:rsidR="00870F0C" w:rsidRDefault="00D626C6" w:rsidP="00870F0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 xml:space="preserve"> </w:t>
      </w:r>
      <w:r w:rsidR="000213EE" w:rsidRPr="00870F0C">
        <w:rPr>
          <w:rFonts w:eastAsia="Times New Roman" w:cs="Times New Roman"/>
          <w:szCs w:val="24"/>
          <w:lang w:eastAsia="pl-PL"/>
        </w:rPr>
        <w:t>karę nie niższą od 3 miesięcy albo grzywnę nie niższą od 100 stawek dziennych, jeżeli równocześnie orzeka środek karny, środek kompensacyjny;</w:t>
      </w:r>
    </w:p>
    <w:p w:rsidR="00D626C6" w:rsidRPr="00870F0C" w:rsidRDefault="00D626C6" w:rsidP="00870F0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karę nie niższą od 2 miesięcy albo grzywnę nie niższą od 100 stawek dziennych, jeżeli równocześnie orzeka środek karny, środek kompensacyjny lub przepadek</w:t>
      </w:r>
      <w:r w:rsidR="00AD32FD" w:rsidRPr="00870F0C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ind w:left="1080" w:right="-828"/>
        <w:jc w:val="both"/>
        <w:rPr>
          <w:rFonts w:eastAsia="Times New Roman" w:cs="Times New Roman"/>
          <w:szCs w:val="24"/>
          <w:lang w:eastAsia="pl-PL"/>
        </w:rPr>
      </w:pPr>
    </w:p>
    <w:p w:rsidR="00D626C6" w:rsidRPr="00AD32FD" w:rsidRDefault="00D626C6" w:rsidP="00D626C6">
      <w:pPr>
        <w:numPr>
          <w:ilvl w:val="0"/>
          <w:numId w:val="2"/>
        </w:numPr>
        <w:spacing w:after="0" w:line="360" w:lineRule="auto"/>
        <w:ind w:left="360" w:right="-828"/>
        <w:jc w:val="both"/>
        <w:rPr>
          <w:rFonts w:eastAsia="Times New Roman" w:cs="Times New Roman"/>
          <w:szCs w:val="24"/>
          <w:lang w:eastAsia="pl-PL"/>
        </w:rPr>
      </w:pPr>
      <w:r w:rsidRPr="00AD32FD">
        <w:rPr>
          <w:rFonts w:eastAsia="Times New Roman" w:cs="Times New Roman"/>
          <w:b/>
          <w:szCs w:val="24"/>
          <w:lang w:eastAsia="pl-PL"/>
        </w:rPr>
        <w:t>Warunkowe umorzenie postępowania z art. 66</w:t>
      </w:r>
      <w:r w:rsidR="003036F8">
        <w:rPr>
          <w:rFonts w:eastAsia="Times New Roman" w:cs="Times New Roman"/>
          <w:b/>
          <w:szCs w:val="24"/>
          <w:lang w:eastAsia="pl-PL"/>
        </w:rPr>
        <w:t xml:space="preserve"> </w:t>
      </w:r>
      <w:r w:rsidRPr="00AD32FD">
        <w:rPr>
          <w:rFonts w:eastAsia="Times New Roman" w:cs="Times New Roman"/>
          <w:b/>
          <w:szCs w:val="24"/>
          <w:lang w:eastAsia="pl-PL"/>
        </w:rPr>
        <w:t>§</w:t>
      </w:r>
      <w:r w:rsidR="003036F8">
        <w:rPr>
          <w:rFonts w:eastAsia="Times New Roman" w:cs="Times New Roman"/>
          <w:b/>
          <w:szCs w:val="24"/>
          <w:lang w:eastAsia="pl-PL"/>
        </w:rPr>
        <w:t xml:space="preserve"> </w:t>
      </w:r>
      <w:r w:rsidRPr="00AD32FD">
        <w:rPr>
          <w:rFonts w:eastAsia="Times New Roman" w:cs="Times New Roman"/>
          <w:b/>
          <w:szCs w:val="24"/>
          <w:lang w:eastAsia="pl-PL"/>
        </w:rPr>
        <w:t>1 kk następuje na okres próby, który wynosi:</w:t>
      </w:r>
    </w:p>
    <w:p w:rsidR="00870F0C" w:rsidRDefault="00D626C6" w:rsidP="00870F0C">
      <w:pPr>
        <w:pStyle w:val="Akapitzlist"/>
        <w:numPr>
          <w:ilvl w:val="0"/>
          <w:numId w:val="18"/>
        </w:numPr>
        <w:tabs>
          <w:tab w:val="num" w:pos="1353"/>
        </w:tabs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do roku ;</w:t>
      </w:r>
    </w:p>
    <w:p w:rsidR="00870F0C" w:rsidRDefault="00D626C6" w:rsidP="00870F0C">
      <w:pPr>
        <w:pStyle w:val="Akapitzlist"/>
        <w:numPr>
          <w:ilvl w:val="0"/>
          <w:numId w:val="18"/>
        </w:numPr>
        <w:tabs>
          <w:tab w:val="num" w:pos="1353"/>
        </w:tabs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 xml:space="preserve">do 3 lat ; </w:t>
      </w:r>
    </w:p>
    <w:p w:rsidR="00D626C6" w:rsidRPr="00870F0C" w:rsidRDefault="00D626C6" w:rsidP="00870F0C">
      <w:pPr>
        <w:pStyle w:val="Akapitzlist"/>
        <w:numPr>
          <w:ilvl w:val="0"/>
          <w:numId w:val="18"/>
        </w:numPr>
        <w:tabs>
          <w:tab w:val="num" w:pos="1353"/>
        </w:tabs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 xml:space="preserve">od roku do 3 lat </w:t>
      </w:r>
      <w:r w:rsidR="00AD32FD" w:rsidRPr="00870F0C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ind w:left="1080" w:right="-828"/>
        <w:jc w:val="both"/>
        <w:rPr>
          <w:rFonts w:eastAsia="Times New Roman" w:cs="Times New Roman"/>
          <w:szCs w:val="24"/>
          <w:lang w:eastAsia="pl-PL"/>
        </w:rPr>
      </w:pPr>
    </w:p>
    <w:p w:rsidR="00D626C6" w:rsidRPr="00AD32FD" w:rsidRDefault="00D626C6" w:rsidP="00D626C6">
      <w:pPr>
        <w:numPr>
          <w:ilvl w:val="0"/>
          <w:numId w:val="2"/>
        </w:numPr>
        <w:spacing w:after="0" w:line="360" w:lineRule="auto"/>
        <w:ind w:left="720"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AD32FD">
        <w:rPr>
          <w:rFonts w:eastAsia="Times New Roman" w:cs="Times New Roman"/>
          <w:b/>
          <w:szCs w:val="24"/>
          <w:lang w:eastAsia="pl-PL"/>
        </w:rPr>
        <w:t>Kara łączna :</w:t>
      </w:r>
    </w:p>
    <w:p w:rsidR="00870F0C" w:rsidRDefault="00D626C6" w:rsidP="00870F0C">
      <w:pPr>
        <w:pStyle w:val="Akapitzlist"/>
        <w:numPr>
          <w:ilvl w:val="0"/>
          <w:numId w:val="19"/>
        </w:numPr>
        <w:tabs>
          <w:tab w:val="num" w:pos="1353"/>
        </w:tabs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umożliwia połączenie kary pozbawienia wolnoś</w:t>
      </w:r>
      <w:r w:rsidR="000213EE" w:rsidRPr="00870F0C">
        <w:rPr>
          <w:rFonts w:eastAsia="Times New Roman" w:cs="Times New Roman"/>
          <w:szCs w:val="24"/>
          <w:lang w:eastAsia="pl-PL"/>
        </w:rPr>
        <w:t>ci i kary ograniczenia wolności</w:t>
      </w:r>
      <w:r w:rsidRPr="00870F0C">
        <w:rPr>
          <w:rFonts w:eastAsia="Times New Roman" w:cs="Times New Roman"/>
          <w:szCs w:val="24"/>
          <w:lang w:eastAsia="pl-PL"/>
        </w:rPr>
        <w:t xml:space="preserve">; </w:t>
      </w:r>
    </w:p>
    <w:p w:rsidR="00870F0C" w:rsidRDefault="00D626C6" w:rsidP="00870F0C">
      <w:pPr>
        <w:pStyle w:val="Akapitzlist"/>
        <w:numPr>
          <w:ilvl w:val="0"/>
          <w:numId w:val="19"/>
        </w:numPr>
        <w:tabs>
          <w:tab w:val="num" w:pos="1353"/>
        </w:tabs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jest orzekana  wyłącznie w wyroku łącznym;</w:t>
      </w:r>
    </w:p>
    <w:p w:rsidR="00D626C6" w:rsidRPr="00870F0C" w:rsidRDefault="00D626C6" w:rsidP="00870F0C">
      <w:pPr>
        <w:pStyle w:val="Akapitzlist"/>
        <w:numPr>
          <w:ilvl w:val="0"/>
          <w:numId w:val="19"/>
        </w:numPr>
        <w:tabs>
          <w:tab w:val="num" w:pos="1353"/>
        </w:tabs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stosuje się przy orzekaniu za przestępstwa popełnione w ciągu przestępstw</w:t>
      </w:r>
      <w:r w:rsidR="00AD32FD" w:rsidRPr="00870F0C">
        <w:rPr>
          <w:rFonts w:eastAsia="Times New Roman" w:cs="Times New Roman"/>
          <w:szCs w:val="24"/>
          <w:lang w:eastAsia="pl-PL"/>
        </w:rPr>
        <w:t>.</w:t>
      </w:r>
      <w:r w:rsidRPr="00870F0C"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</w:p>
    <w:p w:rsidR="00D626C6" w:rsidRPr="00D626C6" w:rsidRDefault="00D626C6" w:rsidP="00D626C6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b/>
          <w:szCs w:val="24"/>
          <w:lang w:eastAsia="pl-PL"/>
        </w:rPr>
        <w:t>Sąd wymierza grzywnę w sprawach karnych w stawkach dziennych. Najniższa</w:t>
      </w:r>
      <w:r w:rsidR="00B7433D">
        <w:rPr>
          <w:rFonts w:eastAsia="Times New Roman" w:cs="Times New Roman"/>
          <w:b/>
          <w:szCs w:val="24"/>
          <w:lang w:eastAsia="pl-PL"/>
        </w:rPr>
        <w:t xml:space="preserve"> ilość stawek dziennych</w:t>
      </w:r>
      <w:bookmarkStart w:id="0" w:name="_GoBack"/>
      <w:bookmarkEnd w:id="0"/>
      <w:r w:rsidRPr="00D626C6">
        <w:rPr>
          <w:rFonts w:eastAsia="Times New Roman" w:cs="Times New Roman"/>
          <w:b/>
          <w:szCs w:val="24"/>
          <w:lang w:eastAsia="pl-PL"/>
        </w:rPr>
        <w:t xml:space="preserve"> wynosi obecnie</w:t>
      </w:r>
      <w:r w:rsidRPr="00D626C6">
        <w:rPr>
          <w:rFonts w:ascii="Arial" w:eastAsia="Times New Roman" w:hAnsi="Arial" w:cs="Arial"/>
          <w:sz w:val="30"/>
          <w:szCs w:val="30"/>
          <w:lang w:eastAsia="pl-PL"/>
        </w:rPr>
        <w:t>:</w:t>
      </w:r>
    </w:p>
    <w:p w:rsidR="00870F0C" w:rsidRDefault="00D626C6" w:rsidP="00870F0C">
      <w:pPr>
        <w:pStyle w:val="Akapitzlist"/>
        <w:numPr>
          <w:ilvl w:val="0"/>
          <w:numId w:val="20"/>
        </w:num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10 stawek;</w:t>
      </w:r>
    </w:p>
    <w:p w:rsidR="00870F0C" w:rsidRDefault="00D626C6" w:rsidP="00870F0C">
      <w:pPr>
        <w:pStyle w:val="Akapitzlist"/>
        <w:numPr>
          <w:ilvl w:val="0"/>
          <w:numId w:val="20"/>
        </w:num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20 stawek;</w:t>
      </w:r>
    </w:p>
    <w:p w:rsidR="00D626C6" w:rsidRPr="00870F0C" w:rsidRDefault="00D626C6" w:rsidP="00870F0C">
      <w:pPr>
        <w:pStyle w:val="Akapitzlist"/>
        <w:numPr>
          <w:ilvl w:val="0"/>
          <w:numId w:val="20"/>
        </w:num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 xml:space="preserve"> nie jest określona</w:t>
      </w:r>
      <w:r w:rsidR="00926D10" w:rsidRPr="00870F0C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ind w:left="786" w:right="-828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numPr>
          <w:ilvl w:val="0"/>
          <w:numId w:val="2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b/>
          <w:szCs w:val="24"/>
          <w:lang w:eastAsia="pl-PL"/>
        </w:rPr>
        <w:lastRenderedPageBreak/>
        <w:t>Sąd w postępowaniu karnym może przerwać rozprawę na czas</w:t>
      </w:r>
      <w:r w:rsidRPr="00D626C6">
        <w:rPr>
          <w:rFonts w:eastAsia="Times New Roman" w:cs="Times New Roman"/>
          <w:szCs w:val="24"/>
          <w:lang w:eastAsia="pl-PL"/>
        </w:rPr>
        <w:t>:</w:t>
      </w:r>
    </w:p>
    <w:p w:rsidR="00870F0C" w:rsidRPr="00870F0C" w:rsidRDefault="00D626C6" w:rsidP="00870F0C">
      <w:pPr>
        <w:pStyle w:val="Akapitzlist"/>
        <w:numPr>
          <w:ilvl w:val="0"/>
          <w:numId w:val="21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nie przekraczający 21 dni;</w:t>
      </w:r>
    </w:p>
    <w:p w:rsidR="00870F0C" w:rsidRPr="00870F0C" w:rsidRDefault="00D626C6" w:rsidP="00870F0C">
      <w:pPr>
        <w:pStyle w:val="Akapitzlist"/>
        <w:numPr>
          <w:ilvl w:val="0"/>
          <w:numId w:val="21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>nie przekraczający 35 dni;</w:t>
      </w:r>
    </w:p>
    <w:p w:rsidR="00D626C6" w:rsidRPr="00870F0C" w:rsidRDefault="00D626C6" w:rsidP="00870F0C">
      <w:pPr>
        <w:pStyle w:val="Akapitzlist"/>
        <w:numPr>
          <w:ilvl w:val="0"/>
          <w:numId w:val="21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870F0C">
        <w:rPr>
          <w:rFonts w:eastAsia="Times New Roman" w:cs="Times New Roman"/>
          <w:szCs w:val="24"/>
          <w:lang w:eastAsia="pl-PL"/>
        </w:rPr>
        <w:t xml:space="preserve"> nie przekraczający 42 dni</w:t>
      </w:r>
      <w:r w:rsidR="00926D10" w:rsidRPr="00870F0C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ind w:left="786" w:right="-828"/>
        <w:rPr>
          <w:rFonts w:eastAsia="Times New Roman" w:cs="Times New Roman"/>
          <w:b/>
          <w:szCs w:val="24"/>
          <w:lang w:eastAsia="pl-PL"/>
        </w:rPr>
      </w:pPr>
    </w:p>
    <w:p w:rsidR="00870F0C" w:rsidRDefault="00D626C6" w:rsidP="00870F0C">
      <w:pPr>
        <w:numPr>
          <w:ilvl w:val="0"/>
          <w:numId w:val="2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926D10">
        <w:rPr>
          <w:rFonts w:eastAsia="Times New Roman" w:cs="Times New Roman"/>
          <w:b/>
          <w:szCs w:val="24"/>
          <w:lang w:eastAsia="pl-PL"/>
        </w:rPr>
        <w:t>Oświadczenie o zamiarze działania w sprawie w charakterze oskarżyciela posiłkowego można złożyć w postęp</w:t>
      </w:r>
      <w:r w:rsidR="00926D10" w:rsidRPr="00926D10">
        <w:rPr>
          <w:rFonts w:eastAsia="Times New Roman" w:cs="Times New Roman"/>
          <w:b/>
          <w:szCs w:val="24"/>
          <w:lang w:eastAsia="pl-PL"/>
        </w:rPr>
        <w:t>owaniu w sprawach o wykroczenia:</w:t>
      </w:r>
    </w:p>
    <w:p w:rsidR="009F7572" w:rsidRPr="009F7572" w:rsidRDefault="00D626C6" w:rsidP="009F7572">
      <w:pPr>
        <w:pStyle w:val="Akapitzlist"/>
        <w:numPr>
          <w:ilvl w:val="0"/>
          <w:numId w:val="23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 xml:space="preserve">do chwili wniesienia wniosku o ukaranie; </w:t>
      </w:r>
    </w:p>
    <w:p w:rsidR="009F7572" w:rsidRPr="009F7572" w:rsidRDefault="00D626C6" w:rsidP="009F7572">
      <w:pPr>
        <w:pStyle w:val="Akapitzlist"/>
        <w:numPr>
          <w:ilvl w:val="0"/>
          <w:numId w:val="23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 xml:space="preserve">w terminie 7 dni od zawiadomienia, o którym mowa w art. 26 §1 </w:t>
      </w:r>
      <w:proofErr w:type="spellStart"/>
      <w:r w:rsidRPr="009F7572">
        <w:rPr>
          <w:rFonts w:eastAsia="Times New Roman" w:cs="Times New Roman"/>
          <w:szCs w:val="24"/>
          <w:lang w:eastAsia="pl-PL"/>
        </w:rPr>
        <w:t>kpw</w:t>
      </w:r>
      <w:proofErr w:type="spellEnd"/>
      <w:r w:rsidRPr="009F7572">
        <w:rPr>
          <w:rFonts w:eastAsia="Times New Roman" w:cs="Times New Roman"/>
          <w:szCs w:val="24"/>
          <w:lang w:eastAsia="pl-PL"/>
        </w:rPr>
        <w:t>;</w:t>
      </w:r>
    </w:p>
    <w:p w:rsidR="00D626C6" w:rsidRPr="009F7572" w:rsidRDefault="00D626C6" w:rsidP="009F7572">
      <w:pPr>
        <w:pStyle w:val="Akapitzlist"/>
        <w:numPr>
          <w:ilvl w:val="0"/>
          <w:numId w:val="23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>do chwili rozpoczęcia przewodu sądowego na pierwszej rozprawie głównej</w:t>
      </w:r>
      <w:r w:rsidR="00926D10" w:rsidRPr="009F7572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</w:p>
    <w:p w:rsidR="00D626C6" w:rsidRPr="00926D10" w:rsidRDefault="00D626C6" w:rsidP="00D626C6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926D10">
        <w:rPr>
          <w:rFonts w:eastAsia="Times New Roman" w:cs="Times New Roman"/>
          <w:b/>
          <w:szCs w:val="24"/>
          <w:lang w:eastAsia="pl-PL"/>
        </w:rPr>
        <w:t>W postępowaniu karnym oskarżony nie musi mieć obrońcę, jeżeli</w:t>
      </w:r>
      <w:r w:rsidRPr="00926D10">
        <w:rPr>
          <w:rFonts w:eastAsia="Times New Roman" w:cs="Times New Roman"/>
          <w:szCs w:val="24"/>
          <w:lang w:eastAsia="pl-PL"/>
        </w:rPr>
        <w:t>:</w:t>
      </w:r>
    </w:p>
    <w:p w:rsidR="009F7572" w:rsidRDefault="00D626C6" w:rsidP="009F7572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>nie ukończył 18 lat;</w:t>
      </w:r>
    </w:p>
    <w:p w:rsidR="009F7572" w:rsidRDefault="00D626C6" w:rsidP="009F7572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>jest niewidomy;</w:t>
      </w:r>
    </w:p>
    <w:p w:rsidR="00D626C6" w:rsidRPr="009F7572" w:rsidRDefault="00D626C6" w:rsidP="009F7572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 xml:space="preserve"> biegli stwierdzili, że zdolność rozpoznania znaczenie czynu lub kierowania swoim postępowaniem przez oskarżonego była w nieznacznym stopniu ograniczona.</w:t>
      </w:r>
    </w:p>
    <w:p w:rsidR="00D626C6" w:rsidRPr="00D626C6" w:rsidRDefault="00D626C6" w:rsidP="00D626C6">
      <w:pPr>
        <w:spacing w:after="0" w:line="360" w:lineRule="auto"/>
        <w:ind w:left="786"/>
        <w:jc w:val="both"/>
        <w:rPr>
          <w:rFonts w:eastAsia="Times New Roman" w:cs="Times New Roman"/>
          <w:b/>
          <w:szCs w:val="24"/>
          <w:lang w:eastAsia="pl-PL"/>
        </w:rPr>
      </w:pPr>
    </w:p>
    <w:p w:rsidR="00D626C6" w:rsidRPr="00926D10" w:rsidRDefault="00D626C6" w:rsidP="00D626C6">
      <w:pPr>
        <w:numPr>
          <w:ilvl w:val="0"/>
          <w:numId w:val="2"/>
        </w:numPr>
        <w:spacing w:after="0" w:line="360" w:lineRule="auto"/>
        <w:ind w:left="786"/>
        <w:jc w:val="both"/>
        <w:rPr>
          <w:rFonts w:eastAsia="Times New Roman" w:cs="Times New Roman"/>
          <w:szCs w:val="24"/>
          <w:lang w:eastAsia="pl-PL"/>
        </w:rPr>
      </w:pPr>
      <w:r w:rsidRPr="00926D10">
        <w:rPr>
          <w:rFonts w:eastAsia="Times New Roman" w:cs="Times New Roman"/>
          <w:b/>
          <w:szCs w:val="24"/>
          <w:lang w:eastAsia="pl-PL"/>
        </w:rPr>
        <w:t>Sąd rozpoznający sprawę, gdy został wniesiony sprzeciw:</w:t>
      </w:r>
    </w:p>
    <w:p w:rsidR="009F7572" w:rsidRDefault="00D626C6" w:rsidP="009F75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>nie jest związany treścią wyroku nakazowego;</w:t>
      </w:r>
    </w:p>
    <w:p w:rsidR="009F7572" w:rsidRDefault="00D626C6" w:rsidP="009F75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 xml:space="preserve"> nie może orzec kary surowszej;</w:t>
      </w:r>
    </w:p>
    <w:p w:rsidR="00D626C6" w:rsidRPr="009F7572" w:rsidRDefault="00D626C6" w:rsidP="009F75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 xml:space="preserve"> nie może orzec kary surowszej, jeżeli sprzeciw został wnie</w:t>
      </w:r>
      <w:r w:rsidR="00926D10" w:rsidRPr="009F7572">
        <w:rPr>
          <w:rFonts w:eastAsia="Times New Roman" w:cs="Times New Roman"/>
          <w:szCs w:val="24"/>
          <w:lang w:eastAsia="pl-PL"/>
        </w:rPr>
        <w:t>siony jedynie przez obwinionego.</w:t>
      </w:r>
    </w:p>
    <w:p w:rsidR="00D626C6" w:rsidRPr="00D626C6" w:rsidRDefault="00D626C6" w:rsidP="00D626C6">
      <w:pPr>
        <w:spacing w:after="0" w:line="360" w:lineRule="auto"/>
        <w:ind w:left="786"/>
        <w:jc w:val="both"/>
        <w:rPr>
          <w:rFonts w:eastAsia="Times New Roman" w:cs="Times New Roman"/>
          <w:b/>
          <w:szCs w:val="24"/>
          <w:lang w:eastAsia="pl-PL"/>
        </w:rPr>
      </w:pPr>
    </w:p>
    <w:p w:rsidR="00D626C6" w:rsidRPr="00D626C6" w:rsidRDefault="00D626C6" w:rsidP="00D626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eastAsia="Times New Roman" w:cs="Times New Roman"/>
          <w:b/>
          <w:bCs/>
          <w:szCs w:val="24"/>
          <w:lang w:eastAsia="pl-PL"/>
        </w:rPr>
      </w:pPr>
      <w:r w:rsidRPr="00D626C6">
        <w:rPr>
          <w:rFonts w:eastAsia="Times New Roman" w:cs="Times New Roman"/>
          <w:b/>
          <w:bCs/>
          <w:szCs w:val="24"/>
          <w:lang w:eastAsia="pl-PL"/>
        </w:rPr>
        <w:t>Sąd obligatoryjnie zarządza wykonanie warunkowo zawieszonej kary</w:t>
      </w:r>
    </w:p>
    <w:p w:rsidR="00D626C6" w:rsidRDefault="00D626C6" w:rsidP="00D626C6">
      <w:pPr>
        <w:autoSpaceDE w:val="0"/>
        <w:autoSpaceDN w:val="0"/>
        <w:adjustRightInd w:val="0"/>
        <w:spacing w:after="0" w:line="240" w:lineRule="auto"/>
        <w:ind w:left="644"/>
        <w:contextualSpacing/>
        <w:rPr>
          <w:rFonts w:eastAsia="Times New Roman" w:cs="Times New Roman"/>
          <w:b/>
          <w:bCs/>
          <w:szCs w:val="24"/>
          <w:lang w:eastAsia="pl-PL"/>
        </w:rPr>
      </w:pPr>
      <w:r w:rsidRPr="00D626C6">
        <w:rPr>
          <w:rFonts w:eastAsia="Times New Roman" w:cs="Times New Roman"/>
          <w:b/>
          <w:bCs/>
          <w:szCs w:val="24"/>
          <w:lang w:eastAsia="pl-PL"/>
        </w:rPr>
        <w:t>pozbawienia wolności, gdy:</w:t>
      </w:r>
    </w:p>
    <w:p w:rsidR="00926D10" w:rsidRPr="00D626C6" w:rsidRDefault="00926D10" w:rsidP="00D626C6">
      <w:pPr>
        <w:autoSpaceDE w:val="0"/>
        <w:autoSpaceDN w:val="0"/>
        <w:adjustRightInd w:val="0"/>
        <w:spacing w:after="0" w:line="240" w:lineRule="auto"/>
        <w:ind w:left="644"/>
        <w:contextualSpacing/>
        <w:rPr>
          <w:rFonts w:eastAsia="Times New Roman" w:cs="Times New Roman"/>
          <w:b/>
          <w:bCs/>
          <w:szCs w:val="24"/>
          <w:lang w:eastAsia="pl-PL"/>
        </w:rPr>
      </w:pPr>
    </w:p>
    <w:p w:rsidR="00D626C6" w:rsidRPr="009F7572" w:rsidRDefault="00D626C6" w:rsidP="009F757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9F7572">
        <w:rPr>
          <w:rFonts w:eastAsia="Times New Roman" w:cs="Times New Roman"/>
          <w:szCs w:val="24"/>
          <w:lang w:eastAsia="pl-PL"/>
        </w:rPr>
        <w:t>skazany w okresie próby popełnił podobne przestępstwo umyślne, za które został</w:t>
      </w:r>
    </w:p>
    <w:p w:rsidR="008E6F30" w:rsidRDefault="00D626C6" w:rsidP="008E6F30">
      <w:pPr>
        <w:autoSpaceDE w:val="0"/>
        <w:autoSpaceDN w:val="0"/>
        <w:adjustRightInd w:val="0"/>
        <w:spacing w:after="0" w:line="360" w:lineRule="auto"/>
        <w:ind w:left="644"/>
        <w:contextualSpacing/>
        <w:rPr>
          <w:rFonts w:eastAsia="Times New Roman" w:cs="Times New Roman"/>
          <w:szCs w:val="24"/>
          <w:lang w:eastAsia="pl-PL"/>
        </w:rPr>
      </w:pPr>
      <w:r w:rsidRPr="00D626C6">
        <w:rPr>
          <w:rFonts w:eastAsia="Times New Roman" w:cs="Times New Roman"/>
          <w:szCs w:val="24"/>
          <w:lang w:eastAsia="pl-PL"/>
        </w:rPr>
        <w:t>prawomocnie skazany</w:t>
      </w:r>
      <w:r w:rsidR="00926D10">
        <w:rPr>
          <w:rFonts w:eastAsia="Times New Roman" w:cs="Times New Roman"/>
          <w:szCs w:val="24"/>
          <w:lang w:eastAsia="pl-PL"/>
        </w:rPr>
        <w:t>;</w:t>
      </w:r>
    </w:p>
    <w:p w:rsidR="008E6F30" w:rsidRDefault="00D626C6" w:rsidP="008E6F3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>skazany w okresie próby rażąco narusza porządek prawny</w:t>
      </w:r>
      <w:r w:rsidR="00926D10" w:rsidRPr="008E6F30">
        <w:rPr>
          <w:rFonts w:eastAsia="Times New Roman" w:cs="Times New Roman"/>
          <w:szCs w:val="24"/>
          <w:lang w:eastAsia="pl-PL"/>
        </w:rPr>
        <w:t>;</w:t>
      </w:r>
    </w:p>
    <w:p w:rsidR="00D626C6" w:rsidRPr="008E6F30" w:rsidRDefault="00D626C6" w:rsidP="008E6F3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eastAsia="Times New Roman" w:cs="Times New Roman"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 xml:space="preserve"> skazany w okresie próby popełnił przestępstwo umyślne, za które orzeczono</w:t>
      </w:r>
    </w:p>
    <w:p w:rsidR="00D626C6" w:rsidRPr="00D626C6" w:rsidRDefault="00D626C6" w:rsidP="00D626C6">
      <w:pPr>
        <w:autoSpaceDE w:val="0"/>
        <w:autoSpaceDN w:val="0"/>
        <w:adjustRightInd w:val="0"/>
        <w:spacing w:after="0" w:line="360" w:lineRule="auto"/>
        <w:ind w:left="644"/>
        <w:contextualSpacing/>
        <w:rPr>
          <w:rFonts w:eastAsia="Times New Roman" w:cs="Times New Roman"/>
          <w:szCs w:val="24"/>
          <w:lang w:eastAsia="pl-PL"/>
        </w:rPr>
      </w:pPr>
      <w:r w:rsidRPr="00D626C6">
        <w:rPr>
          <w:rFonts w:eastAsia="Times New Roman" w:cs="Times New Roman"/>
          <w:szCs w:val="24"/>
          <w:lang w:eastAsia="pl-PL"/>
        </w:rPr>
        <w:t>prawomocnie karę</w:t>
      </w:r>
      <w:r w:rsidRPr="00D626C6">
        <w:rPr>
          <w:rFonts w:ascii="TimesNewRoman" w:eastAsia="Times New Roman" w:hAnsi="TimesNewRoman" w:cs="TimesNewRoman"/>
          <w:szCs w:val="24"/>
          <w:lang w:eastAsia="pl-PL"/>
        </w:rPr>
        <w:t xml:space="preserve"> </w:t>
      </w:r>
      <w:r w:rsidRPr="00D626C6">
        <w:rPr>
          <w:rFonts w:eastAsia="Times New Roman" w:cs="Times New Roman"/>
          <w:szCs w:val="24"/>
          <w:lang w:eastAsia="pl-PL"/>
        </w:rPr>
        <w:t>pozbawienia wolności</w:t>
      </w:r>
      <w:r w:rsidR="00926D10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autoSpaceDE w:val="0"/>
        <w:autoSpaceDN w:val="0"/>
        <w:adjustRightInd w:val="0"/>
        <w:spacing w:after="0" w:line="360" w:lineRule="auto"/>
        <w:ind w:left="644"/>
        <w:contextualSpacing/>
        <w:rPr>
          <w:rFonts w:eastAsia="Times New Roman" w:cs="Times New Roman"/>
          <w:szCs w:val="24"/>
          <w:lang w:eastAsia="pl-PL"/>
        </w:rPr>
      </w:pPr>
    </w:p>
    <w:p w:rsidR="00D626C6" w:rsidRDefault="00D626C6" w:rsidP="00D626C6">
      <w:pPr>
        <w:autoSpaceDE w:val="0"/>
        <w:autoSpaceDN w:val="0"/>
        <w:adjustRightInd w:val="0"/>
        <w:spacing w:after="0" w:line="360" w:lineRule="auto"/>
        <w:ind w:left="644"/>
        <w:contextualSpacing/>
        <w:rPr>
          <w:rFonts w:eastAsia="Times New Roman" w:cs="Times New Roman"/>
          <w:szCs w:val="24"/>
          <w:lang w:eastAsia="pl-PL"/>
        </w:rPr>
      </w:pPr>
    </w:p>
    <w:p w:rsidR="00D36075" w:rsidRDefault="00D36075" w:rsidP="00D626C6">
      <w:pPr>
        <w:autoSpaceDE w:val="0"/>
        <w:autoSpaceDN w:val="0"/>
        <w:adjustRightInd w:val="0"/>
        <w:spacing w:after="0" w:line="360" w:lineRule="auto"/>
        <w:ind w:left="644"/>
        <w:contextualSpacing/>
        <w:rPr>
          <w:rFonts w:eastAsia="Times New Roman" w:cs="Times New Roman"/>
          <w:szCs w:val="24"/>
          <w:lang w:eastAsia="pl-PL"/>
        </w:rPr>
      </w:pPr>
    </w:p>
    <w:p w:rsidR="00D36075" w:rsidRPr="00D626C6" w:rsidRDefault="00D36075" w:rsidP="00D626C6">
      <w:pPr>
        <w:autoSpaceDE w:val="0"/>
        <w:autoSpaceDN w:val="0"/>
        <w:adjustRightInd w:val="0"/>
        <w:spacing w:after="0" w:line="360" w:lineRule="auto"/>
        <w:ind w:left="644"/>
        <w:contextualSpacing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D626C6">
        <w:rPr>
          <w:rFonts w:eastAsia="Times New Roman" w:cs="Times New Roman"/>
          <w:b/>
          <w:szCs w:val="24"/>
          <w:lang w:eastAsia="pl-PL"/>
        </w:rPr>
        <w:lastRenderedPageBreak/>
        <w:t>Objęcie czynu ściganego z oskarżenia prywatnego przez prokuratora:</w:t>
      </w:r>
    </w:p>
    <w:p w:rsidR="008E6F30" w:rsidRDefault="00D626C6" w:rsidP="008E6F3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>jest możliwe;</w:t>
      </w:r>
    </w:p>
    <w:p w:rsidR="008E6F30" w:rsidRDefault="00D626C6" w:rsidP="008E6F3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 xml:space="preserve"> nie jest możliwe;</w:t>
      </w:r>
    </w:p>
    <w:p w:rsidR="00D626C6" w:rsidRPr="008E6F30" w:rsidRDefault="00D626C6" w:rsidP="008E6F3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 xml:space="preserve"> jest możliwe, tylko na wniosek pokrzywdzonego</w:t>
      </w:r>
      <w:r w:rsidR="00D36075" w:rsidRPr="008E6F30">
        <w:rPr>
          <w:rFonts w:eastAsia="Times New Roman" w:cs="Times New Roman"/>
          <w:szCs w:val="24"/>
          <w:lang w:eastAsia="pl-PL"/>
        </w:rPr>
        <w:t>.</w:t>
      </w:r>
    </w:p>
    <w:p w:rsidR="00AE3371" w:rsidRPr="00D626C6" w:rsidRDefault="00C34DA7" w:rsidP="00D626C6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szCs w:val="24"/>
          <w:lang w:eastAsia="pl-PL"/>
        </w:rPr>
      </w:pPr>
    </w:p>
    <w:p w:rsidR="008E6F30" w:rsidRDefault="00D626C6" w:rsidP="008E6F3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D36075">
        <w:rPr>
          <w:rFonts w:eastAsia="Times New Roman" w:cs="Times New Roman"/>
          <w:b/>
          <w:szCs w:val="24"/>
          <w:lang w:eastAsia="pl-PL"/>
        </w:rPr>
        <w:t>Uzasadnienie wyroku powinno być sporządzone w ciągu:</w:t>
      </w:r>
    </w:p>
    <w:p w:rsidR="008E6F30" w:rsidRPr="008E6F30" w:rsidRDefault="00D626C6" w:rsidP="008E6F30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>14 dni od daty wpływu do sądu wniosku o sporządzenie uzasadnienia;</w:t>
      </w:r>
    </w:p>
    <w:p w:rsidR="008E6F30" w:rsidRPr="008E6F30" w:rsidRDefault="00D626C6" w:rsidP="008E6F30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>7 dni od daty wpływu do sądu wniosku o sporządzenie uzasadnienia;</w:t>
      </w:r>
    </w:p>
    <w:p w:rsidR="00D626C6" w:rsidRPr="008E6F30" w:rsidRDefault="00D626C6" w:rsidP="008E6F30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8E6F30">
        <w:rPr>
          <w:rFonts w:eastAsia="Times New Roman" w:cs="Times New Roman"/>
          <w:szCs w:val="24"/>
          <w:lang w:eastAsia="pl-PL"/>
        </w:rPr>
        <w:t>21 dni od daty wpływu do sądu wniosku o sporządzenie uzasadnienia</w:t>
      </w:r>
      <w:r w:rsidR="00D36075" w:rsidRPr="008E6F30">
        <w:rPr>
          <w:rFonts w:eastAsia="Times New Roman" w:cs="Times New Roman"/>
          <w:szCs w:val="24"/>
          <w:lang w:eastAsia="pl-PL"/>
        </w:rPr>
        <w:t>.</w:t>
      </w:r>
    </w:p>
    <w:p w:rsidR="00D626C6" w:rsidRPr="00D626C6" w:rsidRDefault="00D626C6" w:rsidP="00D626C6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b/>
          <w:szCs w:val="24"/>
          <w:lang w:eastAsia="pl-PL"/>
        </w:rPr>
      </w:pPr>
    </w:p>
    <w:p w:rsidR="00D626C6" w:rsidRPr="00D36075" w:rsidRDefault="00D626C6" w:rsidP="00D626C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36075">
        <w:rPr>
          <w:rFonts w:eastAsia="Times New Roman" w:cs="Times New Roman"/>
          <w:b/>
          <w:szCs w:val="24"/>
          <w:lang w:eastAsia="pl-PL"/>
        </w:rPr>
        <w:t>Jak odpowiada ten, kto w krótkich odstępach czasu, przy wykorzystaniu tej samej albo takiej samej sposobności lub w podobny sposób popełnia dwa lub więcej umyślnych wykroczeń przeciwko mieniu, jeżeli łączna wartość mienia uzasadnia odpowiedzialność za przestępstwo</w:t>
      </w:r>
      <w:r w:rsidR="00D36075" w:rsidRPr="00D36075">
        <w:rPr>
          <w:rFonts w:eastAsia="Times New Roman" w:cs="Times New Roman"/>
          <w:szCs w:val="24"/>
          <w:lang w:eastAsia="pl-PL"/>
        </w:rPr>
        <w:t>:</w:t>
      </w:r>
    </w:p>
    <w:p w:rsidR="003036F8" w:rsidRDefault="00D626C6" w:rsidP="003036F8">
      <w:pPr>
        <w:pStyle w:val="Akapitzlist"/>
        <w:numPr>
          <w:ilvl w:val="0"/>
          <w:numId w:val="30"/>
        </w:numPr>
        <w:tabs>
          <w:tab w:val="num" w:pos="1135"/>
          <w:tab w:val="num" w:pos="1353"/>
        </w:tabs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3036F8">
        <w:rPr>
          <w:rFonts w:eastAsia="Times New Roman" w:cs="Times New Roman"/>
          <w:szCs w:val="24"/>
          <w:lang w:eastAsia="pl-PL"/>
        </w:rPr>
        <w:t>odpowiada jak za jeden czyn zabroniony wyczerpujący znamiona przestępstwa</w:t>
      </w:r>
      <w:r w:rsidR="00D36075" w:rsidRPr="003036F8">
        <w:rPr>
          <w:rFonts w:eastAsia="Times New Roman" w:cs="Times New Roman"/>
          <w:szCs w:val="24"/>
          <w:lang w:eastAsia="pl-PL"/>
        </w:rPr>
        <w:t>;</w:t>
      </w:r>
    </w:p>
    <w:p w:rsidR="003036F8" w:rsidRDefault="00D626C6" w:rsidP="003036F8">
      <w:pPr>
        <w:pStyle w:val="Akapitzlist"/>
        <w:numPr>
          <w:ilvl w:val="0"/>
          <w:numId w:val="30"/>
        </w:numPr>
        <w:tabs>
          <w:tab w:val="num" w:pos="1135"/>
          <w:tab w:val="num" w:pos="1353"/>
        </w:tabs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3036F8">
        <w:rPr>
          <w:rFonts w:eastAsia="Times New Roman" w:cs="Times New Roman"/>
          <w:szCs w:val="24"/>
          <w:lang w:eastAsia="pl-PL"/>
        </w:rPr>
        <w:t>odpowiada jak za dwa lub więcej czynów zabronionych wyczerpujących znamiona przestępstwa</w:t>
      </w:r>
      <w:r w:rsidR="00D36075" w:rsidRPr="003036F8">
        <w:rPr>
          <w:rFonts w:eastAsia="Times New Roman" w:cs="Times New Roman"/>
          <w:szCs w:val="24"/>
          <w:lang w:eastAsia="pl-PL"/>
        </w:rPr>
        <w:t>;</w:t>
      </w:r>
    </w:p>
    <w:p w:rsidR="00AE3371" w:rsidRPr="003036F8" w:rsidRDefault="00D626C6" w:rsidP="003036F8">
      <w:pPr>
        <w:pStyle w:val="Akapitzlist"/>
        <w:numPr>
          <w:ilvl w:val="0"/>
          <w:numId w:val="30"/>
        </w:numPr>
        <w:tabs>
          <w:tab w:val="num" w:pos="1135"/>
          <w:tab w:val="num" w:pos="1353"/>
        </w:tabs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3036F8">
        <w:rPr>
          <w:rFonts w:eastAsia="Times New Roman" w:cs="Times New Roman"/>
          <w:szCs w:val="24"/>
          <w:lang w:eastAsia="pl-PL"/>
        </w:rPr>
        <w:t>odpowiada jak za dwa lub więcej czynów zabronionych wyczerpujących znamiona wykroczenia</w:t>
      </w:r>
      <w:r w:rsidR="00D36075" w:rsidRPr="003036F8">
        <w:rPr>
          <w:rFonts w:eastAsia="Times New Roman" w:cs="Times New Roman"/>
          <w:szCs w:val="24"/>
          <w:lang w:eastAsia="pl-PL"/>
        </w:rPr>
        <w:t>.</w:t>
      </w:r>
    </w:p>
    <w:p w:rsidR="00AE3371" w:rsidRPr="00D626C6" w:rsidRDefault="00C34DA7" w:rsidP="00D626C6">
      <w:pPr>
        <w:autoSpaceDE w:val="0"/>
        <w:autoSpaceDN w:val="0"/>
        <w:adjustRightInd w:val="0"/>
        <w:spacing w:after="0" w:line="360" w:lineRule="auto"/>
        <w:ind w:left="1134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D626C6" w:rsidRPr="00D36075" w:rsidRDefault="00D626C6" w:rsidP="00D626C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D36075">
        <w:rPr>
          <w:rFonts w:eastAsia="Times New Roman" w:cs="Times New Roman"/>
          <w:b/>
          <w:szCs w:val="24"/>
          <w:lang w:eastAsia="pl-PL"/>
        </w:rPr>
        <w:t xml:space="preserve">Czy udział oskarżonego w rozprawie jest obowiązkowy: </w:t>
      </w:r>
    </w:p>
    <w:p w:rsidR="003036F8" w:rsidRDefault="00D626C6" w:rsidP="003036F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3036F8">
        <w:rPr>
          <w:rFonts w:eastAsia="Times New Roman" w:cs="Times New Roman"/>
          <w:szCs w:val="24"/>
          <w:lang w:eastAsia="pl-PL"/>
        </w:rPr>
        <w:t>tak, zawsze;</w:t>
      </w:r>
    </w:p>
    <w:p w:rsidR="003036F8" w:rsidRDefault="00D626C6" w:rsidP="003036F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3036F8">
        <w:rPr>
          <w:rFonts w:eastAsia="Times New Roman" w:cs="Times New Roman"/>
          <w:szCs w:val="24"/>
          <w:lang w:eastAsia="pl-PL"/>
        </w:rPr>
        <w:t>nie, chyba, że sąd uzna obecność oskarżonego za obowiązkową</w:t>
      </w:r>
      <w:r w:rsidR="00D36075" w:rsidRPr="003036F8">
        <w:rPr>
          <w:rFonts w:eastAsia="Times New Roman" w:cs="Times New Roman"/>
          <w:szCs w:val="24"/>
          <w:lang w:eastAsia="pl-PL"/>
        </w:rPr>
        <w:t>;</w:t>
      </w:r>
    </w:p>
    <w:p w:rsidR="00AE3371" w:rsidRPr="003036F8" w:rsidRDefault="00D626C6" w:rsidP="003036F8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3036F8">
        <w:rPr>
          <w:rFonts w:eastAsia="Times New Roman" w:cs="Times New Roman"/>
          <w:szCs w:val="24"/>
          <w:lang w:eastAsia="pl-PL"/>
        </w:rPr>
        <w:t>nie</w:t>
      </w:r>
      <w:r w:rsidR="00D36075" w:rsidRPr="003036F8">
        <w:rPr>
          <w:rFonts w:eastAsia="Times New Roman" w:cs="Times New Roman"/>
          <w:szCs w:val="24"/>
          <w:lang w:eastAsia="pl-PL"/>
        </w:rPr>
        <w:t>.</w:t>
      </w:r>
      <w:r w:rsidRPr="003036F8">
        <w:rPr>
          <w:rFonts w:eastAsia="Times New Roman" w:cs="Times New Roman"/>
          <w:szCs w:val="24"/>
          <w:lang w:eastAsia="pl-PL"/>
        </w:rPr>
        <w:t xml:space="preserve"> </w:t>
      </w:r>
    </w:p>
    <w:p w:rsidR="00D626C6" w:rsidRPr="00D626C6" w:rsidRDefault="00D626C6" w:rsidP="00D626C6">
      <w:pPr>
        <w:spacing w:after="0" w:line="360" w:lineRule="auto"/>
        <w:ind w:left="709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ind w:left="900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ind w:left="360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ind w:left="1080"/>
        <w:jc w:val="both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rPr>
          <w:rFonts w:eastAsia="Times New Roman" w:cs="Times New Roman"/>
          <w:szCs w:val="24"/>
          <w:lang w:eastAsia="pl-PL"/>
        </w:rPr>
      </w:pPr>
    </w:p>
    <w:p w:rsidR="00D626C6" w:rsidRPr="00D626C6" w:rsidRDefault="00D626C6" w:rsidP="00D626C6">
      <w:pPr>
        <w:spacing w:after="0" w:line="36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</w:p>
    <w:p w:rsidR="00B92489" w:rsidRDefault="00B92489"/>
    <w:sectPr w:rsidR="00B9248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DA7" w:rsidRDefault="00C34DA7">
      <w:pPr>
        <w:spacing w:after="0" w:line="240" w:lineRule="auto"/>
      </w:pPr>
      <w:r>
        <w:separator/>
      </w:r>
    </w:p>
  </w:endnote>
  <w:endnote w:type="continuationSeparator" w:id="0">
    <w:p w:rsidR="00C34DA7" w:rsidRDefault="00C3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B84" w:rsidRDefault="00D626C6" w:rsidP="00175BB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70B84" w:rsidRDefault="00C34DA7" w:rsidP="00175BBE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4138394"/>
      <w:docPartObj>
        <w:docPartGallery w:val="Page Numbers (Bottom of Page)"/>
        <w:docPartUnique/>
      </w:docPartObj>
    </w:sdtPr>
    <w:sdtEndPr/>
    <w:sdtContent>
      <w:p w:rsidR="00FF710A" w:rsidRDefault="00D626C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9B4">
          <w:rPr>
            <w:noProof/>
          </w:rPr>
          <w:t>4</w:t>
        </w:r>
        <w:r>
          <w:fldChar w:fldCharType="end"/>
        </w:r>
      </w:p>
    </w:sdtContent>
  </w:sdt>
  <w:p w:rsidR="00F70B84" w:rsidRDefault="00C34DA7" w:rsidP="00175BB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DA7" w:rsidRDefault="00C34DA7">
      <w:pPr>
        <w:spacing w:after="0" w:line="240" w:lineRule="auto"/>
      </w:pPr>
      <w:r>
        <w:separator/>
      </w:r>
    </w:p>
  </w:footnote>
  <w:footnote w:type="continuationSeparator" w:id="0">
    <w:p w:rsidR="00C34DA7" w:rsidRDefault="00C34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4801"/>
    <w:multiLevelType w:val="hybridMultilevel"/>
    <w:tmpl w:val="2E6086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A7AFB"/>
    <w:multiLevelType w:val="hybridMultilevel"/>
    <w:tmpl w:val="77BA8F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71EE"/>
    <w:multiLevelType w:val="hybridMultilevel"/>
    <w:tmpl w:val="0324C46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A736C4D"/>
    <w:multiLevelType w:val="hybridMultilevel"/>
    <w:tmpl w:val="172C70C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CAD4209"/>
    <w:multiLevelType w:val="hybridMultilevel"/>
    <w:tmpl w:val="7CC63BEC"/>
    <w:lvl w:ilvl="0" w:tplc="33968B6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A45C7"/>
    <w:multiLevelType w:val="hybridMultilevel"/>
    <w:tmpl w:val="6C682A6E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0970519"/>
    <w:multiLevelType w:val="hybridMultilevel"/>
    <w:tmpl w:val="8A266B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75AC5"/>
    <w:multiLevelType w:val="hybridMultilevel"/>
    <w:tmpl w:val="7E421592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7883597"/>
    <w:multiLevelType w:val="hybridMultilevel"/>
    <w:tmpl w:val="D054AB94"/>
    <w:lvl w:ilvl="0" w:tplc="C4F22074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E5040D"/>
    <w:multiLevelType w:val="hybridMultilevel"/>
    <w:tmpl w:val="0FF0A7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87BC7"/>
    <w:multiLevelType w:val="hybridMultilevel"/>
    <w:tmpl w:val="5ADC4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A1FEF"/>
    <w:multiLevelType w:val="hybridMultilevel"/>
    <w:tmpl w:val="F8D23380"/>
    <w:lvl w:ilvl="0" w:tplc="1B8655F6">
      <w:start w:val="1"/>
      <w:numFmt w:val="lowerLetter"/>
      <w:lvlText w:val="%1)"/>
      <w:lvlJc w:val="left"/>
      <w:pPr>
        <w:ind w:left="7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04C55A3"/>
    <w:multiLevelType w:val="hybridMultilevel"/>
    <w:tmpl w:val="308A9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1554AB"/>
    <w:multiLevelType w:val="hybridMultilevel"/>
    <w:tmpl w:val="73C6E3FE"/>
    <w:lvl w:ilvl="0" w:tplc="04F6A75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438F9"/>
    <w:multiLevelType w:val="hybridMultilevel"/>
    <w:tmpl w:val="CFB257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C68A6"/>
    <w:multiLevelType w:val="hybridMultilevel"/>
    <w:tmpl w:val="F3C0AFB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118C1"/>
    <w:multiLevelType w:val="hybridMultilevel"/>
    <w:tmpl w:val="9AD42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A7A50"/>
    <w:multiLevelType w:val="hybridMultilevel"/>
    <w:tmpl w:val="1F821D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FB"/>
    <w:multiLevelType w:val="hybridMultilevel"/>
    <w:tmpl w:val="FB209F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6190D"/>
    <w:multiLevelType w:val="hybridMultilevel"/>
    <w:tmpl w:val="7F0ED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218A8"/>
    <w:multiLevelType w:val="hybridMultilevel"/>
    <w:tmpl w:val="4BDA3E4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564A3"/>
    <w:multiLevelType w:val="hybridMultilevel"/>
    <w:tmpl w:val="DC821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124B3F"/>
    <w:multiLevelType w:val="hybridMultilevel"/>
    <w:tmpl w:val="C51C4F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36206"/>
    <w:multiLevelType w:val="hybridMultilevel"/>
    <w:tmpl w:val="2BB0538E"/>
    <w:lvl w:ilvl="0" w:tplc="FA5E8106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1A3D50"/>
    <w:multiLevelType w:val="hybridMultilevel"/>
    <w:tmpl w:val="EE7A7AD6"/>
    <w:lvl w:ilvl="0" w:tplc="FD66E4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B2091"/>
    <w:multiLevelType w:val="hybridMultilevel"/>
    <w:tmpl w:val="ECC4A3A4"/>
    <w:lvl w:ilvl="0" w:tplc="7A8A6E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D5564"/>
    <w:multiLevelType w:val="hybridMultilevel"/>
    <w:tmpl w:val="0254C7B6"/>
    <w:lvl w:ilvl="0" w:tplc="165E6448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214379A"/>
    <w:multiLevelType w:val="hybridMultilevel"/>
    <w:tmpl w:val="9B0808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A607E"/>
    <w:multiLevelType w:val="hybridMultilevel"/>
    <w:tmpl w:val="1B1ED1FC"/>
    <w:lvl w:ilvl="0" w:tplc="352885D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95E98"/>
    <w:multiLevelType w:val="hybridMultilevel"/>
    <w:tmpl w:val="5406E8DE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8F35A8A"/>
    <w:multiLevelType w:val="hybridMultilevel"/>
    <w:tmpl w:val="A62C9A66"/>
    <w:lvl w:ilvl="0" w:tplc="FAA06B5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A8240DB6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0"/>
  </w:num>
  <w:num w:numId="3">
    <w:abstractNumId w:val="23"/>
  </w:num>
  <w:num w:numId="4">
    <w:abstractNumId w:val="29"/>
  </w:num>
  <w:num w:numId="5">
    <w:abstractNumId w:val="15"/>
  </w:num>
  <w:num w:numId="6">
    <w:abstractNumId w:val="20"/>
  </w:num>
  <w:num w:numId="7">
    <w:abstractNumId w:val="21"/>
  </w:num>
  <w:num w:numId="8">
    <w:abstractNumId w:val="7"/>
  </w:num>
  <w:num w:numId="9">
    <w:abstractNumId w:val="5"/>
  </w:num>
  <w:num w:numId="10">
    <w:abstractNumId w:val="28"/>
  </w:num>
  <w:num w:numId="11">
    <w:abstractNumId w:val="3"/>
  </w:num>
  <w:num w:numId="12">
    <w:abstractNumId w:val="9"/>
  </w:num>
  <w:num w:numId="13">
    <w:abstractNumId w:val="22"/>
  </w:num>
  <w:num w:numId="14">
    <w:abstractNumId w:val="6"/>
  </w:num>
  <w:num w:numId="15">
    <w:abstractNumId w:val="13"/>
  </w:num>
  <w:num w:numId="16">
    <w:abstractNumId w:val="25"/>
  </w:num>
  <w:num w:numId="17">
    <w:abstractNumId w:val="27"/>
  </w:num>
  <w:num w:numId="18">
    <w:abstractNumId w:val="1"/>
  </w:num>
  <w:num w:numId="19">
    <w:abstractNumId w:val="18"/>
  </w:num>
  <w:num w:numId="20">
    <w:abstractNumId w:val="16"/>
  </w:num>
  <w:num w:numId="21">
    <w:abstractNumId w:val="11"/>
  </w:num>
  <w:num w:numId="22">
    <w:abstractNumId w:val="26"/>
  </w:num>
  <w:num w:numId="23">
    <w:abstractNumId w:val="4"/>
  </w:num>
  <w:num w:numId="24">
    <w:abstractNumId w:val="19"/>
  </w:num>
  <w:num w:numId="25">
    <w:abstractNumId w:val="14"/>
  </w:num>
  <w:num w:numId="26">
    <w:abstractNumId w:val="10"/>
  </w:num>
  <w:num w:numId="27">
    <w:abstractNumId w:val="0"/>
  </w:num>
  <w:num w:numId="28">
    <w:abstractNumId w:val="2"/>
  </w:num>
  <w:num w:numId="29">
    <w:abstractNumId w:val="24"/>
  </w:num>
  <w:num w:numId="30">
    <w:abstractNumId w:val="17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C6"/>
    <w:rsid w:val="000213EE"/>
    <w:rsid w:val="001002B5"/>
    <w:rsid w:val="003036F8"/>
    <w:rsid w:val="004D1B45"/>
    <w:rsid w:val="00560B72"/>
    <w:rsid w:val="005811D1"/>
    <w:rsid w:val="00593F99"/>
    <w:rsid w:val="005D5BEA"/>
    <w:rsid w:val="007946EF"/>
    <w:rsid w:val="00870F0C"/>
    <w:rsid w:val="008E6F30"/>
    <w:rsid w:val="00926D10"/>
    <w:rsid w:val="009317A6"/>
    <w:rsid w:val="009F7572"/>
    <w:rsid w:val="00A21A41"/>
    <w:rsid w:val="00AD32FD"/>
    <w:rsid w:val="00B70811"/>
    <w:rsid w:val="00B7433D"/>
    <w:rsid w:val="00B92489"/>
    <w:rsid w:val="00BA38F4"/>
    <w:rsid w:val="00C34DA7"/>
    <w:rsid w:val="00D36075"/>
    <w:rsid w:val="00D626C6"/>
    <w:rsid w:val="00D659B4"/>
    <w:rsid w:val="00D73356"/>
    <w:rsid w:val="00EA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26C9C-EF74-4690-8DDE-B10F23E0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D62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26C6"/>
  </w:style>
  <w:style w:type="character" w:styleId="Numerstrony">
    <w:name w:val="page number"/>
    <w:basedOn w:val="Domylnaczcionkaakapitu"/>
    <w:rsid w:val="00D626C6"/>
  </w:style>
  <w:style w:type="paragraph" w:styleId="Tekstdymka">
    <w:name w:val="Balloon Text"/>
    <w:basedOn w:val="Normalny"/>
    <w:link w:val="TekstdymkaZnak"/>
    <w:uiPriority w:val="99"/>
    <w:semiHidden/>
    <w:unhideWhenUsed/>
    <w:rsid w:val="00D62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C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A1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730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Lucyna Waligóra</cp:lastModifiedBy>
  <cp:revision>5</cp:revision>
  <cp:lastPrinted>2021-05-21T08:57:00Z</cp:lastPrinted>
  <dcterms:created xsi:type="dcterms:W3CDTF">2021-05-18T11:42:00Z</dcterms:created>
  <dcterms:modified xsi:type="dcterms:W3CDTF">2021-05-21T08:58:00Z</dcterms:modified>
</cp:coreProperties>
</file>