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EDFA1" w14:textId="77777777" w:rsidR="00CC0280" w:rsidRPr="00CC0280" w:rsidRDefault="00CC0280" w:rsidP="00CC0280">
      <w:pPr>
        <w:spacing w:after="0"/>
        <w:jc w:val="right"/>
        <w:outlineLvl w:val="0"/>
        <w:rPr>
          <w:rFonts w:ascii="Times New Roman" w:hAnsi="Times New Roman"/>
          <w:sz w:val="24"/>
          <w:szCs w:val="24"/>
        </w:rPr>
      </w:pPr>
    </w:p>
    <w:p w14:paraId="4366027F" w14:textId="77777777" w:rsidR="00CC0280" w:rsidRPr="00CC0280" w:rsidRDefault="00CC0280" w:rsidP="00CC0280">
      <w:pPr>
        <w:spacing w:after="0"/>
        <w:outlineLvl w:val="0"/>
        <w:rPr>
          <w:rFonts w:ascii="Times New Roman" w:hAnsi="Times New Roman"/>
          <w:sz w:val="24"/>
          <w:szCs w:val="24"/>
        </w:rPr>
      </w:pPr>
    </w:p>
    <w:p w14:paraId="57719D82" w14:textId="73696A8E" w:rsidR="0036397B" w:rsidRDefault="0036397B" w:rsidP="0036397B">
      <w:pPr>
        <w:spacing w:after="0" w:line="240" w:lineRule="auto"/>
        <w:ind w:left="5664" w:right="-828" w:firstLine="708"/>
        <w:rPr>
          <w:rFonts w:ascii="Times New Roman" w:eastAsia="Times New Roman" w:hAnsi="Times New Roman"/>
          <w:sz w:val="24"/>
          <w:szCs w:val="24"/>
          <w:lang w:eastAsia="pl-PL"/>
        </w:rPr>
      </w:pPr>
      <w:r>
        <w:rPr>
          <w:rFonts w:ascii="Times New Roman" w:eastAsia="Times New Roman" w:hAnsi="Times New Roman"/>
          <w:sz w:val="24"/>
          <w:szCs w:val="24"/>
          <w:lang w:eastAsia="pl-PL"/>
        </w:rPr>
        <w:t>Leszno, dnia 30 września 2025r.</w:t>
      </w:r>
    </w:p>
    <w:p w14:paraId="2E29B75C" w14:textId="77777777" w:rsidR="0055347B" w:rsidRDefault="0055347B" w:rsidP="0036397B">
      <w:pPr>
        <w:spacing w:after="0" w:line="240" w:lineRule="auto"/>
        <w:ind w:left="5664" w:right="-828" w:firstLine="708"/>
        <w:rPr>
          <w:rFonts w:ascii="Times New Roman" w:eastAsia="Times New Roman" w:hAnsi="Times New Roman"/>
          <w:sz w:val="24"/>
          <w:szCs w:val="24"/>
          <w:lang w:eastAsia="pl-PL"/>
        </w:rPr>
      </w:pPr>
    </w:p>
    <w:p w14:paraId="3CB47B4A" w14:textId="77777777" w:rsidR="0036397B" w:rsidRDefault="0036397B" w:rsidP="0036397B">
      <w:pPr>
        <w:spacing w:after="0" w:line="240" w:lineRule="auto"/>
        <w:ind w:left="5664" w:right="-828" w:firstLine="708"/>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p>
    <w:p w14:paraId="72EA9168" w14:textId="77777777" w:rsidR="0036397B" w:rsidRDefault="0036397B" w:rsidP="0036397B">
      <w:pPr>
        <w:spacing w:after="0"/>
        <w:jc w:val="center"/>
        <w:rPr>
          <w:rFonts w:ascii="Times New Roman" w:eastAsiaTheme="minorHAnsi" w:hAnsi="Times New Roman"/>
          <w:b/>
          <w:sz w:val="24"/>
          <w:szCs w:val="24"/>
        </w:rPr>
      </w:pPr>
      <w:r>
        <w:rPr>
          <w:rFonts w:ascii="Times New Roman" w:hAnsi="Times New Roman"/>
          <w:b/>
          <w:sz w:val="24"/>
          <w:szCs w:val="24"/>
        </w:rPr>
        <w:t>KONKURS NA STANOWISKO ASYSTENTA SĘDZIEGO NR 2/2025</w:t>
      </w:r>
    </w:p>
    <w:p w14:paraId="2BD94695" w14:textId="77777777" w:rsidR="0036397B" w:rsidRDefault="0036397B" w:rsidP="0036397B">
      <w:pPr>
        <w:spacing w:after="0"/>
        <w:jc w:val="center"/>
        <w:rPr>
          <w:rFonts w:ascii="Times New Roman" w:hAnsi="Times New Roman"/>
          <w:b/>
          <w:sz w:val="24"/>
          <w:szCs w:val="24"/>
        </w:rPr>
      </w:pPr>
      <w:r>
        <w:rPr>
          <w:rFonts w:ascii="Times New Roman" w:hAnsi="Times New Roman"/>
          <w:b/>
          <w:sz w:val="24"/>
          <w:szCs w:val="24"/>
        </w:rPr>
        <w:t>II ETAP KONKURSU</w:t>
      </w:r>
    </w:p>
    <w:p w14:paraId="49758916" w14:textId="77777777" w:rsidR="0036397B" w:rsidRDefault="0036397B" w:rsidP="0036397B">
      <w:pPr>
        <w:spacing w:after="0" w:line="240" w:lineRule="auto"/>
        <w:ind w:right="-828"/>
        <w:jc w:val="center"/>
        <w:rPr>
          <w:rFonts w:ascii="Times New Roman" w:eastAsia="Times New Roman" w:hAnsi="Times New Roman"/>
          <w:sz w:val="24"/>
          <w:szCs w:val="24"/>
          <w:lang w:eastAsia="pl-PL"/>
        </w:rPr>
      </w:pPr>
    </w:p>
    <w:p w14:paraId="3D18EB5B" w14:textId="5FF5A09A" w:rsidR="0036397B" w:rsidRDefault="0036397B" w:rsidP="0036397B">
      <w:pPr>
        <w:tabs>
          <w:tab w:val="left" w:pos="8100"/>
        </w:tabs>
        <w:autoSpaceDE w:val="0"/>
        <w:autoSpaceDN w:val="0"/>
        <w:adjustRightInd w:val="0"/>
        <w:spacing w:after="0" w:line="360" w:lineRule="auto"/>
        <w:jc w:val="center"/>
        <w:rPr>
          <w:rFonts w:ascii="Times New Roman" w:eastAsia="Times New Roman" w:hAnsi="Times New Roman"/>
          <w:b/>
          <w:bCs/>
          <w:sz w:val="24"/>
          <w:szCs w:val="24"/>
          <w:lang w:eastAsia="pl-PL"/>
        </w:rPr>
      </w:pPr>
      <w:r>
        <w:rPr>
          <w:rFonts w:ascii="Times New Roman" w:eastAsia="Times New Roman" w:hAnsi="Times New Roman"/>
          <w:b/>
          <w:sz w:val="24"/>
          <w:szCs w:val="24"/>
          <w:lang w:eastAsia="pl-PL"/>
        </w:rPr>
        <w:t>TEST -</w:t>
      </w:r>
      <w:r>
        <w:rPr>
          <w:rFonts w:ascii="Times New Roman" w:eastAsia="Times New Roman" w:hAnsi="Times New Roman"/>
          <w:b/>
          <w:bCs/>
          <w:sz w:val="24"/>
          <w:szCs w:val="24"/>
          <w:lang w:eastAsia="pl-PL"/>
        </w:rPr>
        <w:t xml:space="preserve"> blok karny</w:t>
      </w:r>
    </w:p>
    <w:p w14:paraId="0009DE26" w14:textId="77777777" w:rsidR="0036397B" w:rsidRDefault="0036397B" w:rsidP="0036397B">
      <w:pPr>
        <w:autoSpaceDE w:val="0"/>
        <w:autoSpaceDN w:val="0"/>
        <w:adjustRightInd w:val="0"/>
        <w:spacing w:after="0" w:line="240" w:lineRule="auto"/>
        <w:jc w:val="center"/>
        <w:rPr>
          <w:rFonts w:ascii="Times New Roman" w:eastAsia="Times New Roman" w:hAnsi="Times New Roman"/>
          <w:i/>
          <w:iCs/>
          <w:sz w:val="24"/>
          <w:szCs w:val="24"/>
          <w:lang w:eastAsia="pl-PL"/>
        </w:rPr>
      </w:pPr>
      <w:r>
        <w:rPr>
          <w:rFonts w:ascii="Times New Roman" w:eastAsia="Times New Roman" w:hAnsi="Times New Roman"/>
          <w:i/>
          <w:iCs/>
          <w:sz w:val="24"/>
          <w:szCs w:val="24"/>
          <w:lang w:eastAsia="pl-PL"/>
        </w:rPr>
        <w:t>Test jednokrotnego wyboru. Odpowiedź właściwą należy wskazać przez zakreślenie znakiem „X” oznaczenia literowego. Za każde prawidłowe rozwiązanie zadania testowego</w:t>
      </w:r>
    </w:p>
    <w:p w14:paraId="159C145A" w14:textId="77777777" w:rsidR="0036397B" w:rsidRDefault="0036397B" w:rsidP="0036397B">
      <w:pPr>
        <w:autoSpaceDE w:val="0"/>
        <w:autoSpaceDN w:val="0"/>
        <w:adjustRightInd w:val="0"/>
        <w:spacing w:after="0" w:line="240" w:lineRule="auto"/>
        <w:jc w:val="center"/>
        <w:rPr>
          <w:rFonts w:ascii="Times New Roman" w:eastAsia="Times New Roman" w:hAnsi="Times New Roman"/>
          <w:i/>
          <w:iCs/>
          <w:sz w:val="24"/>
          <w:szCs w:val="24"/>
          <w:lang w:eastAsia="pl-PL"/>
        </w:rPr>
      </w:pPr>
      <w:r>
        <w:rPr>
          <w:rFonts w:ascii="Times New Roman" w:eastAsia="Times New Roman" w:hAnsi="Times New Roman"/>
          <w:i/>
          <w:iCs/>
          <w:sz w:val="24"/>
          <w:szCs w:val="24"/>
          <w:lang w:eastAsia="pl-PL"/>
        </w:rPr>
        <w:t>komisja przyznaje 1 punkt. W przypadku dokonania przez kandydata zmian zakreślonych</w:t>
      </w:r>
    </w:p>
    <w:p w14:paraId="1FC56B2F" w14:textId="398C4574" w:rsidR="0036397B" w:rsidRDefault="0036397B" w:rsidP="0036397B">
      <w:pPr>
        <w:autoSpaceDE w:val="0"/>
        <w:autoSpaceDN w:val="0"/>
        <w:adjustRightInd w:val="0"/>
        <w:spacing w:after="0" w:line="240" w:lineRule="auto"/>
        <w:jc w:val="center"/>
        <w:rPr>
          <w:rFonts w:ascii="Times New Roman" w:eastAsia="Times New Roman" w:hAnsi="Times New Roman"/>
          <w:i/>
          <w:iCs/>
          <w:sz w:val="24"/>
          <w:szCs w:val="24"/>
          <w:lang w:eastAsia="pl-PL"/>
        </w:rPr>
      </w:pPr>
      <w:r>
        <w:rPr>
          <w:rFonts w:ascii="Times New Roman" w:eastAsia="Times New Roman" w:hAnsi="Times New Roman"/>
          <w:i/>
          <w:iCs/>
          <w:sz w:val="24"/>
          <w:szCs w:val="24"/>
          <w:lang w:eastAsia="pl-PL"/>
        </w:rPr>
        <w:t>odpowiedzi za dane zadanie testowe komisja przyznaje 0 punktów.</w:t>
      </w:r>
    </w:p>
    <w:p w14:paraId="555139F2" w14:textId="77777777" w:rsidR="0055347B" w:rsidRDefault="0055347B" w:rsidP="0036397B">
      <w:pPr>
        <w:autoSpaceDE w:val="0"/>
        <w:autoSpaceDN w:val="0"/>
        <w:adjustRightInd w:val="0"/>
        <w:spacing w:after="0" w:line="240" w:lineRule="auto"/>
        <w:jc w:val="center"/>
        <w:rPr>
          <w:rFonts w:ascii="Times New Roman" w:eastAsia="Times New Roman" w:hAnsi="Times New Roman"/>
          <w:i/>
          <w:iCs/>
          <w:sz w:val="24"/>
          <w:szCs w:val="24"/>
          <w:lang w:eastAsia="pl-PL"/>
        </w:rPr>
      </w:pPr>
    </w:p>
    <w:p w14:paraId="73ADAAD4" w14:textId="77777777" w:rsidR="0036397B" w:rsidRDefault="0036397B" w:rsidP="0036397B">
      <w:pPr>
        <w:autoSpaceDE w:val="0"/>
        <w:autoSpaceDN w:val="0"/>
        <w:adjustRightInd w:val="0"/>
        <w:spacing w:after="0" w:line="240" w:lineRule="auto"/>
        <w:jc w:val="center"/>
        <w:rPr>
          <w:rFonts w:ascii="Times New Roman" w:eastAsia="Times New Roman" w:hAnsi="Times New Roman"/>
          <w:i/>
          <w:iCs/>
          <w:sz w:val="24"/>
          <w:szCs w:val="24"/>
          <w:lang w:eastAsia="pl-PL"/>
        </w:rPr>
      </w:pPr>
    </w:p>
    <w:p w14:paraId="687F7CF3" w14:textId="77777777" w:rsidR="0036397B" w:rsidRDefault="0036397B" w:rsidP="0036397B">
      <w:pPr>
        <w:spacing w:after="0"/>
        <w:rPr>
          <w:rFonts w:asciiTheme="minorHAnsi" w:eastAsiaTheme="minorHAnsi" w:hAnsiTheme="minorHAnsi" w:cstheme="minorBidi"/>
          <w:b/>
        </w:rPr>
      </w:pPr>
      <w:r>
        <w:rPr>
          <w:b/>
        </w:rPr>
        <w:t>Imię i nazwisko kandydata - .....................................................................................................</w:t>
      </w:r>
    </w:p>
    <w:p w14:paraId="7DE972E1" w14:textId="77777777" w:rsidR="0036397B" w:rsidRDefault="0036397B" w:rsidP="0036397B">
      <w:pPr>
        <w:spacing w:after="0"/>
        <w:jc w:val="both"/>
        <w:rPr>
          <w:b/>
          <w:szCs w:val="24"/>
        </w:rPr>
      </w:pPr>
    </w:p>
    <w:p w14:paraId="74E26C3B" w14:textId="77777777" w:rsidR="00CC0280" w:rsidRPr="00CC0280" w:rsidRDefault="00CC0280" w:rsidP="00CC0280">
      <w:pPr>
        <w:spacing w:after="0"/>
        <w:jc w:val="center"/>
        <w:rPr>
          <w:rFonts w:ascii="Times New Roman" w:hAnsi="Times New Roman"/>
          <w:sz w:val="24"/>
          <w:szCs w:val="24"/>
        </w:rPr>
      </w:pPr>
    </w:p>
    <w:p w14:paraId="1B20EEC7" w14:textId="2DA04EA5" w:rsidR="00CC0280" w:rsidRPr="0055347B" w:rsidRDefault="0055347B" w:rsidP="0055347B">
      <w:pPr>
        <w:numPr>
          <w:ilvl w:val="0"/>
          <w:numId w:val="1"/>
        </w:numPr>
        <w:tabs>
          <w:tab w:val="left" w:pos="1134"/>
          <w:tab w:val="left" w:pos="1418"/>
        </w:tabs>
        <w:spacing w:after="0"/>
        <w:ind w:left="720" w:hanging="153"/>
        <w:jc w:val="both"/>
        <w:rPr>
          <w:rFonts w:ascii="Times New Roman" w:hAnsi="Times New Roman"/>
          <w:b/>
          <w:bCs/>
          <w:sz w:val="24"/>
          <w:szCs w:val="24"/>
        </w:rPr>
      </w:pPr>
      <w:r w:rsidRPr="0055347B">
        <w:rPr>
          <w:rFonts w:ascii="Times New Roman" w:hAnsi="Times New Roman"/>
          <w:b/>
          <w:bCs/>
          <w:sz w:val="24"/>
          <w:szCs w:val="24"/>
        </w:rPr>
        <w:t>K</w:t>
      </w:r>
      <w:r w:rsidR="00CC0280" w:rsidRPr="0055347B">
        <w:rPr>
          <w:rFonts w:ascii="Times New Roman" w:hAnsi="Times New Roman"/>
          <w:b/>
          <w:bCs/>
          <w:sz w:val="24"/>
          <w:szCs w:val="24"/>
        </w:rPr>
        <w:t xml:space="preserve">odeks karny nie wymienia w wykazie kar: </w:t>
      </w:r>
    </w:p>
    <w:p w14:paraId="59750476" w14:textId="77777777" w:rsidR="00CC0280" w:rsidRPr="00CC0280" w:rsidRDefault="00CC0280" w:rsidP="00CC0280">
      <w:pPr>
        <w:spacing w:after="0"/>
        <w:ind w:left="720"/>
        <w:jc w:val="both"/>
        <w:rPr>
          <w:rFonts w:ascii="Times New Roman" w:hAnsi="Times New Roman"/>
          <w:sz w:val="24"/>
          <w:szCs w:val="24"/>
        </w:rPr>
      </w:pPr>
    </w:p>
    <w:p w14:paraId="7938F73C" w14:textId="77777777" w:rsidR="00CC0280" w:rsidRPr="00CC0280" w:rsidRDefault="00CC0280" w:rsidP="00CC0280">
      <w:pPr>
        <w:pStyle w:val="Akapitzlist"/>
        <w:numPr>
          <w:ilvl w:val="0"/>
          <w:numId w:val="2"/>
        </w:numPr>
        <w:spacing w:after="0"/>
        <w:jc w:val="both"/>
        <w:rPr>
          <w:rFonts w:ascii="Times New Roman" w:hAnsi="Times New Roman"/>
          <w:sz w:val="24"/>
          <w:szCs w:val="24"/>
        </w:rPr>
      </w:pPr>
      <w:r w:rsidRPr="00CC0280">
        <w:rPr>
          <w:rFonts w:ascii="Times New Roman" w:hAnsi="Times New Roman"/>
          <w:sz w:val="24"/>
          <w:szCs w:val="24"/>
        </w:rPr>
        <w:t xml:space="preserve"> ograniczenia wolności, </w:t>
      </w:r>
    </w:p>
    <w:p w14:paraId="1971A6DF" w14:textId="77777777" w:rsidR="00CC0280" w:rsidRPr="00CC0280" w:rsidRDefault="00CC0280" w:rsidP="00CC0280">
      <w:pPr>
        <w:spacing w:after="0"/>
        <w:ind w:left="1134"/>
        <w:jc w:val="both"/>
        <w:rPr>
          <w:rFonts w:ascii="Times New Roman" w:hAnsi="Times New Roman"/>
          <w:sz w:val="24"/>
          <w:szCs w:val="24"/>
        </w:rPr>
      </w:pPr>
      <w:r w:rsidRPr="00CC0280">
        <w:rPr>
          <w:rFonts w:ascii="Times New Roman" w:hAnsi="Times New Roman"/>
          <w:sz w:val="24"/>
          <w:szCs w:val="24"/>
        </w:rPr>
        <w:t>b.    aresztu,</w:t>
      </w:r>
    </w:p>
    <w:p w14:paraId="381B660B" w14:textId="77777777" w:rsidR="00CC0280" w:rsidRPr="00CC0280" w:rsidRDefault="00CC0280" w:rsidP="00CC0280">
      <w:pPr>
        <w:pStyle w:val="Akapitzlist"/>
        <w:numPr>
          <w:ilvl w:val="0"/>
          <w:numId w:val="2"/>
        </w:numPr>
        <w:spacing w:after="0"/>
        <w:jc w:val="both"/>
        <w:rPr>
          <w:rFonts w:ascii="Times New Roman" w:hAnsi="Times New Roman"/>
          <w:sz w:val="24"/>
          <w:szCs w:val="24"/>
        </w:rPr>
      </w:pPr>
      <w:r w:rsidRPr="00CC0280">
        <w:rPr>
          <w:rFonts w:ascii="Times New Roman" w:hAnsi="Times New Roman"/>
          <w:sz w:val="24"/>
          <w:szCs w:val="24"/>
        </w:rPr>
        <w:t xml:space="preserve"> dożywotniego pozbawienia wolności.</w:t>
      </w:r>
    </w:p>
    <w:p w14:paraId="0E269435" w14:textId="77777777" w:rsidR="00CC0280" w:rsidRPr="00CC0280" w:rsidRDefault="00CC0280" w:rsidP="00CC0280">
      <w:pPr>
        <w:spacing w:after="0"/>
        <w:ind w:left="1440"/>
        <w:jc w:val="both"/>
        <w:rPr>
          <w:rFonts w:ascii="Times New Roman" w:hAnsi="Times New Roman"/>
          <w:sz w:val="24"/>
          <w:szCs w:val="24"/>
        </w:rPr>
      </w:pPr>
    </w:p>
    <w:p w14:paraId="7910716B"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W sprawie o występek zagrożony karą pozbawienia wolności, niezależnie od dolnej granicy ustawowego zagrożenia przewidzianego w ustawie za dany czyn, sąd:</w:t>
      </w:r>
    </w:p>
    <w:p w14:paraId="06DC109C" w14:textId="77777777" w:rsidR="00CC0280" w:rsidRPr="0036397B" w:rsidRDefault="00CC0280" w:rsidP="00CC0280">
      <w:pPr>
        <w:spacing w:after="0"/>
        <w:ind w:left="720"/>
        <w:jc w:val="both"/>
        <w:rPr>
          <w:rFonts w:ascii="Times New Roman" w:hAnsi="Times New Roman"/>
          <w:b/>
          <w:bCs/>
          <w:sz w:val="24"/>
          <w:szCs w:val="24"/>
        </w:rPr>
      </w:pPr>
    </w:p>
    <w:p w14:paraId="4375D22A" w14:textId="77777777" w:rsidR="00CC0280" w:rsidRPr="00CC0280" w:rsidRDefault="00CC0280" w:rsidP="00CC0280">
      <w:pPr>
        <w:pStyle w:val="Akapitzlist"/>
        <w:numPr>
          <w:ilvl w:val="1"/>
          <w:numId w:val="1"/>
        </w:numPr>
        <w:spacing w:after="0"/>
        <w:jc w:val="both"/>
        <w:rPr>
          <w:rFonts w:ascii="Times New Roman" w:hAnsi="Times New Roman"/>
          <w:sz w:val="24"/>
          <w:szCs w:val="24"/>
        </w:rPr>
      </w:pPr>
      <w:bookmarkStart w:id="0" w:name="_Hlk209603311"/>
      <w:bookmarkStart w:id="1" w:name="_Hlk209603352"/>
      <w:r w:rsidRPr="00CC0280">
        <w:rPr>
          <w:rFonts w:ascii="Times New Roman" w:hAnsi="Times New Roman"/>
          <w:sz w:val="24"/>
          <w:szCs w:val="24"/>
        </w:rPr>
        <w:t>może orzec jednocześnie karę pozbawienia wolności w wymiarze nieprzekraczającym 3 miesięcy, a jeżeli górna granica ustawowego zagrożenia wynosi przynajmniej 10 lat - 6 miesięcy oraz karę ograniczenia wolności do lat 2</w:t>
      </w:r>
      <w:bookmarkEnd w:id="0"/>
      <w:r w:rsidRPr="00CC0280">
        <w:rPr>
          <w:rFonts w:ascii="Times New Roman" w:hAnsi="Times New Roman"/>
          <w:sz w:val="24"/>
          <w:szCs w:val="24"/>
        </w:rPr>
        <w:t>,</w:t>
      </w:r>
    </w:p>
    <w:bookmarkEnd w:id="1"/>
    <w:p w14:paraId="1A0C7684"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orzeka jednocześnie karę pozbawienia wolności w wymiarze nieprzekraczającym 3 miesięcy, a jeżeli górna granica ustawowego zagrożenia wynosi przynajmniej 10 lat - 6 miesięcy, oraz karę ograniczenia wolności do lat 2,</w:t>
      </w:r>
    </w:p>
    <w:p w14:paraId="6B2B76F3" w14:textId="628C9C62" w:rsidR="00CC0280" w:rsidRPr="00CC0280" w:rsidRDefault="00CC0280" w:rsidP="00CC0280">
      <w:pPr>
        <w:pStyle w:val="Akapitzlist"/>
        <w:numPr>
          <w:ilvl w:val="1"/>
          <w:numId w:val="1"/>
        </w:numPr>
        <w:jc w:val="both"/>
        <w:rPr>
          <w:rFonts w:ascii="Times New Roman" w:hAnsi="Times New Roman"/>
          <w:sz w:val="24"/>
          <w:szCs w:val="24"/>
        </w:rPr>
      </w:pPr>
      <w:r w:rsidRPr="00CC0280">
        <w:rPr>
          <w:rFonts w:ascii="Times New Roman" w:hAnsi="Times New Roman"/>
          <w:sz w:val="24"/>
          <w:szCs w:val="24"/>
        </w:rPr>
        <w:t>może orzec jednocześnie karę pozbawienia wolności w wymiarze nieprzekraczającym 3 miesięcy, a jeżeli górna granica ustawowego zagrożenia wynosi przynajmniej 10 lat - 6 miesięcy oraz karę ograniczenia wolności do lat 3</w:t>
      </w:r>
      <w:r w:rsidR="0055347B">
        <w:rPr>
          <w:rFonts w:ascii="Times New Roman" w:hAnsi="Times New Roman"/>
          <w:sz w:val="24"/>
          <w:szCs w:val="24"/>
        </w:rPr>
        <w:t>.</w:t>
      </w:r>
    </w:p>
    <w:p w14:paraId="7D7F2FAD" w14:textId="6D1F1859" w:rsidR="00CC0280" w:rsidRDefault="00CC0280" w:rsidP="00CC0280">
      <w:pPr>
        <w:spacing w:after="0"/>
        <w:jc w:val="both"/>
        <w:rPr>
          <w:rFonts w:ascii="Times New Roman" w:hAnsi="Times New Roman"/>
          <w:sz w:val="24"/>
          <w:szCs w:val="24"/>
        </w:rPr>
      </w:pPr>
    </w:p>
    <w:p w14:paraId="5CF5F774" w14:textId="3FB777B7" w:rsidR="0036397B" w:rsidRDefault="0036397B" w:rsidP="00CC0280">
      <w:pPr>
        <w:spacing w:after="0"/>
        <w:jc w:val="both"/>
        <w:rPr>
          <w:rFonts w:ascii="Times New Roman" w:hAnsi="Times New Roman"/>
          <w:sz w:val="24"/>
          <w:szCs w:val="24"/>
        </w:rPr>
      </w:pPr>
    </w:p>
    <w:p w14:paraId="7C787E18" w14:textId="6A269E02" w:rsidR="0036397B" w:rsidRDefault="0036397B" w:rsidP="00CC0280">
      <w:pPr>
        <w:spacing w:after="0"/>
        <w:jc w:val="both"/>
        <w:rPr>
          <w:rFonts w:ascii="Times New Roman" w:hAnsi="Times New Roman"/>
          <w:sz w:val="24"/>
          <w:szCs w:val="24"/>
        </w:rPr>
      </w:pPr>
    </w:p>
    <w:p w14:paraId="6688B314" w14:textId="254AE5E0" w:rsidR="0055347B" w:rsidRDefault="0055347B" w:rsidP="00CC0280">
      <w:pPr>
        <w:spacing w:after="0"/>
        <w:jc w:val="both"/>
        <w:rPr>
          <w:rFonts w:ascii="Times New Roman" w:hAnsi="Times New Roman"/>
          <w:sz w:val="24"/>
          <w:szCs w:val="24"/>
        </w:rPr>
      </w:pPr>
    </w:p>
    <w:p w14:paraId="45619386" w14:textId="4B654AA7" w:rsidR="0055347B" w:rsidRDefault="0055347B" w:rsidP="00CC0280">
      <w:pPr>
        <w:spacing w:after="0"/>
        <w:jc w:val="both"/>
        <w:rPr>
          <w:rFonts w:ascii="Times New Roman" w:hAnsi="Times New Roman"/>
          <w:sz w:val="24"/>
          <w:szCs w:val="24"/>
        </w:rPr>
      </w:pPr>
    </w:p>
    <w:p w14:paraId="07EDD3BF" w14:textId="49E0E927" w:rsidR="0055347B" w:rsidRDefault="0055347B" w:rsidP="00CC0280">
      <w:pPr>
        <w:spacing w:after="0"/>
        <w:jc w:val="both"/>
        <w:rPr>
          <w:rFonts w:ascii="Times New Roman" w:hAnsi="Times New Roman"/>
          <w:sz w:val="24"/>
          <w:szCs w:val="24"/>
        </w:rPr>
      </w:pPr>
    </w:p>
    <w:p w14:paraId="545D61CC" w14:textId="1D7DA6C7" w:rsidR="0055347B" w:rsidRDefault="0055347B" w:rsidP="00CC0280">
      <w:pPr>
        <w:spacing w:after="0"/>
        <w:jc w:val="both"/>
        <w:rPr>
          <w:rFonts w:ascii="Times New Roman" w:hAnsi="Times New Roman"/>
          <w:sz w:val="24"/>
          <w:szCs w:val="24"/>
        </w:rPr>
      </w:pPr>
    </w:p>
    <w:p w14:paraId="7873E7B2" w14:textId="118C9BD7" w:rsidR="0055347B" w:rsidRDefault="0055347B" w:rsidP="00CC0280">
      <w:pPr>
        <w:spacing w:after="0"/>
        <w:jc w:val="both"/>
        <w:rPr>
          <w:rFonts w:ascii="Times New Roman" w:hAnsi="Times New Roman"/>
          <w:sz w:val="24"/>
          <w:szCs w:val="24"/>
        </w:rPr>
      </w:pPr>
    </w:p>
    <w:p w14:paraId="5A434A77" w14:textId="77777777" w:rsidR="0055347B" w:rsidRDefault="0055347B" w:rsidP="00CC0280">
      <w:pPr>
        <w:spacing w:after="0"/>
        <w:jc w:val="both"/>
        <w:rPr>
          <w:rFonts w:ascii="Times New Roman" w:hAnsi="Times New Roman"/>
          <w:sz w:val="24"/>
          <w:szCs w:val="24"/>
        </w:rPr>
      </w:pPr>
    </w:p>
    <w:p w14:paraId="1845D709" w14:textId="77777777" w:rsidR="0036397B" w:rsidRPr="00CC0280" w:rsidRDefault="0036397B" w:rsidP="00CC0280">
      <w:pPr>
        <w:spacing w:after="0"/>
        <w:jc w:val="both"/>
        <w:rPr>
          <w:rFonts w:ascii="Times New Roman" w:hAnsi="Times New Roman"/>
          <w:sz w:val="24"/>
          <w:szCs w:val="24"/>
        </w:rPr>
      </w:pPr>
    </w:p>
    <w:p w14:paraId="1354F32A" w14:textId="77777777" w:rsidR="00CC0280" w:rsidRPr="00CC0280" w:rsidRDefault="00CC0280" w:rsidP="00CC0280">
      <w:pPr>
        <w:spacing w:after="0"/>
        <w:ind w:left="1440"/>
        <w:jc w:val="both"/>
        <w:rPr>
          <w:rFonts w:ascii="Times New Roman" w:hAnsi="Times New Roman"/>
          <w:sz w:val="24"/>
          <w:szCs w:val="24"/>
        </w:rPr>
      </w:pPr>
    </w:p>
    <w:p w14:paraId="3D015AB7"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Skazując za występek  o charakterze chuligańskim sąd:</w:t>
      </w:r>
    </w:p>
    <w:p w14:paraId="7801EAC1" w14:textId="77777777" w:rsidR="00CC0280" w:rsidRPr="00CC0280" w:rsidRDefault="00CC0280" w:rsidP="00CC0280">
      <w:pPr>
        <w:spacing w:after="0"/>
        <w:ind w:left="360"/>
        <w:jc w:val="both"/>
        <w:rPr>
          <w:rFonts w:ascii="Times New Roman" w:hAnsi="Times New Roman"/>
          <w:sz w:val="24"/>
          <w:szCs w:val="24"/>
        </w:rPr>
      </w:pPr>
    </w:p>
    <w:p w14:paraId="7C97EADE" w14:textId="77777777" w:rsidR="00CC0280" w:rsidRPr="00CC0280" w:rsidRDefault="00CC0280" w:rsidP="00CC0280">
      <w:pPr>
        <w:numPr>
          <w:ilvl w:val="1"/>
          <w:numId w:val="1"/>
        </w:numPr>
        <w:spacing w:after="0"/>
        <w:jc w:val="both"/>
        <w:rPr>
          <w:rFonts w:ascii="Times New Roman" w:hAnsi="Times New Roman"/>
          <w:sz w:val="24"/>
          <w:szCs w:val="24"/>
        </w:rPr>
      </w:pPr>
      <w:bookmarkStart w:id="2" w:name="_Hlk207355131"/>
      <w:r w:rsidRPr="00CC0280">
        <w:rPr>
          <w:rFonts w:ascii="Times New Roman" w:hAnsi="Times New Roman"/>
          <w:sz w:val="24"/>
          <w:szCs w:val="24"/>
        </w:rPr>
        <w:t>może wymierzyć karę przewidzianą za przypisane sprawcy przestępstwo w wysokości nie niższej od dolnej granicy ustawowego zagrożenia zwiększonego o połowę,</w:t>
      </w:r>
    </w:p>
    <w:p w14:paraId="6B1A311F"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wymierza karę przewidzianą za przypisane sprawcy przestępstwo w wysokości nie niższej od dolnej granicy ustawowego zagrożenia zwiększonego o połowę,</w:t>
      </w:r>
      <w:bookmarkEnd w:id="2"/>
    </w:p>
    <w:p w14:paraId="66DB5072"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wymierza karę przewidzianą za przypisane sprawcy przestępstwo od dolnej granicy ustawowego zagrożenia do górnej granicy ustawowego zagrożenia zwiększonego o połowę.</w:t>
      </w:r>
    </w:p>
    <w:p w14:paraId="06AA0BB2" w14:textId="77777777" w:rsidR="00CC0280" w:rsidRPr="00CC0280" w:rsidRDefault="00CC0280" w:rsidP="00CC0280">
      <w:pPr>
        <w:spacing w:after="0"/>
        <w:ind w:left="1440"/>
        <w:jc w:val="both"/>
        <w:rPr>
          <w:rFonts w:ascii="Times New Roman" w:hAnsi="Times New Roman"/>
          <w:sz w:val="24"/>
          <w:szCs w:val="24"/>
        </w:rPr>
      </w:pPr>
    </w:p>
    <w:p w14:paraId="448F5CD1" w14:textId="77777777" w:rsidR="00CC0280" w:rsidRPr="0036397B" w:rsidRDefault="00CC0280" w:rsidP="00CC0280">
      <w:pPr>
        <w:pStyle w:val="Akapitzlist"/>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Skazując za przestępstwo z zastosowaniem art. 12 § 1, sąd:</w:t>
      </w:r>
    </w:p>
    <w:p w14:paraId="4AE89DC2" w14:textId="77777777" w:rsidR="00CC0280" w:rsidRPr="00CC0280" w:rsidRDefault="00CC0280" w:rsidP="00CC0280">
      <w:pPr>
        <w:pStyle w:val="Akapitzlist"/>
        <w:spacing w:after="0"/>
        <w:jc w:val="both"/>
        <w:rPr>
          <w:rFonts w:ascii="Times New Roman" w:hAnsi="Times New Roman"/>
          <w:sz w:val="24"/>
          <w:szCs w:val="24"/>
        </w:rPr>
      </w:pPr>
    </w:p>
    <w:p w14:paraId="58F90187"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 xml:space="preserve">wymierza </w:t>
      </w:r>
      <w:bookmarkStart w:id="3" w:name="_Hlk208903623"/>
      <w:r w:rsidRPr="00CC0280">
        <w:rPr>
          <w:rFonts w:ascii="Times New Roman" w:hAnsi="Times New Roman"/>
          <w:sz w:val="24"/>
          <w:szCs w:val="24"/>
        </w:rPr>
        <w:t xml:space="preserve">karę przewidzianą za przypisane sprawcy przestępstwo powyżej dolnej granicy ustawowego zagrożenia, </w:t>
      </w:r>
      <w:bookmarkStart w:id="4" w:name="_Hlk209607168"/>
      <w:r w:rsidRPr="00CC0280">
        <w:rPr>
          <w:rFonts w:ascii="Times New Roman" w:hAnsi="Times New Roman"/>
          <w:sz w:val="24"/>
          <w:szCs w:val="24"/>
        </w:rPr>
        <w:t>a w wypadku grzywny lub kary ograniczenia wolności nie niższą od podwójnej dolnej granicy ustawowego zagrożenia - do podwójnej wysokości górnej granicy ustawowego zagrożenia</w:t>
      </w:r>
      <w:bookmarkEnd w:id="3"/>
      <w:bookmarkEnd w:id="4"/>
      <w:r w:rsidRPr="00CC0280">
        <w:rPr>
          <w:rFonts w:ascii="Times New Roman" w:hAnsi="Times New Roman"/>
          <w:sz w:val="24"/>
          <w:szCs w:val="24"/>
        </w:rPr>
        <w:t>,</w:t>
      </w:r>
    </w:p>
    <w:p w14:paraId="63BC8104" w14:textId="77777777" w:rsidR="00CC0280" w:rsidRPr="00CC0280" w:rsidRDefault="00CC0280" w:rsidP="00CC0280">
      <w:pPr>
        <w:pStyle w:val="Akapitzlist"/>
        <w:spacing w:after="0"/>
        <w:ind w:left="1440"/>
        <w:jc w:val="both"/>
        <w:rPr>
          <w:rFonts w:ascii="Times New Roman" w:hAnsi="Times New Roman"/>
          <w:sz w:val="24"/>
          <w:szCs w:val="24"/>
        </w:rPr>
      </w:pPr>
    </w:p>
    <w:p w14:paraId="51AE62A6"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może wymierzyć karę przewidzianą za przypisane sprawcy przestępstwo powyżej dolnej granicy ustawowego zagrożenia, a w wypadku grzywny lub kary ograniczenia wolności nie niższą od podwójnej dolnej granicy ustawowego zagrożenia - do podwójnej wysokości górnej granicy ustawowego zagrożenia,</w:t>
      </w:r>
    </w:p>
    <w:p w14:paraId="2A0B5F3C" w14:textId="77777777" w:rsidR="00CC0280" w:rsidRPr="00CC0280" w:rsidRDefault="00CC0280" w:rsidP="00CC0280">
      <w:pPr>
        <w:spacing w:after="0"/>
        <w:jc w:val="both"/>
        <w:rPr>
          <w:rFonts w:ascii="Times New Roman" w:hAnsi="Times New Roman"/>
          <w:sz w:val="24"/>
          <w:szCs w:val="24"/>
        </w:rPr>
      </w:pPr>
    </w:p>
    <w:p w14:paraId="11514DFA"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wymierza karę przewidzianą za przypisane sprawcy przestępstwo powyżej dolnej granicy ustawowego zagrożenia zwiększonej o połowę do podwójnej wysokości górnej granicy ustawowego zagrożenia.</w:t>
      </w:r>
    </w:p>
    <w:p w14:paraId="772926BD" w14:textId="77777777" w:rsidR="00CC0280" w:rsidRPr="00CC0280" w:rsidRDefault="00CC0280" w:rsidP="00CC0280">
      <w:pPr>
        <w:spacing w:after="0"/>
        <w:ind w:left="1440"/>
        <w:jc w:val="both"/>
        <w:rPr>
          <w:rFonts w:ascii="Times New Roman" w:hAnsi="Times New Roman"/>
          <w:sz w:val="24"/>
          <w:szCs w:val="24"/>
        </w:rPr>
      </w:pPr>
    </w:p>
    <w:p w14:paraId="00C02656"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Jakie kary nie mogą zostać ze sobą połączone przy wymierzaniu kary łącznej:</w:t>
      </w:r>
    </w:p>
    <w:p w14:paraId="668B6684" w14:textId="77777777" w:rsidR="00CC0280" w:rsidRPr="0036397B" w:rsidRDefault="00CC0280" w:rsidP="00CC0280">
      <w:pPr>
        <w:spacing w:after="0"/>
        <w:ind w:left="720"/>
        <w:jc w:val="both"/>
        <w:rPr>
          <w:rFonts w:ascii="Times New Roman" w:hAnsi="Times New Roman"/>
          <w:b/>
          <w:bCs/>
          <w:sz w:val="24"/>
          <w:szCs w:val="24"/>
        </w:rPr>
      </w:pPr>
    </w:p>
    <w:p w14:paraId="0CE8B56B"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kara grzywny określona w stawkach dziennych z karą grzywny określoną kwotowo,</w:t>
      </w:r>
    </w:p>
    <w:p w14:paraId="5684722E"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kara ograniczenia wolności z karą pozbawienia wolności,</w:t>
      </w:r>
    </w:p>
    <w:p w14:paraId="321D4446" w14:textId="77777777" w:rsidR="00CC0280" w:rsidRPr="00CC0280" w:rsidRDefault="00CC0280" w:rsidP="00CC0280">
      <w:pPr>
        <w:spacing w:after="0"/>
        <w:ind w:left="1440"/>
        <w:jc w:val="both"/>
        <w:rPr>
          <w:rFonts w:ascii="Times New Roman" w:hAnsi="Times New Roman"/>
          <w:sz w:val="24"/>
          <w:szCs w:val="24"/>
        </w:rPr>
      </w:pPr>
    </w:p>
    <w:p w14:paraId="27D10B0C"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kara pozbawienia wolności z warunkowym zawieszeniem jej wykonania z bezwzględną karą pozbawienia wolności.</w:t>
      </w:r>
    </w:p>
    <w:p w14:paraId="19A18821" w14:textId="47583DAF" w:rsidR="00CC0280" w:rsidRDefault="00CC0280" w:rsidP="00CC0280">
      <w:pPr>
        <w:spacing w:after="0"/>
        <w:ind w:left="1440"/>
        <w:jc w:val="both"/>
        <w:rPr>
          <w:rFonts w:ascii="Times New Roman" w:hAnsi="Times New Roman"/>
          <w:sz w:val="24"/>
          <w:szCs w:val="24"/>
        </w:rPr>
      </w:pPr>
    </w:p>
    <w:p w14:paraId="1F433380" w14:textId="701B6F91" w:rsidR="0055347B" w:rsidRDefault="0055347B" w:rsidP="00CC0280">
      <w:pPr>
        <w:spacing w:after="0"/>
        <w:ind w:left="1440"/>
        <w:jc w:val="both"/>
        <w:rPr>
          <w:rFonts w:ascii="Times New Roman" w:hAnsi="Times New Roman"/>
          <w:sz w:val="24"/>
          <w:szCs w:val="24"/>
        </w:rPr>
      </w:pPr>
    </w:p>
    <w:p w14:paraId="6794051C" w14:textId="3494F1B1" w:rsidR="0055347B" w:rsidRDefault="0055347B" w:rsidP="00CC0280">
      <w:pPr>
        <w:spacing w:after="0"/>
        <w:ind w:left="1440"/>
        <w:jc w:val="both"/>
        <w:rPr>
          <w:rFonts w:ascii="Times New Roman" w:hAnsi="Times New Roman"/>
          <w:sz w:val="24"/>
          <w:szCs w:val="24"/>
        </w:rPr>
      </w:pPr>
    </w:p>
    <w:p w14:paraId="5108EA11" w14:textId="5E08750D" w:rsidR="0055347B" w:rsidRDefault="0055347B" w:rsidP="00CC0280">
      <w:pPr>
        <w:spacing w:after="0"/>
        <w:ind w:left="1440"/>
        <w:jc w:val="both"/>
        <w:rPr>
          <w:rFonts w:ascii="Times New Roman" w:hAnsi="Times New Roman"/>
          <w:sz w:val="24"/>
          <w:szCs w:val="24"/>
        </w:rPr>
      </w:pPr>
    </w:p>
    <w:p w14:paraId="057F5CA0" w14:textId="021124FE" w:rsidR="0055347B" w:rsidRDefault="0055347B" w:rsidP="00CC0280">
      <w:pPr>
        <w:spacing w:after="0"/>
        <w:ind w:left="1440"/>
        <w:jc w:val="both"/>
        <w:rPr>
          <w:rFonts w:ascii="Times New Roman" w:hAnsi="Times New Roman"/>
          <w:sz w:val="24"/>
          <w:szCs w:val="24"/>
        </w:rPr>
      </w:pPr>
    </w:p>
    <w:p w14:paraId="66C4E6F5" w14:textId="2ADD382C" w:rsidR="0055347B" w:rsidRDefault="0055347B" w:rsidP="00CC0280">
      <w:pPr>
        <w:spacing w:after="0"/>
        <w:ind w:left="1440"/>
        <w:jc w:val="both"/>
        <w:rPr>
          <w:rFonts w:ascii="Times New Roman" w:hAnsi="Times New Roman"/>
          <w:sz w:val="24"/>
          <w:szCs w:val="24"/>
        </w:rPr>
      </w:pPr>
    </w:p>
    <w:p w14:paraId="03C0C16F" w14:textId="14C983D0" w:rsidR="0055347B" w:rsidRDefault="0055347B" w:rsidP="00CC0280">
      <w:pPr>
        <w:spacing w:after="0"/>
        <w:ind w:left="1440"/>
        <w:jc w:val="both"/>
        <w:rPr>
          <w:rFonts w:ascii="Times New Roman" w:hAnsi="Times New Roman"/>
          <w:sz w:val="24"/>
          <w:szCs w:val="24"/>
        </w:rPr>
      </w:pPr>
    </w:p>
    <w:p w14:paraId="11D276CA" w14:textId="5223EE03" w:rsidR="0055347B" w:rsidRDefault="0055347B" w:rsidP="00CC0280">
      <w:pPr>
        <w:spacing w:after="0"/>
        <w:ind w:left="1440"/>
        <w:jc w:val="both"/>
        <w:rPr>
          <w:rFonts w:ascii="Times New Roman" w:hAnsi="Times New Roman"/>
          <w:sz w:val="24"/>
          <w:szCs w:val="24"/>
        </w:rPr>
      </w:pPr>
    </w:p>
    <w:p w14:paraId="476EBFA2" w14:textId="77777777" w:rsidR="0055347B" w:rsidRPr="00CC0280" w:rsidRDefault="0055347B" w:rsidP="00CC0280">
      <w:pPr>
        <w:spacing w:after="0"/>
        <w:ind w:left="1440"/>
        <w:jc w:val="both"/>
        <w:rPr>
          <w:rFonts w:ascii="Times New Roman" w:hAnsi="Times New Roman"/>
          <w:sz w:val="24"/>
          <w:szCs w:val="24"/>
        </w:rPr>
      </w:pPr>
    </w:p>
    <w:p w14:paraId="64F01960"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Orzeczenie dozoru przy warunkowym zawieszeniu wykonania kary pozbawienia wolności jest obowiązkowe wobec:</w:t>
      </w:r>
    </w:p>
    <w:p w14:paraId="6A0A6B56" w14:textId="77777777" w:rsidR="00CC0280" w:rsidRPr="00CC0280" w:rsidRDefault="00CC0280" w:rsidP="00CC0280">
      <w:pPr>
        <w:spacing w:after="0"/>
        <w:ind w:left="720"/>
        <w:jc w:val="both"/>
        <w:rPr>
          <w:rFonts w:ascii="Times New Roman" w:hAnsi="Times New Roman"/>
          <w:sz w:val="24"/>
          <w:szCs w:val="24"/>
        </w:rPr>
      </w:pPr>
    </w:p>
    <w:p w14:paraId="2CC4BEED"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każdego młodocianego sprawcy przestępstwa,</w:t>
      </w:r>
    </w:p>
    <w:p w14:paraId="12DD472B"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młodocianego sprawcy przestępstwa umyślnego,</w:t>
      </w:r>
    </w:p>
    <w:p w14:paraId="4DFFF185"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sprawcy recydywisty z art. 64 § 1 k.k.</w:t>
      </w:r>
    </w:p>
    <w:p w14:paraId="6EE15E4B" w14:textId="77777777" w:rsidR="00CC0280" w:rsidRPr="00CC0280" w:rsidRDefault="00CC0280" w:rsidP="00CC0280">
      <w:pPr>
        <w:spacing w:after="0"/>
        <w:ind w:left="1080"/>
        <w:jc w:val="both"/>
        <w:rPr>
          <w:rFonts w:ascii="Times New Roman" w:hAnsi="Times New Roman"/>
          <w:sz w:val="24"/>
          <w:szCs w:val="24"/>
        </w:rPr>
      </w:pPr>
    </w:p>
    <w:p w14:paraId="56EB616D" w14:textId="77777777" w:rsidR="00CC0280" w:rsidRPr="00CC0280" w:rsidRDefault="00CC0280" w:rsidP="00CC0280">
      <w:pPr>
        <w:spacing w:after="0"/>
        <w:ind w:left="1440"/>
        <w:jc w:val="both"/>
        <w:rPr>
          <w:rFonts w:ascii="Times New Roman" w:hAnsi="Times New Roman"/>
          <w:sz w:val="24"/>
          <w:szCs w:val="24"/>
        </w:rPr>
      </w:pPr>
    </w:p>
    <w:p w14:paraId="1F0567F1"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Który z poniżej przedstawionych warunków jest przesłanką ustawową do zaistnienia recydywy z art. 64 § 1 k.k.:</w:t>
      </w:r>
    </w:p>
    <w:p w14:paraId="2D715E1F" w14:textId="77777777" w:rsidR="00CC0280" w:rsidRPr="00CC0280" w:rsidRDefault="00CC0280" w:rsidP="00CC0280">
      <w:pPr>
        <w:spacing w:after="0"/>
        <w:ind w:left="720"/>
        <w:jc w:val="both"/>
        <w:rPr>
          <w:rFonts w:ascii="Times New Roman" w:hAnsi="Times New Roman"/>
          <w:sz w:val="24"/>
          <w:szCs w:val="24"/>
        </w:rPr>
      </w:pPr>
    </w:p>
    <w:p w14:paraId="71348F5E"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popełnienie przestępstwa w ciągu 1 roku od opuszczenia zakładu karnego,</w:t>
      </w:r>
    </w:p>
    <w:p w14:paraId="086D0DA0"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odbycie co najmniej 6 miesięcy kary pozbawienia wolności za przestępstwo umyślne podobne,</w:t>
      </w:r>
    </w:p>
    <w:p w14:paraId="5AB06BFF" w14:textId="532D1C8D"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popełnienie kolejnego przestępstwa z użyciem przemocy lub groźby jej użycia</w:t>
      </w:r>
      <w:r w:rsidR="0055347B">
        <w:rPr>
          <w:rFonts w:ascii="Times New Roman" w:hAnsi="Times New Roman"/>
          <w:sz w:val="24"/>
          <w:szCs w:val="24"/>
        </w:rPr>
        <w:t>.</w:t>
      </w:r>
    </w:p>
    <w:p w14:paraId="3D2BEA4E" w14:textId="77777777" w:rsidR="00CC0280" w:rsidRPr="00CC0280" w:rsidRDefault="00CC0280" w:rsidP="00CC0280">
      <w:pPr>
        <w:spacing w:after="0"/>
        <w:ind w:left="1440"/>
        <w:jc w:val="both"/>
        <w:rPr>
          <w:rFonts w:ascii="Times New Roman" w:hAnsi="Times New Roman"/>
          <w:sz w:val="24"/>
          <w:szCs w:val="24"/>
        </w:rPr>
      </w:pPr>
    </w:p>
    <w:p w14:paraId="58C895EA"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 xml:space="preserve">W razie orzeczenia jednym wyrokiem kary pozbawienia wolności z warunkowym zawieszeniem jej wykonania oraz grzywny: </w:t>
      </w:r>
    </w:p>
    <w:p w14:paraId="222C1B36" w14:textId="77777777" w:rsidR="00CC0280" w:rsidRPr="0036397B" w:rsidRDefault="00CC0280" w:rsidP="00CC0280">
      <w:pPr>
        <w:spacing w:after="0"/>
        <w:ind w:left="720"/>
        <w:jc w:val="both"/>
        <w:rPr>
          <w:rFonts w:ascii="Times New Roman" w:hAnsi="Times New Roman"/>
          <w:b/>
          <w:bCs/>
          <w:sz w:val="24"/>
          <w:szCs w:val="24"/>
        </w:rPr>
      </w:pPr>
    </w:p>
    <w:p w14:paraId="111C9AFF"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okres zatrzymania oskarżonego w tej sprawie podlega zaliczeniu na poczet kary</w:t>
      </w:r>
    </w:p>
    <w:p w14:paraId="1172DAD8" w14:textId="77777777" w:rsidR="00CC0280" w:rsidRPr="00CC0280" w:rsidRDefault="00CC0280" w:rsidP="00CC0280">
      <w:pPr>
        <w:pStyle w:val="Akapitzlist"/>
        <w:spacing w:after="0"/>
        <w:ind w:left="1440"/>
        <w:jc w:val="both"/>
        <w:rPr>
          <w:rFonts w:ascii="Times New Roman" w:hAnsi="Times New Roman"/>
          <w:sz w:val="24"/>
          <w:szCs w:val="24"/>
        </w:rPr>
      </w:pPr>
      <w:bookmarkStart w:id="5" w:name="_Hlk209425597"/>
      <w:r w:rsidRPr="00CC0280">
        <w:rPr>
          <w:rFonts w:ascii="Times New Roman" w:hAnsi="Times New Roman"/>
          <w:sz w:val="24"/>
          <w:szCs w:val="24"/>
        </w:rPr>
        <w:t>pozbawienia wolności</w:t>
      </w:r>
      <w:bookmarkEnd w:id="5"/>
      <w:r w:rsidRPr="00CC0280">
        <w:rPr>
          <w:rFonts w:ascii="Times New Roman" w:hAnsi="Times New Roman"/>
          <w:sz w:val="24"/>
          <w:szCs w:val="24"/>
        </w:rPr>
        <w:t>,</w:t>
      </w:r>
    </w:p>
    <w:p w14:paraId="7E423867"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okres zatrzymania oskarżonego w tej sprawie podlega zaliczeniu na poczet</w:t>
      </w:r>
    </w:p>
    <w:p w14:paraId="4D7AC080" w14:textId="77777777" w:rsidR="00CC0280" w:rsidRPr="00CC0280" w:rsidRDefault="00CC0280" w:rsidP="00CC0280">
      <w:pPr>
        <w:pStyle w:val="Akapitzlist"/>
        <w:spacing w:after="0"/>
        <w:ind w:left="1440"/>
        <w:jc w:val="both"/>
        <w:rPr>
          <w:rFonts w:ascii="Times New Roman" w:hAnsi="Times New Roman"/>
          <w:sz w:val="24"/>
          <w:szCs w:val="24"/>
        </w:rPr>
      </w:pPr>
      <w:r w:rsidRPr="00CC0280">
        <w:rPr>
          <w:rFonts w:ascii="Times New Roman" w:hAnsi="Times New Roman"/>
          <w:sz w:val="24"/>
          <w:szCs w:val="24"/>
        </w:rPr>
        <w:t xml:space="preserve">grzywny, </w:t>
      </w:r>
    </w:p>
    <w:p w14:paraId="7937DCB7" w14:textId="77777777" w:rsidR="00CC0280" w:rsidRPr="00CC0280" w:rsidRDefault="00CC0280" w:rsidP="00CC0280">
      <w:pPr>
        <w:pStyle w:val="Akapitzlist"/>
        <w:numPr>
          <w:ilvl w:val="1"/>
          <w:numId w:val="1"/>
        </w:numPr>
        <w:spacing w:after="0"/>
        <w:jc w:val="both"/>
        <w:rPr>
          <w:rFonts w:ascii="Times New Roman" w:hAnsi="Times New Roman"/>
          <w:sz w:val="24"/>
          <w:szCs w:val="24"/>
        </w:rPr>
      </w:pPr>
      <w:bookmarkStart w:id="6" w:name="_Hlk209425783"/>
      <w:r w:rsidRPr="00CC0280">
        <w:rPr>
          <w:rFonts w:ascii="Times New Roman" w:hAnsi="Times New Roman"/>
          <w:sz w:val="24"/>
          <w:szCs w:val="24"/>
        </w:rPr>
        <w:t xml:space="preserve">okres zatrzymania </w:t>
      </w:r>
      <w:bookmarkEnd w:id="6"/>
      <w:r w:rsidRPr="00CC0280">
        <w:rPr>
          <w:rFonts w:ascii="Times New Roman" w:hAnsi="Times New Roman"/>
          <w:sz w:val="24"/>
          <w:szCs w:val="24"/>
        </w:rPr>
        <w:t>oskarżonego w tej sprawie nie podlega zaliczeniu w wyroku.</w:t>
      </w:r>
    </w:p>
    <w:p w14:paraId="6F1B6019" w14:textId="77777777" w:rsidR="00CC0280" w:rsidRPr="00CC0280" w:rsidRDefault="00CC0280" w:rsidP="00CC0280">
      <w:pPr>
        <w:pStyle w:val="Akapitzlist"/>
        <w:spacing w:after="0"/>
        <w:ind w:left="1440"/>
        <w:jc w:val="both"/>
        <w:rPr>
          <w:rFonts w:ascii="Times New Roman" w:hAnsi="Times New Roman"/>
          <w:sz w:val="24"/>
          <w:szCs w:val="24"/>
        </w:rPr>
      </w:pPr>
    </w:p>
    <w:p w14:paraId="08429699" w14:textId="77777777" w:rsidR="00CC0280" w:rsidRPr="0036397B" w:rsidRDefault="00CC0280" w:rsidP="00CC0280">
      <w:pPr>
        <w:pStyle w:val="Akapitzlist"/>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Okres zatrzymania osoby podejrzanej, od czasu jej przekazania do sądu z wnioskiem</w:t>
      </w:r>
    </w:p>
    <w:p w14:paraId="7D981444" w14:textId="77777777" w:rsidR="00CC0280" w:rsidRPr="0036397B" w:rsidRDefault="00CC0280" w:rsidP="00CC0280">
      <w:pPr>
        <w:pStyle w:val="Akapitzlist"/>
        <w:spacing w:after="0"/>
        <w:jc w:val="both"/>
        <w:rPr>
          <w:rFonts w:ascii="Times New Roman" w:hAnsi="Times New Roman"/>
          <w:b/>
          <w:bCs/>
          <w:sz w:val="24"/>
          <w:szCs w:val="24"/>
        </w:rPr>
      </w:pPr>
      <w:r w:rsidRPr="0036397B">
        <w:rPr>
          <w:rFonts w:ascii="Times New Roman" w:hAnsi="Times New Roman"/>
          <w:b/>
          <w:bCs/>
          <w:sz w:val="24"/>
          <w:szCs w:val="24"/>
        </w:rPr>
        <w:t>o zastosowanie tymczasowego aresztowania, nie może przekroczyć:</w:t>
      </w:r>
    </w:p>
    <w:p w14:paraId="4E4E66BE" w14:textId="77777777" w:rsidR="00CC0280" w:rsidRPr="00CC0280" w:rsidRDefault="00CC0280" w:rsidP="00CC0280">
      <w:pPr>
        <w:pStyle w:val="Akapitzlist"/>
        <w:spacing w:after="0"/>
        <w:jc w:val="both"/>
        <w:rPr>
          <w:rFonts w:ascii="Times New Roman" w:hAnsi="Times New Roman"/>
          <w:sz w:val="24"/>
          <w:szCs w:val="24"/>
        </w:rPr>
      </w:pPr>
    </w:p>
    <w:p w14:paraId="30C8728C" w14:textId="77777777" w:rsidR="00CC0280" w:rsidRPr="00CC0280" w:rsidRDefault="00CC0280" w:rsidP="00CC0280">
      <w:pPr>
        <w:pStyle w:val="Akapitzlist"/>
        <w:spacing w:after="0"/>
        <w:ind w:left="1077"/>
        <w:jc w:val="both"/>
        <w:rPr>
          <w:rFonts w:ascii="Times New Roman" w:hAnsi="Times New Roman"/>
          <w:sz w:val="24"/>
          <w:szCs w:val="24"/>
        </w:rPr>
      </w:pPr>
      <w:r w:rsidRPr="00CC0280">
        <w:rPr>
          <w:rFonts w:ascii="Times New Roman" w:hAnsi="Times New Roman"/>
          <w:sz w:val="24"/>
          <w:szCs w:val="24"/>
        </w:rPr>
        <w:t>a.  48 h,</w:t>
      </w:r>
    </w:p>
    <w:p w14:paraId="14DF3170" w14:textId="77777777" w:rsidR="00CC0280" w:rsidRPr="00CC0280" w:rsidRDefault="00CC0280" w:rsidP="00CC0280">
      <w:pPr>
        <w:pStyle w:val="Akapitzlist"/>
        <w:spacing w:after="0"/>
        <w:ind w:left="1077"/>
        <w:jc w:val="both"/>
        <w:rPr>
          <w:rFonts w:ascii="Times New Roman" w:hAnsi="Times New Roman"/>
          <w:sz w:val="24"/>
          <w:szCs w:val="24"/>
        </w:rPr>
      </w:pPr>
      <w:r w:rsidRPr="00CC0280">
        <w:rPr>
          <w:rFonts w:ascii="Times New Roman" w:hAnsi="Times New Roman"/>
          <w:sz w:val="24"/>
          <w:szCs w:val="24"/>
        </w:rPr>
        <w:t>b.  24 h,</w:t>
      </w:r>
    </w:p>
    <w:p w14:paraId="51786197" w14:textId="77777777" w:rsidR="00CC0280" w:rsidRPr="00CC0280" w:rsidRDefault="00CC0280" w:rsidP="00CC0280">
      <w:pPr>
        <w:pStyle w:val="Akapitzlist"/>
        <w:spacing w:after="0"/>
        <w:ind w:left="1077"/>
        <w:jc w:val="both"/>
        <w:rPr>
          <w:rFonts w:ascii="Times New Roman" w:hAnsi="Times New Roman"/>
          <w:sz w:val="24"/>
          <w:szCs w:val="24"/>
        </w:rPr>
      </w:pPr>
      <w:r w:rsidRPr="00CC0280">
        <w:rPr>
          <w:rFonts w:ascii="Times New Roman" w:hAnsi="Times New Roman"/>
          <w:sz w:val="24"/>
          <w:szCs w:val="24"/>
        </w:rPr>
        <w:t>c. czas ten nie jest określony; zależy od ilości czynności w postępowaniu przygotowawczym.</w:t>
      </w:r>
      <w:r w:rsidRPr="00CC0280">
        <w:rPr>
          <w:rFonts w:ascii="Times New Roman" w:hAnsi="Times New Roman"/>
          <w:sz w:val="24"/>
          <w:szCs w:val="24"/>
        </w:rPr>
        <w:cr/>
      </w:r>
    </w:p>
    <w:p w14:paraId="5F7B9B85"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Zgodnie z Kodeksem postpowania karnego, w razie stwierdzenia, że wniesiony</w:t>
      </w:r>
    </w:p>
    <w:p w14:paraId="240A326E" w14:textId="77777777" w:rsidR="00CC0280" w:rsidRPr="0036397B" w:rsidRDefault="00CC0280" w:rsidP="00CC0280">
      <w:pPr>
        <w:spacing w:after="0"/>
        <w:ind w:left="720"/>
        <w:jc w:val="both"/>
        <w:rPr>
          <w:rFonts w:ascii="Times New Roman" w:hAnsi="Times New Roman"/>
          <w:b/>
          <w:bCs/>
          <w:sz w:val="24"/>
          <w:szCs w:val="24"/>
        </w:rPr>
      </w:pPr>
      <w:r w:rsidRPr="0036397B">
        <w:rPr>
          <w:rFonts w:ascii="Times New Roman" w:hAnsi="Times New Roman"/>
          <w:b/>
          <w:bCs/>
          <w:sz w:val="24"/>
          <w:szCs w:val="24"/>
        </w:rPr>
        <w:t>środek odwoławczy jest niedopuszczalny z mocy ustawy, prezes sądu pierwszej</w:t>
      </w:r>
    </w:p>
    <w:p w14:paraId="363D7C21" w14:textId="77777777" w:rsidR="00CC0280" w:rsidRPr="0036397B" w:rsidRDefault="00CC0280" w:rsidP="00CC0280">
      <w:pPr>
        <w:spacing w:after="0"/>
        <w:ind w:left="720"/>
        <w:jc w:val="both"/>
        <w:rPr>
          <w:rFonts w:ascii="Times New Roman" w:hAnsi="Times New Roman"/>
          <w:b/>
          <w:bCs/>
          <w:sz w:val="24"/>
          <w:szCs w:val="24"/>
        </w:rPr>
      </w:pPr>
      <w:r w:rsidRPr="0036397B">
        <w:rPr>
          <w:rFonts w:ascii="Times New Roman" w:hAnsi="Times New Roman"/>
          <w:b/>
          <w:bCs/>
          <w:sz w:val="24"/>
          <w:szCs w:val="24"/>
        </w:rPr>
        <w:t>instancji:</w:t>
      </w:r>
    </w:p>
    <w:p w14:paraId="6FCFD37B"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zarządzeniem uznaje środek za bezskuteczny,</w:t>
      </w:r>
    </w:p>
    <w:p w14:paraId="12F0F931"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postanowieniem pozostawi środek odwoławczy bez rozpoznania</w:t>
      </w:r>
    </w:p>
    <w:p w14:paraId="419488AB"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zarządzeniem odmawia przyjęcia środka odwoławczego.</w:t>
      </w:r>
    </w:p>
    <w:p w14:paraId="7A4BE6FA" w14:textId="77777777" w:rsidR="00CC0280" w:rsidRPr="00CC0280" w:rsidRDefault="00CC0280" w:rsidP="00CC0280">
      <w:pPr>
        <w:pStyle w:val="Akapitzlist"/>
        <w:spacing w:after="0"/>
        <w:ind w:left="1440"/>
        <w:jc w:val="both"/>
        <w:rPr>
          <w:rFonts w:ascii="Times New Roman" w:hAnsi="Times New Roman"/>
          <w:sz w:val="24"/>
          <w:szCs w:val="24"/>
        </w:rPr>
      </w:pPr>
    </w:p>
    <w:p w14:paraId="4CE90360" w14:textId="04AD3168" w:rsidR="00CC0280" w:rsidRDefault="00CC0280" w:rsidP="00CC0280">
      <w:pPr>
        <w:spacing w:after="0"/>
        <w:ind w:left="720"/>
        <w:jc w:val="both"/>
        <w:rPr>
          <w:rFonts w:ascii="Times New Roman" w:hAnsi="Times New Roman"/>
          <w:sz w:val="24"/>
          <w:szCs w:val="24"/>
        </w:rPr>
      </w:pPr>
    </w:p>
    <w:p w14:paraId="6D66BAE5" w14:textId="77777777" w:rsidR="0055347B" w:rsidRPr="00CC0280" w:rsidRDefault="0055347B" w:rsidP="00CC0280">
      <w:pPr>
        <w:spacing w:after="0"/>
        <w:ind w:left="720"/>
        <w:jc w:val="both"/>
        <w:rPr>
          <w:rFonts w:ascii="Times New Roman" w:hAnsi="Times New Roman"/>
          <w:sz w:val="24"/>
          <w:szCs w:val="24"/>
        </w:rPr>
      </w:pPr>
    </w:p>
    <w:p w14:paraId="22334BC6" w14:textId="77777777" w:rsidR="00CC0280" w:rsidRPr="0036397B" w:rsidRDefault="00CC0280" w:rsidP="00CC0280">
      <w:pPr>
        <w:pStyle w:val="Akapitzlist"/>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Zgodnie z Kodeksem postpowania karnego, sprostowanie oczywistej omyłki pisarskiej w wyroku następuje:</w:t>
      </w:r>
    </w:p>
    <w:p w14:paraId="24EEB2DD" w14:textId="77777777" w:rsidR="00CC0280" w:rsidRPr="00CC0280" w:rsidRDefault="00CC0280" w:rsidP="00CC0280">
      <w:pPr>
        <w:pStyle w:val="Akapitzlist"/>
        <w:spacing w:after="0"/>
        <w:jc w:val="both"/>
        <w:rPr>
          <w:rFonts w:ascii="Times New Roman" w:hAnsi="Times New Roman"/>
          <w:sz w:val="24"/>
          <w:szCs w:val="24"/>
        </w:rPr>
      </w:pPr>
    </w:p>
    <w:p w14:paraId="74508A25"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wyrokiem,</w:t>
      </w:r>
    </w:p>
    <w:p w14:paraId="50D0A0AE"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postanowieniem,</w:t>
      </w:r>
    </w:p>
    <w:p w14:paraId="6EB11B22"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sz w:val="24"/>
          <w:szCs w:val="24"/>
        </w:rPr>
        <w:t>zarządzeniem.</w:t>
      </w:r>
    </w:p>
    <w:p w14:paraId="1B6AE515" w14:textId="77777777" w:rsidR="00CC0280" w:rsidRPr="00CC0280" w:rsidRDefault="00CC0280" w:rsidP="00CC0280">
      <w:pPr>
        <w:spacing w:after="0"/>
        <w:ind w:left="720"/>
        <w:jc w:val="both"/>
        <w:rPr>
          <w:rFonts w:ascii="Times New Roman" w:hAnsi="Times New Roman"/>
          <w:sz w:val="24"/>
          <w:szCs w:val="24"/>
          <w:highlight w:val="yellow"/>
        </w:rPr>
      </w:pPr>
    </w:p>
    <w:p w14:paraId="6EE328AC"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Sędzia ulega wyłączeniu od rozpoznania sprawy na wniosek strony, jeżeli:</w:t>
      </w:r>
      <w:r w:rsidRPr="0036397B">
        <w:rPr>
          <w:rFonts w:ascii="Times New Roman" w:hAnsi="Times New Roman"/>
          <w:b/>
          <w:bCs/>
          <w:sz w:val="24"/>
          <w:szCs w:val="24"/>
        </w:rPr>
        <w:tab/>
        <w:t xml:space="preserve"> </w:t>
      </w:r>
    </w:p>
    <w:p w14:paraId="1B9C4AB8" w14:textId="77777777" w:rsidR="00CC0280" w:rsidRPr="0036397B" w:rsidRDefault="00CC0280" w:rsidP="00CC0280">
      <w:pPr>
        <w:spacing w:after="0"/>
        <w:ind w:left="720"/>
        <w:jc w:val="both"/>
        <w:rPr>
          <w:rFonts w:ascii="Times New Roman" w:hAnsi="Times New Roman"/>
          <w:b/>
          <w:bCs/>
          <w:sz w:val="24"/>
          <w:szCs w:val="24"/>
        </w:rPr>
      </w:pPr>
    </w:p>
    <w:p w14:paraId="55EB2E9D"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sprawa dotyczy tego sędziego bezpośrednio,</w:t>
      </w:r>
    </w:p>
    <w:p w14:paraId="3A681899"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był świadkiem czynu, o który sprawa się toczy,</w:t>
      </w:r>
    </w:p>
    <w:p w14:paraId="46847E13"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istnieje okoliczność tego rodzaju, że mogłaby wywołać uzasadnioną wątpliwość co do jego bezstronności w danej sprawie.</w:t>
      </w:r>
    </w:p>
    <w:p w14:paraId="63E5663B" w14:textId="77777777" w:rsidR="00CC0280" w:rsidRPr="00CC0280" w:rsidRDefault="00CC0280" w:rsidP="00CC0280">
      <w:pPr>
        <w:spacing w:after="0"/>
        <w:ind w:left="1440"/>
        <w:jc w:val="both"/>
        <w:rPr>
          <w:rFonts w:ascii="Times New Roman" w:hAnsi="Times New Roman"/>
          <w:sz w:val="24"/>
          <w:szCs w:val="24"/>
        </w:rPr>
      </w:pPr>
    </w:p>
    <w:p w14:paraId="728FE2A3"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Powództwo cywilne (tzw. adhezyjne) w procesie karnym:</w:t>
      </w:r>
    </w:p>
    <w:p w14:paraId="14F67510" w14:textId="77777777" w:rsidR="00CC0280" w:rsidRPr="0036397B" w:rsidRDefault="00CC0280" w:rsidP="00CC0280">
      <w:pPr>
        <w:spacing w:after="0"/>
        <w:ind w:left="720"/>
        <w:jc w:val="both"/>
        <w:rPr>
          <w:rFonts w:ascii="Times New Roman" w:hAnsi="Times New Roman"/>
          <w:b/>
          <w:bCs/>
          <w:sz w:val="24"/>
          <w:szCs w:val="24"/>
        </w:rPr>
      </w:pPr>
    </w:p>
    <w:p w14:paraId="4DF5A561"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można wytoczyć aż do rozpoczęcia przewodu sądowego na rozprawie głównej,</w:t>
      </w:r>
    </w:p>
    <w:p w14:paraId="63D6476A"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można wytoczyć w celu dochodzenia roszczeń majątkowych wynikających bezpośrednio z przestępstwa,</w:t>
      </w:r>
    </w:p>
    <w:p w14:paraId="2E7E8ACC"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zarówno odpowiedź (a), jak i (b) są nieprawidłowe.</w:t>
      </w:r>
    </w:p>
    <w:p w14:paraId="479F6D0E" w14:textId="77777777" w:rsidR="00CC0280" w:rsidRPr="00CC0280" w:rsidRDefault="00CC0280" w:rsidP="00CC0280">
      <w:pPr>
        <w:spacing w:after="0"/>
        <w:ind w:left="1440"/>
        <w:jc w:val="both"/>
        <w:rPr>
          <w:rFonts w:ascii="Times New Roman" w:hAnsi="Times New Roman"/>
          <w:sz w:val="24"/>
          <w:szCs w:val="24"/>
        </w:rPr>
      </w:pPr>
    </w:p>
    <w:p w14:paraId="4A278DB9"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W postępowaniu karnym przed sądem I instancji oskarżony musi mieć obrońcę, gdy:</w:t>
      </w:r>
    </w:p>
    <w:p w14:paraId="6A74D1AA" w14:textId="77777777" w:rsidR="00CC0280" w:rsidRPr="00CC0280" w:rsidRDefault="00CC0280" w:rsidP="00CC0280">
      <w:pPr>
        <w:spacing w:after="0"/>
        <w:ind w:left="720"/>
        <w:jc w:val="both"/>
        <w:rPr>
          <w:rFonts w:ascii="Times New Roman" w:hAnsi="Times New Roman"/>
          <w:sz w:val="24"/>
          <w:szCs w:val="24"/>
        </w:rPr>
      </w:pPr>
    </w:p>
    <w:p w14:paraId="1E9C5056"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jest młodociany,</w:t>
      </w:r>
    </w:p>
    <w:p w14:paraId="6DC2A418"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nie ukończył 18 lat,</w:t>
      </w:r>
    </w:p>
    <w:p w14:paraId="5F1E170A"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jest pozbawiony wolności.</w:t>
      </w:r>
    </w:p>
    <w:p w14:paraId="2066D13F" w14:textId="77777777" w:rsidR="00CC0280" w:rsidRPr="00CC0280" w:rsidRDefault="00CC0280" w:rsidP="00CC0280">
      <w:pPr>
        <w:spacing w:after="0"/>
        <w:ind w:left="1440"/>
        <w:jc w:val="both"/>
        <w:rPr>
          <w:rFonts w:ascii="Times New Roman" w:hAnsi="Times New Roman"/>
          <w:sz w:val="24"/>
          <w:szCs w:val="24"/>
        </w:rPr>
      </w:pPr>
    </w:p>
    <w:p w14:paraId="237625F8" w14:textId="77777777" w:rsidR="00CC0280" w:rsidRPr="0036397B" w:rsidRDefault="00CC0280" w:rsidP="00CC0280">
      <w:pPr>
        <w:pStyle w:val="Akapitzlist"/>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 xml:space="preserve">Kradzież z włamaniem rzeczy o wartości 700 zł jest: </w:t>
      </w:r>
    </w:p>
    <w:p w14:paraId="069B6AE5" w14:textId="77777777" w:rsidR="00CC0280" w:rsidRPr="0036397B" w:rsidRDefault="00CC0280" w:rsidP="00CC0280">
      <w:pPr>
        <w:pStyle w:val="Akapitzlist"/>
        <w:spacing w:after="0"/>
        <w:jc w:val="both"/>
        <w:rPr>
          <w:rFonts w:ascii="Times New Roman" w:hAnsi="Times New Roman"/>
          <w:b/>
          <w:bCs/>
          <w:sz w:val="24"/>
          <w:szCs w:val="24"/>
        </w:rPr>
      </w:pPr>
    </w:p>
    <w:p w14:paraId="136097D4"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rPr>
        <w:t xml:space="preserve"> wykroczeniem, </w:t>
      </w:r>
    </w:p>
    <w:p w14:paraId="7BAD622D"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rPr>
        <w:t xml:space="preserve"> przestępstwem, </w:t>
      </w:r>
    </w:p>
    <w:p w14:paraId="459C4119" w14:textId="77777777" w:rsidR="00CC0280" w:rsidRPr="00CC0280" w:rsidRDefault="00CC0280" w:rsidP="00CC0280">
      <w:pPr>
        <w:pStyle w:val="Akapitzlist"/>
        <w:numPr>
          <w:ilvl w:val="1"/>
          <w:numId w:val="1"/>
        </w:numPr>
        <w:spacing w:after="0"/>
        <w:jc w:val="both"/>
        <w:rPr>
          <w:rFonts w:ascii="Times New Roman" w:hAnsi="Times New Roman"/>
          <w:sz w:val="24"/>
          <w:szCs w:val="24"/>
        </w:rPr>
      </w:pPr>
      <w:r w:rsidRPr="00CC0280">
        <w:rPr>
          <w:rFonts w:ascii="Times New Roman" w:hAnsi="Times New Roman"/>
        </w:rPr>
        <w:t xml:space="preserve"> przestępstwem, ale kara będzie wymierzona jak za wykroczenie.</w:t>
      </w:r>
    </w:p>
    <w:p w14:paraId="167A3387" w14:textId="77777777" w:rsidR="00CC0280" w:rsidRPr="00CC0280" w:rsidRDefault="00CC0280" w:rsidP="00CC0280">
      <w:pPr>
        <w:spacing w:after="0"/>
        <w:ind w:left="360"/>
        <w:jc w:val="both"/>
        <w:rPr>
          <w:rFonts w:ascii="Times New Roman" w:hAnsi="Times New Roman"/>
          <w:sz w:val="24"/>
          <w:szCs w:val="24"/>
        </w:rPr>
      </w:pPr>
    </w:p>
    <w:p w14:paraId="6917748B"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Na rozprawie sąd wydał wyrok skazujący oskarżonego. Podczas ogłoszenia wyroku na rozprawie był obecny wyłącznie prokurator. Oskarżony, przebywając na wolności, nie stawił się na rozprawę, będąc prawidłowo zawiadomionym. Jego obecność nie była obowiązkowa. Wyrok należy doręczyć:</w:t>
      </w:r>
    </w:p>
    <w:p w14:paraId="43DEE2AB" w14:textId="77777777" w:rsidR="00CC0280" w:rsidRPr="00CC0280" w:rsidRDefault="00CC0280" w:rsidP="00CC0280">
      <w:pPr>
        <w:spacing w:after="0"/>
        <w:ind w:left="720"/>
        <w:jc w:val="both"/>
        <w:rPr>
          <w:rFonts w:ascii="Times New Roman" w:hAnsi="Times New Roman"/>
          <w:sz w:val="24"/>
          <w:szCs w:val="24"/>
        </w:rPr>
      </w:pPr>
    </w:p>
    <w:p w14:paraId="58AAA2B8"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 xml:space="preserve">prokuratorowi i oskarżonemu,  </w:t>
      </w:r>
    </w:p>
    <w:p w14:paraId="25315C90"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oskarżonemu,</w:t>
      </w:r>
    </w:p>
    <w:p w14:paraId="71B8D37B" w14:textId="191CD2B0" w:rsid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nikomu, ponieważ wyrok wydano na rozprawie.</w:t>
      </w:r>
    </w:p>
    <w:p w14:paraId="01CB6835" w14:textId="77777777" w:rsidR="0055347B" w:rsidRPr="00CC0280" w:rsidRDefault="0055347B" w:rsidP="0055347B">
      <w:pPr>
        <w:spacing w:after="0"/>
        <w:ind w:left="1440"/>
        <w:jc w:val="both"/>
        <w:rPr>
          <w:rFonts w:ascii="Times New Roman" w:hAnsi="Times New Roman"/>
          <w:sz w:val="24"/>
          <w:szCs w:val="24"/>
        </w:rPr>
      </w:pPr>
    </w:p>
    <w:p w14:paraId="5A960759" w14:textId="77777777" w:rsidR="00CC0280" w:rsidRPr="00CC0280" w:rsidRDefault="00CC0280" w:rsidP="00CC0280">
      <w:pPr>
        <w:spacing w:after="0"/>
        <w:ind w:left="1440"/>
        <w:jc w:val="both"/>
        <w:rPr>
          <w:rFonts w:ascii="Times New Roman" w:hAnsi="Times New Roman"/>
          <w:sz w:val="24"/>
          <w:szCs w:val="24"/>
        </w:rPr>
      </w:pPr>
    </w:p>
    <w:p w14:paraId="48A4D04D"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Tymczasowe aresztowanie może nastąpić tylko i wyłącznie:</w:t>
      </w:r>
    </w:p>
    <w:p w14:paraId="75D7F42F" w14:textId="77777777" w:rsidR="00CC0280" w:rsidRPr="0036397B" w:rsidRDefault="00CC0280" w:rsidP="00CC0280">
      <w:pPr>
        <w:spacing w:after="0"/>
        <w:ind w:left="720"/>
        <w:jc w:val="both"/>
        <w:rPr>
          <w:rFonts w:ascii="Times New Roman" w:hAnsi="Times New Roman"/>
          <w:b/>
          <w:bCs/>
          <w:sz w:val="24"/>
          <w:szCs w:val="24"/>
        </w:rPr>
      </w:pPr>
    </w:p>
    <w:p w14:paraId="78BFA396"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w sprawach, gdy oskarżonemu zarzucono popełnienie zbrodni lub występku zagrożonego karą pozbawienia wolności, której górna granica wynosi co najmniej 8 lat, albo którego sąd pierwszej instancji skazał na karę pozbawienia wolności wyższą niż 3 lata,</w:t>
      </w:r>
    </w:p>
    <w:p w14:paraId="6AF39CB6"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w sprawach, w których zachodzi uzasadniona obawa ucieczki lub ukrycia się oskarżonego, zwłaszcza wtedy, gdy nie można ustalić jego tożsamości albo nie ma on w kraju stałego miejsca pobytu,</w:t>
      </w:r>
      <w:r w:rsidRPr="00CC0280">
        <w:rPr>
          <w:rFonts w:ascii="Times New Roman" w:hAnsi="Times New Roman"/>
          <w:sz w:val="24"/>
          <w:szCs w:val="24"/>
        </w:rPr>
        <w:tab/>
      </w:r>
    </w:p>
    <w:p w14:paraId="1ECFEFA0"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na mocy postanowienia sądu.</w:t>
      </w:r>
    </w:p>
    <w:p w14:paraId="2A288A31" w14:textId="77777777" w:rsidR="00CC0280" w:rsidRPr="00CC0280" w:rsidRDefault="00CC0280" w:rsidP="00CC0280">
      <w:pPr>
        <w:spacing w:after="0"/>
        <w:ind w:left="1440"/>
        <w:jc w:val="both"/>
        <w:rPr>
          <w:rFonts w:ascii="Times New Roman" w:hAnsi="Times New Roman"/>
          <w:sz w:val="24"/>
          <w:szCs w:val="24"/>
        </w:rPr>
      </w:pPr>
    </w:p>
    <w:p w14:paraId="704A5510" w14:textId="77777777" w:rsidR="00CC0280" w:rsidRPr="00CC0280" w:rsidRDefault="00CC0280" w:rsidP="00CC0280">
      <w:pPr>
        <w:spacing w:after="0"/>
        <w:jc w:val="both"/>
        <w:rPr>
          <w:rFonts w:ascii="Times New Roman" w:hAnsi="Times New Roman"/>
          <w:sz w:val="24"/>
          <w:szCs w:val="24"/>
        </w:rPr>
      </w:pPr>
    </w:p>
    <w:p w14:paraId="6EAE29CA" w14:textId="77777777" w:rsidR="00CC0280" w:rsidRPr="0036397B" w:rsidRDefault="00CC0280" w:rsidP="00CC0280">
      <w:pPr>
        <w:numPr>
          <w:ilvl w:val="0"/>
          <w:numId w:val="1"/>
        </w:numPr>
        <w:spacing w:after="0"/>
        <w:jc w:val="both"/>
        <w:rPr>
          <w:rFonts w:ascii="Times New Roman" w:hAnsi="Times New Roman"/>
          <w:b/>
          <w:bCs/>
          <w:sz w:val="24"/>
          <w:szCs w:val="24"/>
        </w:rPr>
      </w:pPr>
      <w:r w:rsidRPr="0036397B">
        <w:rPr>
          <w:rFonts w:ascii="Times New Roman" w:hAnsi="Times New Roman"/>
          <w:b/>
          <w:bCs/>
          <w:sz w:val="24"/>
          <w:szCs w:val="24"/>
        </w:rPr>
        <w:t>W sprawie zawiłej lub z innych ważnych powodów sąd może odroczyć wydanie wyroku na czas nie przekraczający:</w:t>
      </w:r>
    </w:p>
    <w:p w14:paraId="2A8628A3" w14:textId="77777777" w:rsidR="00CC0280" w:rsidRPr="0036397B" w:rsidRDefault="00CC0280" w:rsidP="00CC0280">
      <w:pPr>
        <w:spacing w:after="0"/>
        <w:ind w:left="720"/>
        <w:jc w:val="both"/>
        <w:rPr>
          <w:rFonts w:ascii="Times New Roman" w:hAnsi="Times New Roman"/>
          <w:b/>
          <w:bCs/>
          <w:sz w:val="24"/>
          <w:szCs w:val="24"/>
        </w:rPr>
      </w:pPr>
    </w:p>
    <w:p w14:paraId="77D1D199"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3 dni,</w:t>
      </w:r>
    </w:p>
    <w:p w14:paraId="4762D95C"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 xml:space="preserve">7 dni, </w:t>
      </w:r>
    </w:p>
    <w:p w14:paraId="36398526" w14:textId="77777777" w:rsidR="00CC0280" w:rsidRPr="00CC0280" w:rsidRDefault="00CC0280" w:rsidP="00CC0280">
      <w:pPr>
        <w:numPr>
          <w:ilvl w:val="1"/>
          <w:numId w:val="1"/>
        </w:numPr>
        <w:spacing w:after="0"/>
        <w:jc w:val="both"/>
        <w:rPr>
          <w:rFonts w:ascii="Times New Roman" w:hAnsi="Times New Roman"/>
          <w:sz w:val="24"/>
          <w:szCs w:val="24"/>
        </w:rPr>
      </w:pPr>
      <w:r w:rsidRPr="00CC0280">
        <w:rPr>
          <w:rFonts w:ascii="Times New Roman" w:hAnsi="Times New Roman"/>
          <w:sz w:val="24"/>
          <w:szCs w:val="24"/>
        </w:rPr>
        <w:t>14 dni.</w:t>
      </w:r>
    </w:p>
    <w:p w14:paraId="57B5DDC4" w14:textId="77777777" w:rsidR="00CC0280" w:rsidRPr="00CC0280" w:rsidRDefault="00CC0280" w:rsidP="00CC0280">
      <w:pPr>
        <w:spacing w:after="0" w:line="480" w:lineRule="auto"/>
        <w:rPr>
          <w:rFonts w:ascii="Times New Roman" w:hAnsi="Times New Roman"/>
          <w:sz w:val="24"/>
          <w:szCs w:val="24"/>
        </w:rPr>
      </w:pPr>
    </w:p>
    <w:p w14:paraId="770995AC" w14:textId="77777777" w:rsidR="00CC0280" w:rsidRPr="00CC0280" w:rsidRDefault="00CC0280" w:rsidP="00CC0280">
      <w:pPr>
        <w:jc w:val="both"/>
        <w:rPr>
          <w:rFonts w:ascii="Times New Roman" w:hAnsi="Times New Roman"/>
          <w:color w:val="333333"/>
          <w:sz w:val="24"/>
          <w:szCs w:val="24"/>
          <w:shd w:val="clear" w:color="auto" w:fill="FFFFFF"/>
        </w:rPr>
      </w:pPr>
    </w:p>
    <w:p w14:paraId="45BFCFC9" w14:textId="77777777" w:rsidR="00CC0280" w:rsidRPr="00CC0280" w:rsidRDefault="00CC0280" w:rsidP="00CC0280">
      <w:pPr>
        <w:jc w:val="both"/>
        <w:rPr>
          <w:rFonts w:ascii="Times New Roman" w:hAnsi="Times New Roman"/>
          <w:color w:val="333333"/>
          <w:sz w:val="24"/>
          <w:szCs w:val="24"/>
          <w:shd w:val="clear" w:color="auto" w:fill="FFFFFF"/>
        </w:rPr>
      </w:pPr>
    </w:p>
    <w:p w14:paraId="505D53C9" w14:textId="77777777" w:rsidR="00CC0280" w:rsidRPr="00CC0280" w:rsidRDefault="00CC0280" w:rsidP="00CC0280">
      <w:pPr>
        <w:rPr>
          <w:rFonts w:ascii="Times New Roman" w:hAnsi="Times New Roman"/>
          <w:sz w:val="24"/>
          <w:szCs w:val="24"/>
        </w:rPr>
      </w:pPr>
    </w:p>
    <w:p w14:paraId="75691DAD" w14:textId="77777777" w:rsidR="00DD1E68" w:rsidRPr="00CC0280" w:rsidRDefault="00DD1E68"/>
    <w:sectPr w:rsidR="00DD1E68" w:rsidRPr="00CC0280" w:rsidSect="00D663CD">
      <w:footerReference w:type="even" r:id="rId7"/>
      <w:footerReference w:type="default" r:id="rId8"/>
      <w:pgSz w:w="11906" w:h="16838"/>
      <w:pgMar w:top="1079" w:right="1133" w:bottom="426"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7E023" w14:textId="77777777" w:rsidR="00A070A6" w:rsidRDefault="00A070A6" w:rsidP="00CC0280">
      <w:pPr>
        <w:spacing w:after="0" w:line="240" w:lineRule="auto"/>
      </w:pPr>
      <w:r>
        <w:separator/>
      </w:r>
    </w:p>
  </w:endnote>
  <w:endnote w:type="continuationSeparator" w:id="0">
    <w:p w14:paraId="5DF25713" w14:textId="77777777" w:rsidR="00A070A6" w:rsidRDefault="00A070A6" w:rsidP="00CC0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14F6A" w14:textId="77777777" w:rsidR="00CA089A" w:rsidRDefault="00C31A8F" w:rsidP="00A034D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BF059D9" w14:textId="77777777" w:rsidR="00CA089A" w:rsidRDefault="00A070A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783946"/>
      <w:docPartObj>
        <w:docPartGallery w:val="Page Numbers (Bottom of Page)"/>
        <w:docPartUnique/>
      </w:docPartObj>
    </w:sdtPr>
    <w:sdtEndPr/>
    <w:sdtContent>
      <w:p w14:paraId="074C54ED" w14:textId="664C965B" w:rsidR="00CC0280" w:rsidRDefault="00CC0280">
        <w:pPr>
          <w:pStyle w:val="Stopka"/>
          <w:jc w:val="center"/>
        </w:pPr>
        <w:r>
          <w:fldChar w:fldCharType="begin"/>
        </w:r>
        <w:r>
          <w:instrText>PAGE   \* MERGEFORMAT</w:instrText>
        </w:r>
        <w:r>
          <w:fldChar w:fldCharType="separate"/>
        </w:r>
        <w:r>
          <w:t>2</w:t>
        </w:r>
        <w:r>
          <w:fldChar w:fldCharType="end"/>
        </w:r>
      </w:p>
    </w:sdtContent>
  </w:sdt>
  <w:p w14:paraId="28AA0625" w14:textId="77777777" w:rsidR="00A66F4C" w:rsidRDefault="00A070A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4F2D4" w14:textId="77777777" w:rsidR="00A070A6" w:rsidRDefault="00A070A6" w:rsidP="00CC0280">
      <w:pPr>
        <w:spacing w:after="0" w:line="240" w:lineRule="auto"/>
      </w:pPr>
      <w:r>
        <w:separator/>
      </w:r>
    </w:p>
  </w:footnote>
  <w:footnote w:type="continuationSeparator" w:id="0">
    <w:p w14:paraId="7A0EF689" w14:textId="77777777" w:rsidR="00A070A6" w:rsidRDefault="00A070A6" w:rsidP="00CC0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F7F96"/>
    <w:multiLevelType w:val="hybridMultilevel"/>
    <w:tmpl w:val="66BEE3D8"/>
    <w:lvl w:ilvl="0" w:tplc="6F14C8EC">
      <w:start w:val="1"/>
      <w:numFmt w:val="decimal"/>
      <w:lvlText w:val="%1."/>
      <w:lvlJc w:val="left"/>
      <w:pPr>
        <w:ind w:left="928" w:hanging="360"/>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A8740C"/>
    <w:multiLevelType w:val="hybridMultilevel"/>
    <w:tmpl w:val="8814DBF2"/>
    <w:lvl w:ilvl="0" w:tplc="5688FAD2">
      <w:start w:val="1"/>
      <w:numFmt w:val="lowerLetter"/>
      <w:lvlText w:val="%1."/>
      <w:lvlJc w:val="left"/>
      <w:pPr>
        <w:ind w:left="1494" w:hanging="360"/>
      </w:pPr>
      <w:rPr>
        <w:rFonts w:hint="default"/>
        <w:b w:val="0"/>
        <w:bCs w:val="0"/>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80"/>
    <w:rsid w:val="001C077B"/>
    <w:rsid w:val="0036397B"/>
    <w:rsid w:val="0055347B"/>
    <w:rsid w:val="00794653"/>
    <w:rsid w:val="008416C1"/>
    <w:rsid w:val="00A070A6"/>
    <w:rsid w:val="00C31A8F"/>
    <w:rsid w:val="00CC0280"/>
    <w:rsid w:val="00DD1E68"/>
    <w:rsid w:val="00F752A2"/>
    <w:rsid w:val="00FC3B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9505"/>
  <w15:chartTrackingRefBased/>
  <w15:docId w15:val="{FF0D1F90-7405-40C6-8E1F-2CEF206B6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0280"/>
    <w:pPr>
      <w:spacing w:after="200" w:line="276" w:lineRule="auto"/>
    </w:pPr>
    <w:rPr>
      <w:rFonts w:ascii="Calibri" w:eastAsia="Calibri" w:hAnsi="Calibr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CC0280"/>
    <w:pPr>
      <w:tabs>
        <w:tab w:val="center" w:pos="4536"/>
        <w:tab w:val="right" w:pos="9072"/>
      </w:tabs>
    </w:pPr>
  </w:style>
  <w:style w:type="character" w:customStyle="1" w:styleId="StopkaZnak">
    <w:name w:val="Stopka Znak"/>
    <w:basedOn w:val="Domylnaczcionkaakapitu"/>
    <w:link w:val="Stopka"/>
    <w:uiPriority w:val="99"/>
    <w:rsid w:val="00CC0280"/>
    <w:rPr>
      <w:rFonts w:ascii="Calibri" w:eastAsia="Calibri" w:hAnsi="Calibri"/>
      <w:sz w:val="22"/>
      <w:szCs w:val="22"/>
    </w:rPr>
  </w:style>
  <w:style w:type="character" w:styleId="Numerstrony">
    <w:name w:val="page number"/>
    <w:basedOn w:val="Domylnaczcionkaakapitu"/>
    <w:rsid w:val="00CC0280"/>
  </w:style>
  <w:style w:type="paragraph" w:styleId="Akapitzlist">
    <w:name w:val="List Paragraph"/>
    <w:basedOn w:val="Normalny"/>
    <w:uiPriority w:val="34"/>
    <w:qFormat/>
    <w:rsid w:val="00CC0280"/>
    <w:pPr>
      <w:ind w:left="720"/>
      <w:contextualSpacing/>
    </w:pPr>
  </w:style>
  <w:style w:type="table" w:styleId="Tabela-Siatka">
    <w:name w:val="Table Grid"/>
    <w:basedOn w:val="Standardowy"/>
    <w:uiPriority w:val="39"/>
    <w:rsid w:val="00CC0280"/>
    <w:pPr>
      <w:spacing w:after="0" w:line="240" w:lineRule="auto"/>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C02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0280"/>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4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967</Words>
  <Characters>5802</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Kubacka-Batura Ewa</dc:creator>
  <cp:keywords/>
  <dc:description/>
  <cp:lastModifiedBy>Waligóra Lucyna</cp:lastModifiedBy>
  <cp:revision>6</cp:revision>
  <cp:lastPrinted>2025-09-29T08:17:00Z</cp:lastPrinted>
  <dcterms:created xsi:type="dcterms:W3CDTF">2025-09-29T07:17:00Z</dcterms:created>
  <dcterms:modified xsi:type="dcterms:W3CDTF">2025-09-29T08:19:00Z</dcterms:modified>
</cp:coreProperties>
</file>