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59975" w14:textId="77777777" w:rsidR="00A31C48" w:rsidRPr="00A31C48" w:rsidRDefault="00A31C48" w:rsidP="00A31C48">
      <w:pPr>
        <w:pStyle w:val="Default"/>
        <w:spacing w:line="360" w:lineRule="auto"/>
        <w:rPr>
          <w:bCs/>
          <w:color w:val="auto"/>
        </w:rPr>
      </w:pPr>
      <w:r w:rsidRPr="00A31C48">
        <w:rPr>
          <w:bCs/>
          <w:color w:val="auto"/>
        </w:rPr>
        <w:t xml:space="preserve">Grudziądz, </w:t>
      </w:r>
      <w:r w:rsidR="00EA1E42">
        <w:rPr>
          <w:bCs/>
          <w:color w:val="auto"/>
        </w:rPr>
        <w:t>4</w:t>
      </w:r>
      <w:r w:rsidRPr="00A31C48">
        <w:rPr>
          <w:bCs/>
          <w:color w:val="auto"/>
        </w:rPr>
        <w:t>.06.2024 r.</w:t>
      </w:r>
    </w:p>
    <w:p w14:paraId="3C0D0CC6" w14:textId="77777777" w:rsidR="00A31C48" w:rsidRPr="00A31C48" w:rsidRDefault="00A31C48" w:rsidP="00A31C48">
      <w:pPr>
        <w:pStyle w:val="Default"/>
        <w:spacing w:line="360" w:lineRule="auto"/>
      </w:pPr>
    </w:p>
    <w:p w14:paraId="7C5B9EEB" w14:textId="77777777" w:rsidR="00A31C48" w:rsidRPr="00A31C48" w:rsidRDefault="00A31C48" w:rsidP="00A31C48">
      <w:pPr>
        <w:pStyle w:val="Default"/>
        <w:spacing w:line="360" w:lineRule="auto"/>
      </w:pPr>
    </w:p>
    <w:p w14:paraId="61EC8FC9" w14:textId="77777777" w:rsidR="00A31C48" w:rsidRPr="00747294" w:rsidRDefault="00A31C48" w:rsidP="00747294">
      <w:pPr>
        <w:pStyle w:val="Default"/>
        <w:spacing w:line="360" w:lineRule="auto"/>
        <w:jc w:val="center"/>
        <w:rPr>
          <w:b/>
          <w:bCs/>
        </w:rPr>
      </w:pPr>
      <w:r w:rsidRPr="00747294">
        <w:rPr>
          <w:b/>
          <w:bCs/>
        </w:rPr>
        <w:t xml:space="preserve">Praca konkursowa dla kandydatów </w:t>
      </w:r>
      <w:r w:rsidRPr="00747294">
        <w:rPr>
          <w:b/>
          <w:bCs/>
        </w:rPr>
        <w:br/>
      </w:r>
      <w:bookmarkStart w:id="0" w:name="_Hlk115938969"/>
      <w:r w:rsidRPr="00747294">
        <w:rPr>
          <w:b/>
          <w:bCs/>
        </w:rPr>
        <w:t>na stanowisko asystenta sędziego</w:t>
      </w:r>
    </w:p>
    <w:bookmarkEnd w:id="0"/>
    <w:p w14:paraId="4B54F9F2" w14:textId="77777777" w:rsidR="00A31C48" w:rsidRPr="00A31C48" w:rsidRDefault="00A31C48" w:rsidP="00A31C48">
      <w:pPr>
        <w:pStyle w:val="Default"/>
        <w:spacing w:line="360" w:lineRule="auto"/>
      </w:pPr>
    </w:p>
    <w:p w14:paraId="16059049" w14:textId="77777777" w:rsidR="00A31C48" w:rsidRPr="00A31C48" w:rsidRDefault="00A31C48" w:rsidP="00A31C48">
      <w:pPr>
        <w:pStyle w:val="Default"/>
        <w:spacing w:line="360" w:lineRule="auto"/>
      </w:pPr>
      <w:r w:rsidRPr="00A31C48">
        <w:t>TEST</w:t>
      </w:r>
    </w:p>
    <w:p w14:paraId="6E7CEC0D" w14:textId="77777777" w:rsidR="00A31C48" w:rsidRPr="00A31C48" w:rsidRDefault="00A31C48" w:rsidP="00A31C48">
      <w:pPr>
        <w:pStyle w:val="Default"/>
        <w:spacing w:line="360" w:lineRule="auto"/>
      </w:pPr>
    </w:p>
    <w:p w14:paraId="3B7E487A" w14:textId="77777777" w:rsidR="00A31C48" w:rsidRPr="00A31C48" w:rsidRDefault="00A31C48" w:rsidP="00747294">
      <w:pPr>
        <w:pStyle w:val="Default"/>
        <w:spacing w:line="360" w:lineRule="auto"/>
        <w:jc w:val="both"/>
      </w:pPr>
      <w:r w:rsidRPr="00A31C48">
        <w:t>Pytania zostały opracowane według stanu prawnego na dzień  3 czerwca 2024 r.</w:t>
      </w:r>
    </w:p>
    <w:p w14:paraId="76AF395F" w14:textId="77777777" w:rsidR="00A31C48" w:rsidRPr="00A31C48" w:rsidRDefault="00A31C48" w:rsidP="00A31C48">
      <w:pPr>
        <w:pStyle w:val="Default"/>
        <w:spacing w:line="360" w:lineRule="auto"/>
      </w:pPr>
    </w:p>
    <w:p w14:paraId="133064B6" w14:textId="77777777" w:rsidR="00A31C48" w:rsidRPr="00A31C48" w:rsidRDefault="00A31C48" w:rsidP="00EA1E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9448B9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1. Zgodnie z Kodeksem cywilnym, umowa pożyczki, której wartość przekracza tysiąc złotych, wymaga zachowania formy:</w:t>
      </w:r>
    </w:p>
    <w:p w14:paraId="4DB6BA4C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A.</w:t>
      </w:r>
      <w:r w:rsidRPr="00A31C48">
        <w:rPr>
          <w:rFonts w:ascii="Times New Roman" w:hAnsi="Times New Roman" w:cs="Times New Roman"/>
          <w:sz w:val="24"/>
          <w:szCs w:val="24"/>
        </w:rPr>
        <w:tab/>
        <w:t>dokumentowej,</w:t>
      </w:r>
    </w:p>
    <w:p w14:paraId="7615CE52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B.</w:t>
      </w:r>
      <w:r w:rsidRPr="00A31C48">
        <w:rPr>
          <w:rFonts w:ascii="Times New Roman" w:hAnsi="Times New Roman" w:cs="Times New Roman"/>
          <w:sz w:val="24"/>
          <w:szCs w:val="24"/>
        </w:rPr>
        <w:tab/>
        <w:t>pisemnej,</w:t>
      </w:r>
    </w:p>
    <w:p w14:paraId="3D992264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C.</w:t>
      </w:r>
      <w:r w:rsidRPr="00A31C48">
        <w:rPr>
          <w:rFonts w:ascii="Times New Roman" w:hAnsi="Times New Roman" w:cs="Times New Roman"/>
          <w:sz w:val="24"/>
          <w:szCs w:val="24"/>
        </w:rPr>
        <w:tab/>
        <w:t>pisemnej z podpisami notarialnie poświadczonymi</w:t>
      </w:r>
    </w:p>
    <w:p w14:paraId="36C920E2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5CFF4DAD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2. Zgodnie z Kodeksem cywilnym, zobowiązanie jest solidarne, jeżeli to wynika:</w:t>
      </w:r>
    </w:p>
    <w:p w14:paraId="4953BBF1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A.</w:t>
      </w:r>
      <w:r w:rsidRPr="00A31C48">
        <w:rPr>
          <w:rFonts w:ascii="Times New Roman" w:hAnsi="Times New Roman" w:cs="Times New Roman"/>
          <w:sz w:val="24"/>
          <w:szCs w:val="24"/>
        </w:rPr>
        <w:tab/>
        <w:t>z ustalonych zwyczajów,</w:t>
      </w:r>
    </w:p>
    <w:p w14:paraId="2C5DDB14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B.</w:t>
      </w:r>
      <w:r w:rsidRPr="00A31C48">
        <w:rPr>
          <w:rFonts w:ascii="Times New Roman" w:hAnsi="Times New Roman" w:cs="Times New Roman"/>
          <w:sz w:val="24"/>
          <w:szCs w:val="24"/>
        </w:rPr>
        <w:tab/>
        <w:t>z ustawy lub z czynności prawnej,</w:t>
      </w:r>
    </w:p>
    <w:p w14:paraId="27AA4F88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C.</w:t>
      </w:r>
      <w:r w:rsidRPr="00A31C48">
        <w:rPr>
          <w:rFonts w:ascii="Times New Roman" w:hAnsi="Times New Roman" w:cs="Times New Roman"/>
          <w:sz w:val="24"/>
          <w:szCs w:val="24"/>
        </w:rPr>
        <w:tab/>
        <w:t>z zasad współżycia społecznego.</w:t>
      </w:r>
    </w:p>
    <w:p w14:paraId="4BB9CFE6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32698CF0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3. Zgodnie z Kodeksem cywilnym, dla osoby ubezwłasnowolnionej całkowicie ustanawia się:</w:t>
      </w:r>
    </w:p>
    <w:p w14:paraId="1650999F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ab/>
        <w:t>opiekę,</w:t>
      </w:r>
    </w:p>
    <w:p w14:paraId="2D2238B6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kuratele, </w:t>
      </w:r>
    </w:p>
    <w:p w14:paraId="14E670B1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C.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dozór. </w:t>
      </w:r>
    </w:p>
    <w:p w14:paraId="677DF038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65757DD7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4. Zgodnie z Kodeksem cywilnym, w braku zstępnych spadkodawcy powołani są do spadku z mocy ustawy:</w:t>
      </w:r>
    </w:p>
    <w:p w14:paraId="676997B7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ab/>
        <w:t>jego małżonek i rodzeństwo,</w:t>
      </w:r>
    </w:p>
    <w:p w14:paraId="58EE35EC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Skarb Państwa,  </w:t>
      </w:r>
    </w:p>
    <w:p w14:paraId="459794E5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C.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jego małżonek i rodzice. </w:t>
      </w:r>
    </w:p>
    <w:p w14:paraId="63380030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766C19F6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lastRenderedPageBreak/>
        <w:t xml:space="preserve">5. Zgodnie z Kodeksem Cywilnym, jeżeli przepis szczególny nie stanowi inaczej termin przedawnienia roszczeń związanych z prowadzeniem działalności gospodarczej wynosi </w:t>
      </w:r>
      <w:r w:rsidR="00005E05">
        <w:rPr>
          <w:rFonts w:ascii="Times New Roman" w:hAnsi="Times New Roman" w:cs="Times New Roman"/>
          <w:sz w:val="24"/>
          <w:szCs w:val="24"/>
        </w:rPr>
        <w:t>:</w:t>
      </w:r>
    </w:p>
    <w:p w14:paraId="2C2CDB1E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ab/>
        <w:t>6 lat,</w:t>
      </w:r>
    </w:p>
    <w:p w14:paraId="4FDEE557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ab/>
        <w:t>10 lat,</w:t>
      </w:r>
    </w:p>
    <w:p w14:paraId="35111379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C.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3 lata. </w:t>
      </w:r>
    </w:p>
    <w:p w14:paraId="6B24CCC4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7DD063CD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6. Zgodnie z Kodeksem cywilnym, brak oświadczenia spadkobiercy w terminie 6 miesięcy od dnia,  w którym spadkobierca dowiedział się o tytule swojego powołania jest jednoznaczny z:</w:t>
      </w:r>
    </w:p>
    <w:p w14:paraId="3E919F31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odrzuceniem spadku, </w:t>
      </w:r>
    </w:p>
    <w:p w14:paraId="7394EE0B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ab/>
        <w:t>prostym przyjęciem spadku,</w:t>
      </w:r>
    </w:p>
    <w:p w14:paraId="337D14A2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C. </w:t>
      </w:r>
      <w:r w:rsidRPr="00A31C48">
        <w:rPr>
          <w:rFonts w:ascii="Times New Roman" w:hAnsi="Times New Roman" w:cs="Times New Roman"/>
          <w:sz w:val="24"/>
          <w:szCs w:val="24"/>
        </w:rPr>
        <w:tab/>
        <w:t>przyjęciem spadku z dobrodziejstwem inwentarza.</w:t>
      </w:r>
    </w:p>
    <w:p w14:paraId="608D4F69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282C50B4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7. Zgodnie z Kodeksem postępowania cywilnego, brakiem formalnym jest:</w:t>
      </w:r>
    </w:p>
    <w:p w14:paraId="4720CFE6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ab/>
        <w:t>brak dowodu uiszczenia opłaty od pełnomocnictwa,</w:t>
      </w:r>
    </w:p>
    <w:p w14:paraId="50D48179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ab/>
        <w:t>brak numeru Powszechnego Elektronicznego Systemu Ewidencji Ludności (PESEL)</w:t>
      </w:r>
      <w:r w:rsidR="00DF3247">
        <w:rPr>
          <w:rFonts w:ascii="Times New Roman" w:hAnsi="Times New Roman" w:cs="Times New Roman"/>
          <w:sz w:val="24"/>
          <w:szCs w:val="24"/>
        </w:rPr>
        <w:t xml:space="preserve"> powoda </w:t>
      </w:r>
      <w:r w:rsidRPr="00A31C48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377CD69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C.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brak wskazania zawodu powoda. </w:t>
      </w:r>
    </w:p>
    <w:p w14:paraId="260FEF71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4C6181AA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8. Zgodnie z Kodeksem postępowania cywilnego, komornik:</w:t>
      </w:r>
    </w:p>
    <w:p w14:paraId="53B838C3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ab/>
        <w:t>jest uprawniony do badania zasadności i wymagalności obowiązku objętego tytułem wykonawczym,</w:t>
      </w:r>
    </w:p>
    <w:p w14:paraId="5D668128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nie jest uprawniony do badania zasadności i wymagalności obowiązku objętego tytułem wykonawczym, </w:t>
      </w:r>
    </w:p>
    <w:p w14:paraId="4075C016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C.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jest uprawniony do badania zasadności i wymagalności obowiązku objętego tytułem wykonawczym, wyłącznie w kontekście spełnienia świadczenia. </w:t>
      </w:r>
    </w:p>
    <w:p w14:paraId="0056DCB2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1F5D3DD5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9. Zgodnie z Kodeksem postępowania cywilnego, Sąd zawiesza postępowanie z urzędu:</w:t>
      </w:r>
    </w:p>
    <w:p w14:paraId="5719CB74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ab/>
        <w:t>w razie utraty przez stronę zdolności sądowej,</w:t>
      </w:r>
    </w:p>
    <w:p w14:paraId="139EF669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w razie cofnięcia pozwu, </w:t>
      </w:r>
    </w:p>
    <w:p w14:paraId="545FE8BE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C.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jeżeli rozstrzygnięcie sprawy zależy od wyniku innego toczącego się postępowania cywilnego. </w:t>
      </w:r>
    </w:p>
    <w:p w14:paraId="7E70AF9D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440E1E22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10. Zgodnie z Kodeksem postępowania cywilnego, nieważność postępowania zachodzi:</w:t>
      </w:r>
    </w:p>
    <w:p w14:paraId="6CA6E12E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ab/>
        <w:t>jeżeli sprawę rozpoznał sąd niewłaściwy miejscowo,</w:t>
      </w:r>
    </w:p>
    <w:p w14:paraId="591991F4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lastRenderedPageBreak/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jeżeli sąd rejonowy orzekł w sprawie, w której sąd okręgowy jest właściwy bez względu na wartość przedmiotu sporu, </w:t>
      </w:r>
    </w:p>
    <w:p w14:paraId="45011B60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C.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jeżeli w trakcie postępowania zmienił się sędzia referent. </w:t>
      </w:r>
    </w:p>
    <w:p w14:paraId="568414A1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24184DC4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11. Zgodnie z Kodeksem postępowania cywilnego, dla strony nieznanej z miejsca pobytu, ustanawia się:</w:t>
      </w:r>
    </w:p>
    <w:p w14:paraId="536C138C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ab/>
        <w:t>opiekuna,</w:t>
      </w:r>
    </w:p>
    <w:p w14:paraId="7436B64D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kuratora, </w:t>
      </w:r>
    </w:p>
    <w:p w14:paraId="71FC9D02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 xml:space="preserve">C. </w:t>
      </w:r>
      <w:r w:rsidRPr="00A31C48">
        <w:rPr>
          <w:rFonts w:ascii="Times New Roman" w:hAnsi="Times New Roman" w:cs="Times New Roman"/>
          <w:sz w:val="24"/>
          <w:szCs w:val="24"/>
        </w:rPr>
        <w:tab/>
        <w:t xml:space="preserve">pełnomocnika z urzędu. </w:t>
      </w:r>
    </w:p>
    <w:p w14:paraId="03204B71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</w:p>
    <w:p w14:paraId="08FAEF51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12. Zgodnie z Kodeksem postępowania cywilnego, spóźniony lub z mocy ustawy niedopuszczalny wniosek o przywrócenie terminu do dokonania czynności procesowej, sąd:</w:t>
      </w:r>
    </w:p>
    <w:p w14:paraId="1DBBB1EC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A.</w:t>
      </w:r>
      <w:r w:rsidRPr="00A31C48">
        <w:rPr>
          <w:rFonts w:ascii="Times New Roman" w:hAnsi="Times New Roman" w:cs="Times New Roman"/>
          <w:sz w:val="24"/>
          <w:szCs w:val="24"/>
        </w:rPr>
        <w:tab/>
        <w:t>zwraca,</w:t>
      </w:r>
    </w:p>
    <w:p w14:paraId="44A57DBF" w14:textId="77777777" w:rsidR="000D233E" w:rsidRPr="00A31C48" w:rsidRDefault="000D233E" w:rsidP="000D233E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B.</w:t>
      </w:r>
      <w:r w:rsidRPr="00A31C48">
        <w:rPr>
          <w:rFonts w:ascii="Times New Roman" w:hAnsi="Times New Roman" w:cs="Times New Roman"/>
          <w:sz w:val="24"/>
          <w:szCs w:val="24"/>
        </w:rPr>
        <w:tab/>
        <w:t>oddala,</w:t>
      </w:r>
    </w:p>
    <w:p w14:paraId="1BD5DCDF" w14:textId="77777777" w:rsidR="00A31C48" w:rsidRDefault="000D233E" w:rsidP="00A31C48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C.</w:t>
      </w:r>
      <w:r w:rsidRPr="00A31C48">
        <w:rPr>
          <w:rFonts w:ascii="Times New Roman" w:hAnsi="Times New Roman" w:cs="Times New Roman"/>
          <w:sz w:val="24"/>
          <w:szCs w:val="24"/>
        </w:rPr>
        <w:tab/>
        <w:t>odrzuca.</w:t>
      </w:r>
    </w:p>
    <w:p w14:paraId="768715F3" w14:textId="77777777" w:rsidR="0090566C" w:rsidRPr="00A31C48" w:rsidRDefault="0090566C" w:rsidP="00A31C48">
      <w:pPr>
        <w:rPr>
          <w:rFonts w:ascii="Times New Roman" w:hAnsi="Times New Roman" w:cs="Times New Roman"/>
          <w:sz w:val="24"/>
          <w:szCs w:val="24"/>
        </w:rPr>
      </w:pPr>
    </w:p>
    <w:p w14:paraId="3761FB4C" w14:textId="77777777" w:rsidR="00A31C48" w:rsidRDefault="00A31C48" w:rsidP="00A31C48">
      <w:pPr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13. Zgodnie z przepisami prawa cywilnego miejscem zamieszkania osoby fizycznej jest:</w:t>
      </w:r>
    </w:p>
    <w:p w14:paraId="44F25B5D" w14:textId="77777777" w:rsidR="00A31C48" w:rsidRDefault="00A31C48" w:rsidP="00A31C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>miejscowość, w której jest zameldowana,</w:t>
      </w:r>
    </w:p>
    <w:p w14:paraId="20A7E6F0" w14:textId="77777777" w:rsidR="00A31C48" w:rsidRPr="00A31C48" w:rsidRDefault="00A31C48" w:rsidP="00A31C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>miejscowość , w której przebywa od co najmniej 12 miesięcy,</w:t>
      </w:r>
    </w:p>
    <w:p w14:paraId="64534B18" w14:textId="77777777" w:rsidR="00A31C48" w:rsidRDefault="00A31C48" w:rsidP="00A31C48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 </w:t>
      </w:r>
      <w:r w:rsidRPr="00A31C48">
        <w:rPr>
          <w:rFonts w:ascii="Times New Roman" w:hAnsi="Times New Roman"/>
          <w:sz w:val="24"/>
          <w:szCs w:val="24"/>
        </w:rPr>
        <w:t>miejscowość, w której przebywa z zamiarem stałego pobytu.</w:t>
      </w:r>
    </w:p>
    <w:p w14:paraId="6A74C39D" w14:textId="77777777" w:rsidR="0090566C" w:rsidRPr="00A31C48" w:rsidRDefault="0090566C" w:rsidP="00A31C4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C814D75" w14:textId="77777777" w:rsidR="00A31C48" w:rsidRPr="00A31C48" w:rsidRDefault="00A31C48" w:rsidP="00A31C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eastAsia="Calibri" w:hAnsi="Times New Roman" w:cs="Times New Roman"/>
          <w:sz w:val="24"/>
          <w:szCs w:val="24"/>
        </w:rPr>
        <w:t>14.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1C48">
        <w:rPr>
          <w:rFonts w:ascii="Times New Roman" w:hAnsi="Times New Roman" w:cs="Times New Roman"/>
          <w:sz w:val="24"/>
          <w:szCs w:val="24"/>
        </w:rPr>
        <w:t>Proszę wskazać zdanie fałszywe:</w:t>
      </w:r>
    </w:p>
    <w:p w14:paraId="278538CE" w14:textId="77777777" w:rsid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</w:t>
      </w:r>
      <w:r w:rsidRPr="00A31C48">
        <w:rPr>
          <w:rFonts w:ascii="Times New Roman" w:hAnsi="Times New Roman"/>
          <w:sz w:val="24"/>
          <w:szCs w:val="24"/>
        </w:rPr>
        <w:t>część składowa rzeczy może być odrębnym przedmiotem własności i innych praw rzeczowych ,</w:t>
      </w:r>
    </w:p>
    <w:p w14:paraId="3CE0EC43" w14:textId="77777777" w:rsidR="00A31C48" w:rsidRP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 </w:t>
      </w:r>
      <w:r w:rsidRPr="00A31C48">
        <w:rPr>
          <w:rFonts w:ascii="Times New Roman" w:hAnsi="Times New Roman"/>
          <w:sz w:val="24"/>
          <w:szCs w:val="24"/>
        </w:rPr>
        <w:t>częścią składową rzeczy jest wszytko, co nie może być od niej odłączone  bez uszkodzenia lub istotnej  zmiany całości  albo  bez uszkodzenia lub istotnej zmiany przedmiotu odłączonego,</w:t>
      </w:r>
    </w:p>
    <w:p w14:paraId="1BD48D60" w14:textId="77777777" w:rsid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 </w:t>
      </w:r>
      <w:r w:rsidRPr="00A31C48">
        <w:rPr>
          <w:rFonts w:ascii="Times New Roman" w:hAnsi="Times New Roman"/>
          <w:sz w:val="24"/>
          <w:szCs w:val="24"/>
        </w:rPr>
        <w:t>przedmioty połączone z rzeczą tylko dla przemijającego użytku nie stanowią jej części składowych.</w:t>
      </w:r>
    </w:p>
    <w:p w14:paraId="444056D8" w14:textId="77777777" w:rsidR="00EA1E42" w:rsidRPr="00A31C48" w:rsidRDefault="00EA1E42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7350746F" w14:textId="77777777" w:rsidR="00A31C48" w:rsidRDefault="00A31C48" w:rsidP="00A31C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1C48">
        <w:rPr>
          <w:rFonts w:ascii="Times New Roman" w:hAnsi="Times New Roman" w:cs="Times New Roman"/>
          <w:sz w:val="24"/>
          <w:szCs w:val="24"/>
        </w:rPr>
        <w:t>Jeżeli do ważności czynności prawnej potrzebna jest szczególna forma, pełnomoc</w:t>
      </w:r>
      <w:r w:rsidRPr="00A31C48">
        <w:rPr>
          <w:rFonts w:ascii="Times New Roman" w:hAnsi="Times New Roman" w:cs="Times New Roman"/>
          <w:sz w:val="24"/>
          <w:szCs w:val="24"/>
        </w:rPr>
        <w:softHyphen/>
        <w:t>nictwo                 do dokonania tej czynności powinno być udzielone:</w:t>
      </w:r>
    </w:p>
    <w:p w14:paraId="708FA99A" w14:textId="77777777" w:rsidR="00A31C48" w:rsidRDefault="00A31C48" w:rsidP="00A31C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A31C48">
        <w:rPr>
          <w:rFonts w:ascii="Times New Roman" w:hAnsi="Times New Roman" w:cs="Times New Roman"/>
          <w:sz w:val="24"/>
          <w:szCs w:val="24"/>
        </w:rPr>
        <w:t>zawsze w formie pisemnej,</w:t>
      </w:r>
    </w:p>
    <w:p w14:paraId="526A6CB5" w14:textId="77777777" w:rsidR="00A31C48" w:rsidRPr="00A31C48" w:rsidRDefault="00A31C48" w:rsidP="00A31C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Pr="00A31C48">
        <w:rPr>
          <w:rFonts w:ascii="Times New Roman" w:hAnsi="Times New Roman" w:cs="Times New Roman"/>
          <w:sz w:val="24"/>
          <w:szCs w:val="24"/>
        </w:rPr>
        <w:t>w tej samej formie szczególnej, którą określa ustawa,</w:t>
      </w:r>
    </w:p>
    <w:p w14:paraId="57D94E05" w14:textId="77777777" w:rsid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C. </w:t>
      </w:r>
      <w:r w:rsidRPr="00A31C48">
        <w:rPr>
          <w:rFonts w:ascii="Times New Roman" w:hAnsi="Times New Roman"/>
          <w:sz w:val="24"/>
          <w:szCs w:val="24"/>
        </w:rPr>
        <w:t>z podpisem notarialnie poświadczonym.</w:t>
      </w:r>
    </w:p>
    <w:p w14:paraId="4692EFBB" w14:textId="77777777" w:rsidR="00EA1E42" w:rsidRPr="00A31C48" w:rsidRDefault="00EA1E42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0E03B194" w14:textId="77777777" w:rsidR="00A31C48" w:rsidRP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A31C48">
        <w:rPr>
          <w:rFonts w:ascii="Times New Roman" w:hAnsi="Times New Roman"/>
          <w:sz w:val="24"/>
          <w:szCs w:val="24"/>
        </w:rPr>
        <w:t>16.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31C48">
        <w:rPr>
          <w:rFonts w:ascii="Times New Roman" w:hAnsi="Times New Roman"/>
          <w:sz w:val="24"/>
          <w:szCs w:val="24"/>
        </w:rPr>
        <w:t>Ograniczonym prawem rzeczowym jest:</w:t>
      </w:r>
    </w:p>
    <w:p w14:paraId="3EC029AC" w14:textId="77777777" w:rsidR="00A31C48" w:rsidRP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</w:t>
      </w:r>
      <w:r w:rsidRPr="00A31C48">
        <w:rPr>
          <w:rFonts w:ascii="Times New Roman" w:hAnsi="Times New Roman"/>
          <w:sz w:val="24"/>
          <w:szCs w:val="24"/>
        </w:rPr>
        <w:t>najem,</w:t>
      </w:r>
    </w:p>
    <w:p w14:paraId="6D0B7A15" w14:textId="77777777" w:rsidR="00A31C48" w:rsidRP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 </w:t>
      </w:r>
      <w:r w:rsidRPr="00A31C48">
        <w:rPr>
          <w:rFonts w:ascii="Times New Roman" w:hAnsi="Times New Roman"/>
          <w:sz w:val="24"/>
          <w:szCs w:val="24"/>
        </w:rPr>
        <w:t>służebność,</w:t>
      </w:r>
    </w:p>
    <w:p w14:paraId="6C576638" w14:textId="77777777" w:rsid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 </w:t>
      </w:r>
      <w:r w:rsidRPr="00A31C48">
        <w:rPr>
          <w:rFonts w:ascii="Times New Roman" w:hAnsi="Times New Roman"/>
          <w:sz w:val="24"/>
          <w:szCs w:val="24"/>
        </w:rPr>
        <w:t>użytkowanie wieczyste.</w:t>
      </w:r>
    </w:p>
    <w:p w14:paraId="6FF97671" w14:textId="77777777" w:rsidR="00EA1E42" w:rsidRPr="00A31C48" w:rsidRDefault="00EA1E42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5041AFE1" w14:textId="77777777" w:rsidR="00A31C48" w:rsidRP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 w:rsidRPr="00A31C48">
        <w:rPr>
          <w:rFonts w:ascii="Times New Roman" w:hAnsi="Times New Roman"/>
          <w:sz w:val="24"/>
          <w:szCs w:val="24"/>
        </w:rPr>
        <w:t xml:space="preserve">17. Kodeks cywilny jedną z uregulowanych w nim umów definiuje wskazując, że </w:t>
      </w:r>
      <w:r w:rsidRPr="00A31C48">
        <w:rPr>
          <w:rFonts w:ascii="Times New Roman" w:hAnsi="Times New Roman"/>
          <w:i/>
          <w:sz w:val="24"/>
          <w:szCs w:val="24"/>
        </w:rPr>
        <w:t>jedna strona zobowiązuje się zezwolić drugiej stronie, przez czas oznaczony lub nieoznaczony, na bezpłatne używanie oddanej mu w tym celu rzeczy</w:t>
      </w:r>
      <w:r w:rsidRPr="00A31C48">
        <w:rPr>
          <w:rFonts w:ascii="Times New Roman" w:hAnsi="Times New Roman"/>
          <w:sz w:val="24"/>
          <w:szCs w:val="24"/>
        </w:rPr>
        <w:t>. Proszę wskazać, jaka ta umo</w:t>
      </w:r>
      <w:r w:rsidRPr="00A31C48">
        <w:rPr>
          <w:rFonts w:ascii="Times New Roman" w:hAnsi="Times New Roman"/>
          <w:sz w:val="24"/>
          <w:szCs w:val="24"/>
        </w:rPr>
        <w:softHyphen/>
        <w:t>wa:</w:t>
      </w:r>
    </w:p>
    <w:p w14:paraId="03053B0F" w14:textId="77777777" w:rsidR="00A31C48" w:rsidRP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</w:t>
      </w:r>
      <w:r w:rsidRPr="00A31C48">
        <w:rPr>
          <w:rFonts w:ascii="Times New Roman" w:hAnsi="Times New Roman"/>
          <w:sz w:val="24"/>
          <w:szCs w:val="24"/>
        </w:rPr>
        <w:t>użytkowanie,</w:t>
      </w:r>
    </w:p>
    <w:p w14:paraId="7AB76CA3" w14:textId="77777777" w:rsidR="00A31C48" w:rsidRP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B. </w:t>
      </w:r>
      <w:r w:rsidRPr="00A31C48">
        <w:rPr>
          <w:rFonts w:ascii="Times New Roman" w:hAnsi="Times New Roman"/>
          <w:sz w:val="24"/>
          <w:szCs w:val="24"/>
        </w:rPr>
        <w:t>użyczenie,</w:t>
      </w:r>
    </w:p>
    <w:p w14:paraId="69CFA047" w14:textId="77777777" w:rsid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C. </w:t>
      </w:r>
      <w:r w:rsidRPr="00A31C48">
        <w:rPr>
          <w:rFonts w:ascii="Times New Roman" w:hAnsi="Times New Roman"/>
          <w:sz w:val="24"/>
          <w:szCs w:val="24"/>
        </w:rPr>
        <w:t>darowizna.</w:t>
      </w:r>
    </w:p>
    <w:p w14:paraId="5D44A652" w14:textId="77777777" w:rsidR="00EA1E42" w:rsidRPr="00A31C48" w:rsidRDefault="00EA1E42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2DAD9286" w14:textId="77777777" w:rsidR="00A31C48" w:rsidRPr="00A31C48" w:rsidRDefault="00A31C48" w:rsidP="00A31C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1C48">
        <w:rPr>
          <w:rFonts w:ascii="Times New Roman" w:hAnsi="Times New Roman" w:cs="Times New Roman"/>
          <w:sz w:val="24"/>
          <w:szCs w:val="24"/>
        </w:rPr>
        <w:t>18. Zgodnie z Kodeksem postępowania cywilnego , w zakresie czynności przewodniczącego asystent sędziego może wydawać :</w:t>
      </w:r>
    </w:p>
    <w:p w14:paraId="76DAE662" w14:textId="77777777" w:rsidR="00A31C48" w:rsidRPr="00A31C48" w:rsidRDefault="00A31C48" w:rsidP="00A31C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 w:rsidRPr="00A31C48">
        <w:rPr>
          <w:rFonts w:ascii="Times New Roman" w:hAnsi="Times New Roman" w:cs="Times New Roman"/>
          <w:sz w:val="24"/>
          <w:szCs w:val="24"/>
        </w:rPr>
        <w:t xml:space="preserve"> wszystkie zarządzenia,</w:t>
      </w:r>
    </w:p>
    <w:p w14:paraId="46C53749" w14:textId="77777777" w:rsidR="00A31C48" w:rsidRPr="00A31C48" w:rsidRDefault="00A31C48" w:rsidP="00A31C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 w:rsidRPr="00A31C48">
        <w:rPr>
          <w:rFonts w:ascii="Times New Roman" w:hAnsi="Times New Roman" w:cs="Times New Roman"/>
          <w:sz w:val="24"/>
          <w:szCs w:val="24"/>
        </w:rPr>
        <w:t xml:space="preserve"> tylko zarządzenia o zwrocie pisma procesowego tym pozwu,</w:t>
      </w:r>
    </w:p>
    <w:p w14:paraId="16E6C4C3" w14:textId="77777777" w:rsidR="00A31C48" w:rsidRPr="00A31C48" w:rsidRDefault="00A31C48" w:rsidP="00A31C4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 w:rsidRPr="00A31C48">
        <w:rPr>
          <w:rFonts w:ascii="Times New Roman" w:hAnsi="Times New Roman" w:cs="Times New Roman"/>
          <w:sz w:val="24"/>
          <w:szCs w:val="24"/>
        </w:rPr>
        <w:t xml:space="preserve"> zarządzenia , z wyjątkiem zarządzenia o zwrocie pisma procesowego, w tym pozwu.</w:t>
      </w:r>
    </w:p>
    <w:p w14:paraId="2E172D21" w14:textId="77777777" w:rsidR="00A31C48" w:rsidRDefault="00A31C48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4A2B1EFC" w14:textId="77777777" w:rsidR="007C0EE0" w:rsidRPr="007C0EE0" w:rsidRDefault="007C0EE0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1</w:t>
      </w:r>
      <w:r w:rsidR="00C4320F">
        <w:rPr>
          <w:rFonts w:ascii="Times New Roman" w:hAnsi="Times New Roman"/>
          <w:sz w:val="24"/>
          <w:szCs w:val="24"/>
        </w:rPr>
        <w:t>9</w:t>
      </w:r>
      <w:r w:rsidRPr="007C0EE0">
        <w:rPr>
          <w:rFonts w:ascii="Times New Roman" w:hAnsi="Times New Roman"/>
          <w:sz w:val="24"/>
          <w:szCs w:val="24"/>
        </w:rPr>
        <w:t>.</w:t>
      </w:r>
      <w:r w:rsidRPr="007C0EE0">
        <w:rPr>
          <w:rFonts w:ascii="Times New Roman" w:hAnsi="Times New Roman"/>
          <w:sz w:val="24"/>
          <w:szCs w:val="24"/>
        </w:rPr>
        <w:tab/>
        <w:t xml:space="preserve">Zgodnie z Kodeksem karnym, umarzając warunkowo postępowanie karne, sąd może nałożyć na sprawcę obowiązek: </w:t>
      </w:r>
    </w:p>
    <w:p w14:paraId="735074C6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A. </w:t>
      </w:r>
      <w:r w:rsidRPr="007C0EE0">
        <w:rPr>
          <w:rFonts w:ascii="Times New Roman" w:hAnsi="Times New Roman"/>
          <w:sz w:val="24"/>
          <w:szCs w:val="24"/>
        </w:rPr>
        <w:tab/>
        <w:t>wykonywania pracy zarobkowej, nauki lub przygotowania się do zawodu,</w:t>
      </w:r>
    </w:p>
    <w:p w14:paraId="709CB7DA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B. </w:t>
      </w:r>
      <w:r w:rsidRPr="007C0EE0">
        <w:rPr>
          <w:rFonts w:ascii="Times New Roman" w:hAnsi="Times New Roman"/>
          <w:sz w:val="24"/>
          <w:szCs w:val="24"/>
        </w:rPr>
        <w:tab/>
        <w:t>powstrzymania się od przebywania w określonych środowiskach lub miejscach,</w:t>
      </w:r>
    </w:p>
    <w:p w14:paraId="47462400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C. </w:t>
      </w:r>
      <w:r w:rsidRPr="007C0EE0">
        <w:rPr>
          <w:rFonts w:ascii="Times New Roman" w:hAnsi="Times New Roman"/>
          <w:sz w:val="24"/>
          <w:szCs w:val="24"/>
        </w:rPr>
        <w:tab/>
        <w:t>opuszczenia lokalu zajmowanego wspólnie z pokrzywdzonym.</w:t>
      </w:r>
    </w:p>
    <w:p w14:paraId="68DFECF0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191A454" w14:textId="77777777" w:rsidR="007C0EE0" w:rsidRPr="007C0EE0" w:rsidRDefault="007C0EE0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2</w:t>
      </w:r>
      <w:r w:rsidR="00C4320F">
        <w:rPr>
          <w:rFonts w:ascii="Times New Roman" w:hAnsi="Times New Roman"/>
          <w:sz w:val="24"/>
          <w:szCs w:val="24"/>
        </w:rPr>
        <w:t>0</w:t>
      </w:r>
      <w:r w:rsidRPr="007C0EE0">
        <w:rPr>
          <w:rFonts w:ascii="Times New Roman" w:hAnsi="Times New Roman"/>
          <w:sz w:val="24"/>
          <w:szCs w:val="24"/>
        </w:rPr>
        <w:t>.</w:t>
      </w:r>
      <w:r w:rsidRPr="007C0EE0">
        <w:rPr>
          <w:rFonts w:ascii="Times New Roman" w:hAnsi="Times New Roman"/>
          <w:sz w:val="24"/>
          <w:szCs w:val="24"/>
        </w:rPr>
        <w:tab/>
        <w:t xml:space="preserve">Zgodnie z Kodeksem karnym, środkiem zabezpieczającym jest: </w:t>
      </w:r>
    </w:p>
    <w:p w14:paraId="7B5A0EF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A. </w:t>
      </w:r>
      <w:r w:rsidRPr="007C0EE0">
        <w:rPr>
          <w:rFonts w:ascii="Times New Roman" w:hAnsi="Times New Roman"/>
          <w:sz w:val="24"/>
          <w:szCs w:val="24"/>
        </w:rPr>
        <w:tab/>
        <w:t xml:space="preserve">obowiązek naprawienia szkody, </w:t>
      </w:r>
    </w:p>
    <w:p w14:paraId="48FE1671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B. </w:t>
      </w:r>
      <w:r w:rsidRPr="007C0EE0">
        <w:rPr>
          <w:rFonts w:ascii="Times New Roman" w:hAnsi="Times New Roman"/>
          <w:sz w:val="24"/>
          <w:szCs w:val="24"/>
        </w:rPr>
        <w:tab/>
        <w:t xml:space="preserve">terapia uzależnień, </w:t>
      </w:r>
    </w:p>
    <w:p w14:paraId="56AFC3B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C. </w:t>
      </w:r>
      <w:r w:rsidRPr="007C0EE0">
        <w:rPr>
          <w:rFonts w:ascii="Times New Roman" w:hAnsi="Times New Roman"/>
          <w:sz w:val="24"/>
          <w:szCs w:val="24"/>
        </w:rPr>
        <w:tab/>
        <w:t>przepadek.</w:t>
      </w:r>
    </w:p>
    <w:p w14:paraId="2FF52FEF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C3CAA7B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 xml:space="preserve">Zgodnie z Kodeksem karnym, sprawca podlega odpowiedzialności za kradzież (art. 278§1 kk), jeżeli: </w:t>
      </w:r>
    </w:p>
    <w:p w14:paraId="6E651589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A. </w:t>
      </w:r>
      <w:r w:rsidRPr="007C0EE0">
        <w:rPr>
          <w:rFonts w:ascii="Times New Roman" w:hAnsi="Times New Roman"/>
          <w:sz w:val="24"/>
          <w:szCs w:val="24"/>
        </w:rPr>
        <w:tab/>
        <w:t xml:space="preserve">wartość rzeczy przekracza kwotę 500 zł, </w:t>
      </w:r>
    </w:p>
    <w:p w14:paraId="36F8157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lastRenderedPageBreak/>
        <w:t xml:space="preserve">B. </w:t>
      </w:r>
      <w:r w:rsidRPr="007C0EE0">
        <w:rPr>
          <w:rFonts w:ascii="Times New Roman" w:hAnsi="Times New Roman"/>
          <w:sz w:val="24"/>
          <w:szCs w:val="24"/>
        </w:rPr>
        <w:tab/>
        <w:t>wartość rzeczy przekracza kwotę 800 zł,</w:t>
      </w:r>
    </w:p>
    <w:p w14:paraId="665D4BD4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C. </w:t>
      </w:r>
      <w:r w:rsidRPr="007C0EE0">
        <w:rPr>
          <w:rFonts w:ascii="Times New Roman" w:hAnsi="Times New Roman"/>
          <w:sz w:val="24"/>
          <w:szCs w:val="24"/>
        </w:rPr>
        <w:tab/>
        <w:t>niezależnie od wartości, jeżeli jest to rzecz ruchoma.</w:t>
      </w:r>
    </w:p>
    <w:p w14:paraId="2432E1A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F0885A2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karnym , w razie skazania sprawcy za przestępstwo określone w art. 178a§1 kk, orzeczenie zakazu prowadzenia pojazdów mechanicznych (art. 42 §2 kk):</w:t>
      </w:r>
    </w:p>
    <w:p w14:paraId="14FB8540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A. </w:t>
      </w:r>
      <w:r w:rsidRPr="007C0EE0">
        <w:rPr>
          <w:rFonts w:ascii="Times New Roman" w:hAnsi="Times New Roman"/>
          <w:sz w:val="24"/>
          <w:szCs w:val="24"/>
        </w:rPr>
        <w:tab/>
        <w:t>nie jest obligatoryjne,</w:t>
      </w:r>
    </w:p>
    <w:p w14:paraId="1033A339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B. </w:t>
      </w:r>
      <w:r w:rsidRPr="007C0EE0">
        <w:rPr>
          <w:rFonts w:ascii="Times New Roman" w:hAnsi="Times New Roman"/>
          <w:sz w:val="24"/>
          <w:szCs w:val="24"/>
        </w:rPr>
        <w:tab/>
        <w:t>jest obligatoryjne na czas nie krótszy niż 3 lata,</w:t>
      </w:r>
    </w:p>
    <w:p w14:paraId="28097350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C. </w:t>
      </w:r>
      <w:r w:rsidRPr="007C0EE0">
        <w:rPr>
          <w:rFonts w:ascii="Times New Roman" w:hAnsi="Times New Roman"/>
          <w:sz w:val="24"/>
          <w:szCs w:val="24"/>
        </w:rPr>
        <w:tab/>
        <w:t>jest obligatoryjne i może być orzeczone na czas od 1 do 5 lat.</w:t>
      </w:r>
    </w:p>
    <w:p w14:paraId="0D9980FC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4F5EA82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postępowania karnego, termin do wniesienia sprzeciwu od wyroku nakazowego wydanego w sprawie o przestępstwo wynosi:</w:t>
      </w:r>
    </w:p>
    <w:p w14:paraId="7932687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</w:t>
      </w:r>
      <w:r w:rsidRPr="007C0EE0">
        <w:rPr>
          <w:rFonts w:ascii="Times New Roman" w:hAnsi="Times New Roman"/>
          <w:sz w:val="24"/>
          <w:szCs w:val="24"/>
        </w:rPr>
        <w:tab/>
        <w:t>7 dni od doręczenia jego odpisu,</w:t>
      </w:r>
    </w:p>
    <w:p w14:paraId="1DDDDAD9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</w:t>
      </w:r>
      <w:r w:rsidRPr="007C0EE0">
        <w:rPr>
          <w:rFonts w:ascii="Times New Roman" w:hAnsi="Times New Roman"/>
          <w:sz w:val="24"/>
          <w:szCs w:val="24"/>
        </w:rPr>
        <w:tab/>
        <w:t>14 dni od doręczenia jego odpisu,</w:t>
      </w:r>
    </w:p>
    <w:p w14:paraId="63216D01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</w:t>
      </w:r>
      <w:r w:rsidRPr="007C0EE0">
        <w:rPr>
          <w:rFonts w:ascii="Times New Roman" w:hAnsi="Times New Roman"/>
          <w:sz w:val="24"/>
          <w:szCs w:val="24"/>
        </w:rPr>
        <w:tab/>
        <w:t>21 dni od doręczenia jego odpisu .</w:t>
      </w:r>
    </w:p>
    <w:p w14:paraId="145FA5B8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4653BF7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postępowania karnego, w wypadku wniosku prokuratora o umorzenie postępowania z powodu niepoczytalności sprawcy i o zastosowanie środków zabezpieczających:</w:t>
      </w:r>
    </w:p>
    <w:p w14:paraId="2ABA4E7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</w:t>
      </w:r>
      <w:r w:rsidRPr="007C0EE0">
        <w:rPr>
          <w:rFonts w:ascii="Times New Roman" w:hAnsi="Times New Roman"/>
          <w:sz w:val="24"/>
          <w:szCs w:val="24"/>
        </w:rPr>
        <w:tab/>
        <w:t>stosuje się przepisy o oskarżycielu posiłkowym, chyba że sąd postanowi inaczej,</w:t>
      </w:r>
    </w:p>
    <w:p w14:paraId="48602B7A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</w:t>
      </w:r>
      <w:r w:rsidRPr="007C0EE0">
        <w:rPr>
          <w:rFonts w:ascii="Times New Roman" w:hAnsi="Times New Roman"/>
          <w:sz w:val="24"/>
          <w:szCs w:val="24"/>
        </w:rPr>
        <w:tab/>
        <w:t>stosuje się przepisy o oskarżycielu posiłkowym, a sąd nie może postanowić inaczej,</w:t>
      </w:r>
    </w:p>
    <w:p w14:paraId="2C70CCC6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</w:t>
      </w:r>
      <w:r w:rsidRPr="007C0EE0">
        <w:rPr>
          <w:rFonts w:ascii="Times New Roman" w:hAnsi="Times New Roman"/>
          <w:sz w:val="24"/>
          <w:szCs w:val="24"/>
        </w:rPr>
        <w:tab/>
        <w:t>nie stosuje się przepisów o oskarżycielu posiłkowym.</w:t>
      </w:r>
    </w:p>
    <w:p w14:paraId="7E6C9F84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830981F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postępowania karnego, przewodniczący składu orzekającego:</w:t>
      </w:r>
    </w:p>
    <w:p w14:paraId="6B4898D4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</w:t>
      </w:r>
      <w:r w:rsidRPr="007C0EE0">
        <w:rPr>
          <w:rFonts w:ascii="Times New Roman" w:hAnsi="Times New Roman"/>
          <w:sz w:val="24"/>
          <w:szCs w:val="24"/>
        </w:rPr>
        <w:tab/>
        <w:t>kieruje rozprawą, ale nie ma obowiązku czuwania nad jej prawidłowym przebiegiem oraz nie ma obowiązku baczenia, aby zostały wyjaśnione wszystkie istotne okoliczności sprawy,</w:t>
      </w:r>
    </w:p>
    <w:p w14:paraId="5B1BE65D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</w:t>
      </w:r>
      <w:r w:rsidRPr="007C0EE0">
        <w:rPr>
          <w:rFonts w:ascii="Times New Roman" w:hAnsi="Times New Roman"/>
          <w:sz w:val="24"/>
          <w:szCs w:val="24"/>
        </w:rPr>
        <w:tab/>
        <w:t>kieruje rozprawą i czuwa nad jej prawidłowym przebiegiem, ale nie ma obowiązku baczenia, aby zostały wyjaśnione wszystkie istotne okoliczności sprawy,</w:t>
      </w:r>
    </w:p>
    <w:p w14:paraId="5861669C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</w:t>
      </w:r>
      <w:r w:rsidRPr="007C0EE0">
        <w:rPr>
          <w:rFonts w:ascii="Times New Roman" w:hAnsi="Times New Roman"/>
          <w:sz w:val="24"/>
          <w:szCs w:val="24"/>
        </w:rPr>
        <w:tab/>
        <w:t>kieruje rozprawą i czuwa nad jej prawidłowym przebiegiem, bacząc, aby zostały wyjaśnione wszystkie istotne okoliczności sprawy.</w:t>
      </w:r>
    </w:p>
    <w:p w14:paraId="2BAA4CEF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F5633A2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postępowania karnego, w sprawach o przestępstwa od wyroku sądu rejonowego przysługuje:</w:t>
      </w:r>
    </w:p>
    <w:p w14:paraId="69079A47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lastRenderedPageBreak/>
        <w:t>A.</w:t>
      </w:r>
      <w:r w:rsidRPr="007C0EE0">
        <w:rPr>
          <w:rFonts w:ascii="Times New Roman" w:hAnsi="Times New Roman"/>
          <w:sz w:val="24"/>
          <w:szCs w:val="24"/>
        </w:rPr>
        <w:tab/>
        <w:t>odwołanie,</w:t>
      </w:r>
    </w:p>
    <w:p w14:paraId="63B67A1F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</w:t>
      </w:r>
      <w:r w:rsidRPr="007C0EE0">
        <w:rPr>
          <w:rFonts w:ascii="Times New Roman" w:hAnsi="Times New Roman"/>
          <w:sz w:val="24"/>
          <w:szCs w:val="24"/>
        </w:rPr>
        <w:tab/>
        <w:t>apelacja,</w:t>
      </w:r>
    </w:p>
    <w:p w14:paraId="6A77D96A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</w:t>
      </w:r>
      <w:r w:rsidRPr="007C0EE0">
        <w:rPr>
          <w:rFonts w:ascii="Times New Roman" w:hAnsi="Times New Roman"/>
          <w:sz w:val="24"/>
          <w:szCs w:val="24"/>
        </w:rPr>
        <w:tab/>
        <w:t>zażalenie.</w:t>
      </w:r>
    </w:p>
    <w:p w14:paraId="12DCB5C4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835D627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wykroczeń, odpowiedzialności za wykroczenie podlega ten, kto:</w:t>
      </w:r>
    </w:p>
    <w:p w14:paraId="0465679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</w:t>
      </w:r>
      <w:r w:rsidRPr="007C0EE0">
        <w:rPr>
          <w:rFonts w:ascii="Times New Roman" w:hAnsi="Times New Roman"/>
          <w:sz w:val="24"/>
          <w:szCs w:val="24"/>
        </w:rPr>
        <w:tab/>
        <w:t xml:space="preserve">popełnia czyn społecznie szkodliwy, zabroniony przez ustawę obowiązującą w czasie jego popełnienia, pod groźbą kary aresztu, ograniczenia wolności, grzywny do 5000zł lub nagany, </w:t>
      </w:r>
    </w:p>
    <w:p w14:paraId="4144DCE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</w:t>
      </w:r>
      <w:r w:rsidRPr="007C0EE0">
        <w:rPr>
          <w:rFonts w:ascii="Times New Roman" w:hAnsi="Times New Roman"/>
          <w:sz w:val="24"/>
          <w:szCs w:val="24"/>
        </w:rPr>
        <w:tab/>
        <w:t>popełnia czyn społecznie szkodliwy, zabroniony przez ustawę obowiązującą w czasie jego popełnienia, pod groźbą kary grzywny;</w:t>
      </w:r>
    </w:p>
    <w:p w14:paraId="09DAA4B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</w:t>
      </w:r>
      <w:r w:rsidRPr="007C0EE0">
        <w:rPr>
          <w:rFonts w:ascii="Times New Roman" w:hAnsi="Times New Roman"/>
          <w:sz w:val="24"/>
          <w:szCs w:val="24"/>
        </w:rPr>
        <w:tab/>
        <w:t>popełnia czyn o znikomej społecznej szkodliwości, zabroniony przez ustawę obowiązującą w czasie jego popełnienia, pod groźbą kary aresztu, ograniczenia wolności, grzywny do 5000zł lub nagany .</w:t>
      </w:r>
    </w:p>
    <w:p w14:paraId="23ECE4E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2175501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wykroczeń, nieodpłatna kontrolowana praca społeczna w ramach kary ograniczenia wolności orzeczonej za wykroczenie trwa:</w:t>
      </w:r>
    </w:p>
    <w:p w14:paraId="6424D955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</w:t>
      </w:r>
      <w:r w:rsidRPr="007C0EE0">
        <w:rPr>
          <w:rFonts w:ascii="Times New Roman" w:hAnsi="Times New Roman"/>
          <w:sz w:val="24"/>
          <w:szCs w:val="24"/>
        </w:rPr>
        <w:tab/>
        <w:t xml:space="preserve">od 1 miesiąca do 12 miesięcy, </w:t>
      </w:r>
    </w:p>
    <w:p w14:paraId="74B28724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</w:t>
      </w:r>
      <w:r w:rsidRPr="007C0EE0">
        <w:rPr>
          <w:rFonts w:ascii="Times New Roman" w:hAnsi="Times New Roman"/>
          <w:sz w:val="24"/>
          <w:szCs w:val="24"/>
        </w:rPr>
        <w:tab/>
        <w:t xml:space="preserve">od 1 miesiąca do 24 miesięcy, </w:t>
      </w:r>
    </w:p>
    <w:p w14:paraId="7FF7542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</w:t>
      </w:r>
      <w:r w:rsidRPr="007C0EE0">
        <w:rPr>
          <w:rFonts w:ascii="Times New Roman" w:hAnsi="Times New Roman"/>
          <w:sz w:val="24"/>
          <w:szCs w:val="24"/>
        </w:rPr>
        <w:tab/>
        <w:t>1 miesiąc.</w:t>
      </w:r>
    </w:p>
    <w:p w14:paraId="4E655C53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193C07C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 xml:space="preserve"> Zgodnie z Kodeksem karnym, kto w celu skierowania przeciwko innej osobie</w:t>
      </w:r>
    </w:p>
    <w:p w14:paraId="3C4C10D7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postępowania karnego nakłania ją do popełnienia czynu zabronionego, odpowiada</w:t>
      </w:r>
    </w:p>
    <w:p w14:paraId="4D2EDFFF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jak za:</w:t>
      </w:r>
    </w:p>
    <w:p w14:paraId="1A5415F3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 podżeganie,</w:t>
      </w:r>
    </w:p>
    <w:p w14:paraId="26DADCBA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 sprawstwo,</w:t>
      </w:r>
    </w:p>
    <w:p w14:paraId="3552900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 pomocnictwo.</w:t>
      </w:r>
    </w:p>
    <w:p w14:paraId="3B6D43AD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9CA0E79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postępowania karnego, nie wszczyna się postępowania,</w:t>
      </w:r>
    </w:p>
    <w:p w14:paraId="079A34D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 wszczęte umarza, gdy między innymi:</w:t>
      </w:r>
    </w:p>
    <w:p w14:paraId="41EAD44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 zachodzi długotrwała przeszkoda uniemożliwiająca prowadzenie postępowania,</w:t>
      </w:r>
    </w:p>
    <w:p w14:paraId="68DDB6E0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 w szczególności jeżeli nie można ująć oskarżonego,</w:t>
      </w:r>
    </w:p>
    <w:p w14:paraId="1CBD937B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 ten sam czyn stanowi zarówno przestępstwo, jak i wykroczenie,</w:t>
      </w:r>
    </w:p>
    <w:p w14:paraId="2FCFA2F0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 brak skargi uprawnionego oskarżyciela.</w:t>
      </w:r>
    </w:p>
    <w:p w14:paraId="4BAA8F14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93FCD73" w14:textId="77777777" w:rsidR="007C0EE0" w:rsidRPr="007C0EE0" w:rsidRDefault="007C0EE0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3</w:t>
      </w:r>
      <w:r w:rsidR="00C4320F">
        <w:rPr>
          <w:rFonts w:ascii="Times New Roman" w:hAnsi="Times New Roman"/>
          <w:sz w:val="24"/>
          <w:szCs w:val="24"/>
        </w:rPr>
        <w:t>1</w:t>
      </w:r>
      <w:r w:rsidRPr="007C0EE0">
        <w:rPr>
          <w:rFonts w:ascii="Times New Roman" w:hAnsi="Times New Roman"/>
          <w:sz w:val="24"/>
          <w:szCs w:val="24"/>
        </w:rPr>
        <w:t>.</w:t>
      </w:r>
      <w:r w:rsidRPr="007C0EE0">
        <w:rPr>
          <w:rFonts w:ascii="Times New Roman" w:hAnsi="Times New Roman"/>
          <w:sz w:val="24"/>
          <w:szCs w:val="24"/>
        </w:rPr>
        <w:tab/>
        <w:t>Zgodnie z Kodeksem postępowania karnego, w postępowaniu przed sądem</w:t>
      </w:r>
    </w:p>
    <w:p w14:paraId="4FB9B727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lastRenderedPageBreak/>
        <w:t>okręgowym oskarżony, któremu zarzucono zbrodnię:</w:t>
      </w:r>
    </w:p>
    <w:p w14:paraId="22B42F1B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 musi mieć obrońcę,</w:t>
      </w:r>
    </w:p>
    <w:p w14:paraId="757FF3C6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 nie musi mieć obrońcy,</w:t>
      </w:r>
    </w:p>
    <w:p w14:paraId="48B7F26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 musi mieć obrońcę tylko wtedy, gdy sąd uzna udział obrońcy za konieczny.</w:t>
      </w:r>
    </w:p>
    <w:p w14:paraId="53DA7264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7E634988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postępowania karnego, do pełnienia czynności biegłego,</w:t>
      </w:r>
    </w:p>
    <w:p w14:paraId="4208D321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wobec którego nie zachodzą przyczyny wyłączenia, jest obowiązany:</w:t>
      </w:r>
    </w:p>
    <w:p w14:paraId="6798620B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 wyłącznie biegły sądowy,</w:t>
      </w:r>
    </w:p>
    <w:p w14:paraId="5BF61DA8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 nie tylko biegły sądowy, lecz także każda osoba, o której wiadomo, że ma</w:t>
      </w:r>
    </w:p>
    <w:p w14:paraId="0BDC91D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odpowiednią wiedzę w danej dziedzinie,</w:t>
      </w:r>
    </w:p>
    <w:p w14:paraId="27D2EC53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 nie tylko biegły sądowy, lecz także każda osoba, o której wiadomo, że ma</w:t>
      </w:r>
    </w:p>
    <w:p w14:paraId="61C0E71F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odpowiednią wiedzę w danej dziedzinie, pod warunkiem, że została wskazana</w:t>
      </w:r>
    </w:p>
    <w:p w14:paraId="406F683A" w14:textId="77777777" w:rsid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przez prokuratora i zaakceptowana przez oskarżonego. </w:t>
      </w:r>
    </w:p>
    <w:p w14:paraId="0CFE5C5B" w14:textId="77777777" w:rsidR="00EA1E42" w:rsidRPr="007C0EE0" w:rsidRDefault="00EA1E42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529B606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postępowania karnego, w sprawie, w której wniesiono akt</w:t>
      </w:r>
    </w:p>
    <w:p w14:paraId="7C38C909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oskarżenia, przewód sądowy rozpoczyna się od:</w:t>
      </w:r>
    </w:p>
    <w:p w14:paraId="29855BB4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 wywołania sprawy,</w:t>
      </w:r>
    </w:p>
    <w:p w14:paraId="7C1BBE8F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 zwięzłego przedstawienia zarzutów oskarżenia,</w:t>
      </w:r>
    </w:p>
    <w:p w14:paraId="4F6A80AA" w14:textId="77777777" w:rsid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C. odebrania wyjaśnień od oskarżonego. </w:t>
      </w:r>
    </w:p>
    <w:p w14:paraId="43D6D864" w14:textId="77777777" w:rsidR="00EA1E42" w:rsidRPr="007C0EE0" w:rsidRDefault="00EA1E42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4385DFB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postępowania karnego, wniosek o uchylenie lub zmianę</w:t>
      </w:r>
    </w:p>
    <w:p w14:paraId="217A1E0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środka zapobiegawczego oskarżony może składać:</w:t>
      </w:r>
    </w:p>
    <w:p w14:paraId="64DDF290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 w każdym czasie,</w:t>
      </w:r>
    </w:p>
    <w:p w14:paraId="31AF753A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 nie częściej niż co dwa miesiące,</w:t>
      </w:r>
    </w:p>
    <w:p w14:paraId="3330EFAA" w14:textId="77777777" w:rsid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 xml:space="preserve">C. nie częściej niż co trzy miesiące. </w:t>
      </w:r>
    </w:p>
    <w:p w14:paraId="77670C12" w14:textId="77777777" w:rsidR="00EA1E42" w:rsidRPr="007C0EE0" w:rsidRDefault="00EA1E42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746FB09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 xml:space="preserve">Zgodnie z Kodeksem postępowania karnego, w sprawie, w której akt oskarżenia wniósł oskarżyciel publiczny, pokrzywdzony może złożyć oświadczenie o działaniu w charakterze oskarżyciela posiłkowego (art. 54 </w:t>
      </w:r>
      <w:proofErr w:type="spellStart"/>
      <w:r w:rsidR="007C0EE0" w:rsidRPr="007C0EE0">
        <w:rPr>
          <w:rFonts w:ascii="Times New Roman" w:hAnsi="Times New Roman"/>
          <w:sz w:val="24"/>
          <w:szCs w:val="24"/>
        </w:rPr>
        <w:t>kpk</w:t>
      </w:r>
      <w:proofErr w:type="spellEnd"/>
      <w:r w:rsidR="007C0EE0" w:rsidRPr="007C0EE0">
        <w:rPr>
          <w:rFonts w:ascii="Times New Roman" w:hAnsi="Times New Roman"/>
          <w:sz w:val="24"/>
          <w:szCs w:val="24"/>
        </w:rPr>
        <w:t>):</w:t>
      </w:r>
    </w:p>
    <w:p w14:paraId="091962B6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 najpóźniej do rozpoczęcia przewodu sądowego,</w:t>
      </w:r>
    </w:p>
    <w:p w14:paraId="2DEC9CCF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 najpóźniej przed zamknięciem przewodu sądowego,</w:t>
      </w:r>
    </w:p>
    <w:p w14:paraId="69488FFB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 najpóźniej w momencie złożenia sprzeciwu od wyroku nakazowego.</w:t>
      </w:r>
    </w:p>
    <w:p w14:paraId="1FC887C5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B0D6682" w14:textId="77777777" w:rsidR="007C0EE0" w:rsidRPr="007C0EE0" w:rsidRDefault="00C4320F" w:rsidP="007C0EE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</w:t>
      </w:r>
      <w:r w:rsidR="007C0EE0" w:rsidRPr="007C0EE0">
        <w:rPr>
          <w:rFonts w:ascii="Times New Roman" w:hAnsi="Times New Roman"/>
          <w:sz w:val="24"/>
          <w:szCs w:val="24"/>
        </w:rPr>
        <w:t>.</w:t>
      </w:r>
      <w:r w:rsidR="007C0EE0" w:rsidRPr="007C0EE0">
        <w:rPr>
          <w:rFonts w:ascii="Times New Roman" w:hAnsi="Times New Roman"/>
          <w:sz w:val="24"/>
          <w:szCs w:val="24"/>
        </w:rPr>
        <w:tab/>
        <w:t>Zgodnie z Kodeksem postępowania w sprawach o wykroczenia, jeżeli</w:t>
      </w:r>
    </w:p>
    <w:p w14:paraId="7C22702D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pokrzywdzony lub obwiniony nie stawił się na rozprawę i w aktach sprawy brak</w:t>
      </w:r>
    </w:p>
    <w:p w14:paraId="50365E5D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lastRenderedPageBreak/>
        <w:t>jest dowodu doręczenia im wezwania lub zawiadomienia:</w:t>
      </w:r>
    </w:p>
    <w:p w14:paraId="50CF04E7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A. zawsze rozprawę odracza się, nie przeprowadzając żadnych czynności</w:t>
      </w:r>
    </w:p>
    <w:p w14:paraId="30FBFA1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dowodowych,</w:t>
      </w:r>
    </w:p>
    <w:p w14:paraId="4DB54A72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B. rozprawę odracza się, przy czym sąd może, jeżeli uzna to za celowe, przeprowadzić</w:t>
      </w:r>
    </w:p>
    <w:p w14:paraId="3EF5E350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postępowanie dowodowe, a w szczególności przesłuchać świadków, którzy stawili</w:t>
      </w:r>
    </w:p>
    <w:p w14:paraId="7A1E3D1D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się na rozprawę,</w:t>
      </w:r>
    </w:p>
    <w:p w14:paraId="751B858E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 w:rsidRPr="007C0EE0">
        <w:rPr>
          <w:rFonts w:ascii="Times New Roman" w:hAnsi="Times New Roman"/>
          <w:sz w:val="24"/>
          <w:szCs w:val="24"/>
        </w:rPr>
        <w:t>C. rozprawy nie odracza się i sąd przeprowadza wszystkie czynności dowodowe.</w:t>
      </w:r>
    </w:p>
    <w:p w14:paraId="3BDF9AE3" w14:textId="77777777" w:rsidR="007C0EE0" w:rsidRPr="007C0EE0" w:rsidRDefault="007C0EE0" w:rsidP="007C0EE0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C45CB83" w14:textId="77777777" w:rsidR="007C0EE0" w:rsidRDefault="007C0EE0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6206371D" w14:textId="77777777" w:rsidR="007C0EE0" w:rsidRDefault="007C0EE0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237D3039" w14:textId="77777777" w:rsidR="007C0EE0" w:rsidRDefault="007C0EE0" w:rsidP="00A31C48">
      <w:pPr>
        <w:pStyle w:val="Akapitzlist"/>
        <w:spacing w:after="0" w:line="360" w:lineRule="auto"/>
        <w:ind w:left="0"/>
        <w:rPr>
          <w:rFonts w:ascii="Times New Roman" w:hAnsi="Times New Roman"/>
          <w:sz w:val="24"/>
          <w:szCs w:val="24"/>
        </w:rPr>
      </w:pPr>
    </w:p>
    <w:p w14:paraId="76AAB878" w14:textId="77777777" w:rsidR="007C0EE0" w:rsidRPr="00747294" w:rsidRDefault="007C0EE0" w:rsidP="007C0EE0">
      <w:pPr>
        <w:pStyle w:val="Default"/>
        <w:spacing w:line="360" w:lineRule="auto"/>
        <w:jc w:val="both"/>
        <w:rPr>
          <w:b/>
          <w:bCs/>
        </w:rPr>
      </w:pPr>
      <w:r w:rsidRPr="00747294">
        <w:rPr>
          <w:b/>
          <w:bCs/>
        </w:rPr>
        <w:t>TEMAT PRACY PISEMNEJ Z ZAKRESU PRAWA CYWILNEGO</w:t>
      </w:r>
    </w:p>
    <w:p w14:paraId="14152705" w14:textId="77777777" w:rsidR="007C0EE0" w:rsidRDefault="007C0EE0" w:rsidP="007C0EE0">
      <w:pPr>
        <w:pStyle w:val="Default"/>
        <w:spacing w:line="360" w:lineRule="auto"/>
        <w:jc w:val="both"/>
      </w:pPr>
    </w:p>
    <w:p w14:paraId="2E322A5E" w14:textId="77777777" w:rsidR="007C0EE0" w:rsidRPr="003365DA" w:rsidRDefault="007C0EE0" w:rsidP="007C0EE0">
      <w:pPr>
        <w:pStyle w:val="Default"/>
        <w:spacing w:line="360" w:lineRule="auto"/>
        <w:jc w:val="both"/>
      </w:pPr>
    </w:p>
    <w:p w14:paraId="559025A0" w14:textId="77777777" w:rsidR="00A31C48" w:rsidRPr="003365DA" w:rsidRDefault="00A31C48" w:rsidP="00A31C4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65DA">
        <w:rPr>
          <w:rFonts w:ascii="Times New Roman" w:hAnsi="Times New Roman"/>
          <w:sz w:val="24"/>
          <w:szCs w:val="24"/>
        </w:rPr>
        <w:t xml:space="preserve">Powód Jan Kowalski wniósł w dniu  8 </w:t>
      </w:r>
      <w:r>
        <w:rPr>
          <w:rFonts w:ascii="Times New Roman" w:hAnsi="Times New Roman"/>
          <w:sz w:val="24"/>
          <w:szCs w:val="24"/>
        </w:rPr>
        <w:t xml:space="preserve"> maja </w:t>
      </w:r>
      <w:r w:rsidRPr="003365DA">
        <w:rPr>
          <w:rFonts w:ascii="Times New Roman" w:hAnsi="Times New Roman"/>
          <w:sz w:val="24"/>
          <w:szCs w:val="24"/>
        </w:rPr>
        <w:t xml:space="preserve">2024 r. (data stempla pocztowego) pozew o zapłatę kwoty 40.000 zł przeciwko pozwanej Marii Wiśniewskiej . W toku weryfikowania przez sąd danych pozwanej ustalono, że pozwana zmarła w dniu 4 </w:t>
      </w:r>
      <w:r>
        <w:rPr>
          <w:rFonts w:ascii="Times New Roman" w:hAnsi="Times New Roman"/>
          <w:sz w:val="24"/>
          <w:szCs w:val="24"/>
        </w:rPr>
        <w:t xml:space="preserve">października </w:t>
      </w:r>
      <w:r w:rsidRPr="003365DA">
        <w:rPr>
          <w:rFonts w:ascii="Times New Roman" w:hAnsi="Times New Roman"/>
          <w:sz w:val="24"/>
          <w:szCs w:val="24"/>
        </w:rPr>
        <w:t xml:space="preserve">2023 r. </w:t>
      </w:r>
    </w:p>
    <w:p w14:paraId="16003DEC" w14:textId="77777777" w:rsidR="00A31C48" w:rsidRPr="003365DA" w:rsidRDefault="00A31C48" w:rsidP="00A31C4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2545590" w14:textId="77777777" w:rsidR="00A31C48" w:rsidRPr="003365DA" w:rsidRDefault="00A31C48" w:rsidP="00A31C4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65DA">
        <w:rPr>
          <w:rFonts w:ascii="Times New Roman" w:hAnsi="Times New Roman"/>
          <w:sz w:val="24"/>
          <w:szCs w:val="24"/>
        </w:rPr>
        <w:t>Proszę sporządzić projekt orzeczenia</w:t>
      </w:r>
      <w:r w:rsidR="00E23C90">
        <w:rPr>
          <w:rFonts w:ascii="Times New Roman" w:hAnsi="Times New Roman"/>
          <w:sz w:val="24"/>
          <w:szCs w:val="24"/>
        </w:rPr>
        <w:t>,</w:t>
      </w:r>
      <w:r w:rsidRPr="003365DA">
        <w:rPr>
          <w:rFonts w:ascii="Times New Roman" w:hAnsi="Times New Roman"/>
          <w:sz w:val="24"/>
          <w:szCs w:val="24"/>
        </w:rPr>
        <w:t xml:space="preserve"> jakie sąd wyda w tej sprawie wraz z krótkim uzasadnieniem</w:t>
      </w:r>
      <w:r w:rsidR="0065460B">
        <w:rPr>
          <w:rFonts w:ascii="Times New Roman" w:hAnsi="Times New Roman"/>
          <w:sz w:val="24"/>
          <w:szCs w:val="24"/>
        </w:rPr>
        <w:t xml:space="preserve"> (</w:t>
      </w:r>
      <w:r w:rsidRPr="003365DA">
        <w:rPr>
          <w:rFonts w:ascii="Times New Roman" w:hAnsi="Times New Roman"/>
          <w:sz w:val="24"/>
          <w:szCs w:val="24"/>
        </w:rPr>
        <w:t xml:space="preserve"> nawet jeżeli  ustawa nie wymaga sporządzenia uzasadnieni</w:t>
      </w:r>
      <w:r w:rsidR="00E23C90">
        <w:rPr>
          <w:rFonts w:ascii="Times New Roman" w:hAnsi="Times New Roman"/>
          <w:sz w:val="24"/>
          <w:szCs w:val="24"/>
        </w:rPr>
        <w:t>a</w:t>
      </w:r>
      <w:r w:rsidRPr="003365DA">
        <w:rPr>
          <w:rFonts w:ascii="Times New Roman" w:hAnsi="Times New Roman"/>
          <w:sz w:val="24"/>
          <w:szCs w:val="24"/>
        </w:rPr>
        <w:t xml:space="preserve"> z urzędu ) oraz odpowiednimi zarządzeniami i pouczeniami, o ile są wymagane. </w:t>
      </w:r>
      <w:r>
        <w:rPr>
          <w:rFonts w:ascii="Times New Roman" w:hAnsi="Times New Roman"/>
          <w:sz w:val="24"/>
          <w:szCs w:val="24"/>
        </w:rPr>
        <w:br/>
      </w:r>
      <w:r w:rsidRPr="003365DA">
        <w:rPr>
          <w:rFonts w:ascii="Times New Roman" w:hAnsi="Times New Roman"/>
          <w:sz w:val="24"/>
          <w:szCs w:val="24"/>
        </w:rPr>
        <w:t xml:space="preserve">   </w:t>
      </w:r>
    </w:p>
    <w:p w14:paraId="18632C16" w14:textId="77777777" w:rsidR="00A31C48" w:rsidRPr="003365DA" w:rsidRDefault="00A31C48" w:rsidP="00A31C48">
      <w:pPr>
        <w:pStyle w:val="Default"/>
        <w:spacing w:line="360" w:lineRule="auto"/>
        <w:jc w:val="both"/>
      </w:pPr>
    </w:p>
    <w:p w14:paraId="101C3105" w14:textId="77777777" w:rsidR="007C0EE0" w:rsidRPr="00747294" w:rsidRDefault="007C0EE0" w:rsidP="007C0E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47294">
        <w:rPr>
          <w:rFonts w:ascii="Times New Roman" w:hAnsi="Times New Roman" w:cs="Times New Roman"/>
          <w:b/>
          <w:bCs/>
          <w:sz w:val="24"/>
          <w:szCs w:val="24"/>
        </w:rPr>
        <w:t>TEMAT PRACY PISEMNEJ Z ZAKRESU PRAWA KARNEGO</w:t>
      </w:r>
    </w:p>
    <w:p w14:paraId="70ED7649" w14:textId="77777777" w:rsidR="007C0EE0" w:rsidRPr="007C0EE0" w:rsidRDefault="007C0EE0" w:rsidP="007C0EE0">
      <w:pPr>
        <w:rPr>
          <w:rFonts w:ascii="Times New Roman" w:hAnsi="Times New Roman" w:cs="Times New Roman"/>
          <w:sz w:val="24"/>
          <w:szCs w:val="24"/>
        </w:rPr>
      </w:pPr>
    </w:p>
    <w:p w14:paraId="60DFB6BE" w14:textId="77777777" w:rsidR="007C0EE0" w:rsidRPr="00A31C48" w:rsidRDefault="007C0EE0" w:rsidP="007C0EE0">
      <w:pPr>
        <w:rPr>
          <w:rFonts w:ascii="Times New Roman" w:hAnsi="Times New Roman" w:cs="Times New Roman"/>
          <w:sz w:val="24"/>
          <w:szCs w:val="24"/>
        </w:rPr>
      </w:pPr>
      <w:r w:rsidRPr="007C0EE0">
        <w:rPr>
          <w:rFonts w:ascii="Times New Roman" w:hAnsi="Times New Roman" w:cs="Times New Roman"/>
          <w:sz w:val="24"/>
          <w:szCs w:val="24"/>
        </w:rPr>
        <w:t>Omów, według obowiązujących przepisów, zasady wymiaru kary ujęte w treści art. 53§1 do § 2b K.K., wymień okoliczności obciążające i łagodzące przy wymiarze kary.</w:t>
      </w:r>
    </w:p>
    <w:sectPr w:rsidR="007C0EE0" w:rsidRPr="00A31C48" w:rsidSect="00747294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75D8"/>
    <w:multiLevelType w:val="hybridMultilevel"/>
    <w:tmpl w:val="4322BD52"/>
    <w:lvl w:ilvl="0" w:tplc="6DFE42C0">
      <w:start w:val="1"/>
      <w:numFmt w:val="lowerLetter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45BA1"/>
    <w:multiLevelType w:val="hybridMultilevel"/>
    <w:tmpl w:val="0360D538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64FB3"/>
    <w:multiLevelType w:val="hybridMultilevel"/>
    <w:tmpl w:val="9F0E53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D64AAC"/>
    <w:multiLevelType w:val="hybridMultilevel"/>
    <w:tmpl w:val="F6C0AC02"/>
    <w:lvl w:ilvl="0" w:tplc="6F628106">
      <w:start w:val="1"/>
      <w:numFmt w:val="lowerLetter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C542B"/>
    <w:multiLevelType w:val="hybridMultilevel"/>
    <w:tmpl w:val="2DD4A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A419D0"/>
    <w:multiLevelType w:val="hybridMultilevel"/>
    <w:tmpl w:val="ADC8472A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E7F10"/>
    <w:multiLevelType w:val="hybridMultilevel"/>
    <w:tmpl w:val="97841B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1C58D6"/>
    <w:multiLevelType w:val="hybridMultilevel"/>
    <w:tmpl w:val="5ECC2D9E"/>
    <w:lvl w:ilvl="0" w:tplc="861447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2A2E65"/>
    <w:multiLevelType w:val="hybridMultilevel"/>
    <w:tmpl w:val="764CB7F0"/>
    <w:lvl w:ilvl="0" w:tplc="40C06A82">
      <w:start w:val="16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C412BA"/>
    <w:multiLevelType w:val="hybridMultilevel"/>
    <w:tmpl w:val="69984612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94399C"/>
    <w:multiLevelType w:val="hybridMultilevel"/>
    <w:tmpl w:val="C884F148"/>
    <w:lvl w:ilvl="0" w:tplc="6F628106">
      <w:start w:val="1"/>
      <w:numFmt w:val="lowerLetter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31290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98413">
    <w:abstractNumId w:val="10"/>
  </w:num>
  <w:num w:numId="3" w16cid:durableId="1148865540">
    <w:abstractNumId w:val="3"/>
  </w:num>
  <w:num w:numId="4" w16cid:durableId="363403235">
    <w:abstractNumId w:val="7"/>
  </w:num>
  <w:num w:numId="5" w16cid:durableId="371004588">
    <w:abstractNumId w:val="6"/>
  </w:num>
  <w:num w:numId="6" w16cid:durableId="1621260915">
    <w:abstractNumId w:val="4"/>
  </w:num>
  <w:num w:numId="7" w16cid:durableId="995111228">
    <w:abstractNumId w:val="5"/>
  </w:num>
  <w:num w:numId="8" w16cid:durableId="868645918">
    <w:abstractNumId w:val="1"/>
  </w:num>
  <w:num w:numId="9" w16cid:durableId="791749549">
    <w:abstractNumId w:val="8"/>
  </w:num>
  <w:num w:numId="10" w16cid:durableId="943849515">
    <w:abstractNumId w:val="0"/>
  </w:num>
  <w:num w:numId="11" w16cid:durableId="19378598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3E"/>
    <w:rsid w:val="00005E05"/>
    <w:rsid w:val="000B43D7"/>
    <w:rsid w:val="000D233E"/>
    <w:rsid w:val="0065460B"/>
    <w:rsid w:val="006B7D6F"/>
    <w:rsid w:val="00730CC1"/>
    <w:rsid w:val="00747294"/>
    <w:rsid w:val="007C0EE0"/>
    <w:rsid w:val="008B4B38"/>
    <w:rsid w:val="0090566C"/>
    <w:rsid w:val="009A4944"/>
    <w:rsid w:val="00A26259"/>
    <w:rsid w:val="00A31C48"/>
    <w:rsid w:val="00C4320F"/>
    <w:rsid w:val="00DF3247"/>
    <w:rsid w:val="00E23C90"/>
    <w:rsid w:val="00EA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9F638"/>
  <w15:chartTrackingRefBased/>
  <w15:docId w15:val="{1C907CB4-3A44-4782-B13C-870C89D6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3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31C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A31C4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5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56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1603</Words>
  <Characters>9619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Rejonowy w Grudziądzu</Company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Madeja Anna</dc:creator>
  <cp:keywords/>
  <dc:description/>
  <cp:lastModifiedBy>Tychulska Marlena</cp:lastModifiedBy>
  <cp:revision>2</cp:revision>
  <cp:lastPrinted>2024-06-04T08:43:00Z</cp:lastPrinted>
  <dcterms:created xsi:type="dcterms:W3CDTF">2025-06-18T10:53:00Z</dcterms:created>
  <dcterms:modified xsi:type="dcterms:W3CDTF">2025-06-18T10:53:00Z</dcterms:modified>
</cp:coreProperties>
</file>