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9381D" w14:textId="2F209B8C" w:rsidR="00434702" w:rsidRPr="00765649" w:rsidRDefault="001B2452" w:rsidP="004347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P.11</w:t>
      </w:r>
      <w:r w:rsidR="00BB1685" w:rsidRPr="00765649">
        <w:rPr>
          <w:rFonts w:ascii="Times New Roman" w:hAnsi="Times New Roman" w:cs="Times New Roman"/>
          <w:sz w:val="24"/>
          <w:szCs w:val="24"/>
        </w:rPr>
        <w:t>01.6.2025</w:t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  <w:t xml:space="preserve">Żagań, 05.12.2025 r. </w:t>
      </w:r>
    </w:p>
    <w:p w14:paraId="7B1F5A44" w14:textId="0E1A6583" w:rsidR="00434702" w:rsidRPr="00765649" w:rsidRDefault="00434702" w:rsidP="00434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nazwisko……………………………………………………………………………….</w:t>
      </w:r>
    </w:p>
    <w:p w14:paraId="25B5162E" w14:textId="77777777" w:rsidR="00434702" w:rsidRPr="00765649" w:rsidRDefault="00434702" w:rsidP="00434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172EEF" w14:textId="275E7F7B" w:rsidR="00713C23" w:rsidRPr="00765649" w:rsidRDefault="00B72BED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PYTANIA </w:t>
      </w:r>
      <w:r w:rsidR="00641802" w:rsidRPr="00765649">
        <w:rPr>
          <w:rFonts w:ascii="Times New Roman" w:hAnsi="Times New Roman" w:cs="Times New Roman"/>
          <w:sz w:val="24"/>
          <w:szCs w:val="24"/>
        </w:rPr>
        <w:t>Z ZAKRESU PRAWA CYWILNEGO</w:t>
      </w:r>
    </w:p>
    <w:p w14:paraId="5AB919F9" w14:textId="0577196D" w:rsidR="00B72BED" w:rsidRPr="00765649" w:rsidRDefault="00641802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7D39AACB" w14:textId="7C245E55" w:rsidR="000E34C4" w:rsidRPr="00765649" w:rsidRDefault="00641802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POSTĘPOWANIA CYWILNEGO</w:t>
      </w:r>
    </w:p>
    <w:p w14:paraId="1A43EFE6" w14:textId="77777777" w:rsidR="00992F0C" w:rsidRPr="00765649" w:rsidRDefault="00992F0C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A2D5A" w14:textId="77777777" w:rsidR="000E34C4" w:rsidRPr="00765649" w:rsidRDefault="0060695C" w:rsidP="000E34C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 do czynności w postępowaniu spadkowym wyłącznie właściwy</w:t>
      </w:r>
      <w:r w:rsidR="000E34C4" w:rsidRPr="00765649">
        <w:rPr>
          <w:rFonts w:ascii="Times New Roman" w:hAnsi="Times New Roman" w:cs="Times New Roman"/>
          <w:b/>
          <w:sz w:val="24"/>
          <w:szCs w:val="24"/>
        </w:rPr>
        <w:t xml:space="preserve"> – co do zasady –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 jest sąd: </w:t>
      </w:r>
    </w:p>
    <w:p w14:paraId="268A9610" w14:textId="77777777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miejsca zamieszkania wnioskodawcy,</w:t>
      </w:r>
    </w:p>
    <w:p w14:paraId="2DAB986A" w14:textId="4AA6C587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ostatniego miejsca zwykłego pobytu spadkodawcy</w:t>
      </w:r>
      <w:r w:rsidR="00DC272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628 </w:t>
      </w:r>
      <w:proofErr w:type="spellStart"/>
      <w:r w:rsidR="00DC272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2B02E19E" w14:textId="1655822B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miejsca położenia majątku spadkowego  </w:t>
      </w:r>
    </w:p>
    <w:p w14:paraId="696F60E5" w14:textId="70E510A6" w:rsidR="00025622" w:rsidRPr="00765649" w:rsidRDefault="00025622" w:rsidP="000E34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468240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pismo posiadało braki formalne w związku z czym przewodniczący wezwał stronę do ich uzupełnienia, a strona uzupełniła je w terminie, pismo wywołuje skutki:</w:t>
      </w:r>
    </w:p>
    <w:p w14:paraId="6A3B11D5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od chwili jego wniesienia – art. 130 § 3 </w:t>
      </w:r>
      <w:proofErr w:type="spellStart"/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</w:p>
    <w:p w14:paraId="77280ACB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chwili uzupełnienia braków, </w:t>
      </w:r>
    </w:p>
    <w:p w14:paraId="5632F598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chwili doręczenia stronie wezwania do uzupełnienia braków, </w:t>
      </w:r>
    </w:p>
    <w:p w14:paraId="7C04BF20" w14:textId="77777777" w:rsidR="00025622" w:rsidRPr="00765649" w:rsidRDefault="00025622" w:rsidP="0002562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2538F1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Sąd obligatoryjnie zawiesza postępowanie z urzędu: </w:t>
      </w:r>
    </w:p>
    <w:p w14:paraId="78065B60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jeżeli strona nie uiściła pomimo wezwania zaliczki na koszty opinii biegłego,</w:t>
      </w:r>
    </w:p>
    <w:p w14:paraId="26EC6C4F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razie śmierci pozwanego – art. 174 § 1 pkt 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5703E50B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razie niestawiennictwa obu stron na rozprawie, </w:t>
      </w:r>
    </w:p>
    <w:p w14:paraId="4B76C8BD" w14:textId="77777777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6FFCA29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wiążące dla sądu w postępowaniu cywilnym są: </w:t>
      </w:r>
    </w:p>
    <w:p w14:paraId="3DFB5605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ustalenia prawomocnego wyroku skazującego co do popełnienia przestępstwa – art. 11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 </w:t>
      </w:r>
    </w:p>
    <w:p w14:paraId="6E1FD076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ustalenia poczynione przez biegłego sądowego w opinii,</w:t>
      </w:r>
    </w:p>
    <w:p w14:paraId="28962C56" w14:textId="7D88489C" w:rsidR="000E34C4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 prawomocne postanowienie prokuratury o umorzeniu śledztwa,</w:t>
      </w:r>
    </w:p>
    <w:p w14:paraId="70568846" w14:textId="77777777" w:rsidR="00FE62FB" w:rsidRPr="00765649" w:rsidRDefault="00FE62FB" w:rsidP="00FE62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42FB317" w14:textId="77777777" w:rsidR="0060695C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</w:t>
      </w:r>
      <w:r w:rsidR="00BD00F7" w:rsidRPr="00765649">
        <w:rPr>
          <w:rFonts w:ascii="Times New Roman" w:hAnsi="Times New Roman" w:cs="Times New Roman"/>
          <w:b/>
          <w:sz w:val="24"/>
          <w:szCs w:val="24"/>
        </w:rPr>
        <w:t>przedawnienie roszczeń związanych z prowadzeniem działalności gospodarczej następuje po upływie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54F636A5" w14:textId="77777777" w:rsidR="000E34C4" w:rsidRPr="00765649" w:rsidRDefault="00BD00F7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lat dziesięciu,</w:t>
      </w:r>
    </w:p>
    <w:p w14:paraId="049B481D" w14:textId="530DB32C" w:rsidR="00BD00F7" w:rsidRPr="00765649" w:rsidRDefault="00F7289F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lat trzech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118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="00BD00F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542A30CA" w14:textId="77777777" w:rsidR="00BD00F7" w:rsidRPr="00765649" w:rsidRDefault="00BD00F7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roszczenia, związane z działalnością gospodarczą, nie ulegają przedawnieniu,</w:t>
      </w:r>
    </w:p>
    <w:p w14:paraId="719E8E52" w14:textId="77777777" w:rsidR="00BD00F7" w:rsidRPr="00765649" w:rsidRDefault="00BD00F7" w:rsidP="00BD00F7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C6D0EE" w14:textId="77777777" w:rsidR="00BD00F7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zobowiązanie jest solidarne, jeżeli wynika to: </w:t>
      </w:r>
    </w:p>
    <w:p w14:paraId="684A1F16" w14:textId="77777777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a. z czynności prawnej, </w:t>
      </w:r>
    </w:p>
    <w:p w14:paraId="7E978D18" w14:textId="77777777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z ustawy,</w:t>
      </w:r>
    </w:p>
    <w:p w14:paraId="170CC676" w14:textId="42B6CC28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c. z ustawy lub z czynności prawnej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369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="00EC5705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79C2F591" w14:textId="77777777" w:rsidR="00FE62FB" w:rsidRPr="00765649" w:rsidRDefault="00FE62FB" w:rsidP="00BD00F7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65057" w14:textId="77777777" w:rsidR="00BD00F7" w:rsidRPr="00765649" w:rsidRDefault="00BD00F7" w:rsidP="00BD00F7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511A4" w14:textId="596D7466" w:rsidR="00411642" w:rsidRPr="00765649" w:rsidRDefault="0060695C" w:rsidP="004116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>Zgodnie z kodeksem c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>ywilnym udział spadkowy małżonka</w:t>
      </w:r>
      <w:r w:rsidR="00BB217E" w:rsidRPr="00765649">
        <w:rPr>
          <w:rFonts w:ascii="Times New Roman" w:hAnsi="Times New Roman" w:cs="Times New Roman"/>
          <w:b/>
          <w:sz w:val="24"/>
          <w:szCs w:val="24"/>
        </w:rPr>
        <w:t xml:space="preserve"> spadkodawcy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>, dziedziczącego z dziećmi spadkodawcy</w:t>
      </w:r>
      <w:r w:rsidR="00C57136" w:rsidRPr="00765649">
        <w:rPr>
          <w:rFonts w:ascii="Times New Roman" w:hAnsi="Times New Roman" w:cs="Times New Roman"/>
          <w:b/>
          <w:sz w:val="24"/>
          <w:szCs w:val="24"/>
        </w:rPr>
        <w:t>,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 xml:space="preserve"> nie może być mniejszy niż:</w:t>
      </w:r>
    </w:p>
    <w:p w14:paraId="46E299F8" w14:textId="7A293099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¼ całości spadku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931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7E398D51" w14:textId="77777777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½ całości spadku,</w:t>
      </w:r>
    </w:p>
    <w:p w14:paraId="00EF4E8C" w14:textId="77777777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kodeks cywilny nie przewiduje minimalnego udziału małżonka spadkodawcy w spadku, </w:t>
      </w:r>
    </w:p>
    <w:p w14:paraId="77A4F68C" w14:textId="77777777" w:rsidR="00411642" w:rsidRPr="00765649" w:rsidRDefault="00411642" w:rsidP="0041164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9340B7" w14:textId="77777777" w:rsidR="00411642" w:rsidRPr="00765649" w:rsidRDefault="00411642" w:rsidP="004116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termin wypowiedzenia umowy najmu lokalu mieszkalnego, zawartej na czas nieoznaczony, gdy czynsz najmu jest płatny miesięcznie, wynosi:  </w:t>
      </w:r>
    </w:p>
    <w:p w14:paraId="4226620E" w14:textId="77777777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miesiąc,</w:t>
      </w:r>
    </w:p>
    <w:p w14:paraId="558C880E" w14:textId="4DBFEEDC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3 miesiące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688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B4C5A2E" w14:textId="77777777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 6 miesięcy</w:t>
      </w:r>
      <w:r w:rsidR="007C686F" w:rsidRPr="00765649">
        <w:rPr>
          <w:rFonts w:ascii="Times New Roman" w:hAnsi="Times New Roman" w:cs="Times New Roman"/>
          <w:sz w:val="24"/>
          <w:szCs w:val="24"/>
        </w:rPr>
        <w:t>,</w:t>
      </w:r>
      <w:r w:rsidRPr="007656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2C4911" w14:textId="77777777" w:rsidR="00411642" w:rsidRPr="00765649" w:rsidRDefault="00411642" w:rsidP="0041164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BC70D" w14:textId="77777777" w:rsidR="007C686F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miejscem zamieszkania osoby fizycznej jest: </w:t>
      </w:r>
    </w:p>
    <w:p w14:paraId="22100834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miejscowość jej zameldowania,</w:t>
      </w:r>
    </w:p>
    <w:p w14:paraId="5C177B7F" w14:textId="3DB8FBF9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miejscowość, w której przebywa z zamiarem stałego pobytu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25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BE9915B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miejscowość, w której zamieszkuje od co najmniej 6 miesięcy  </w:t>
      </w:r>
    </w:p>
    <w:p w14:paraId="1A79F7D9" w14:textId="77777777" w:rsidR="007C686F" w:rsidRPr="00765649" w:rsidRDefault="007C686F" w:rsidP="007C686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426049E" w14:textId="77777777" w:rsidR="007C686F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</w:t>
      </w:r>
      <w:r w:rsidR="007C686F" w:rsidRPr="00765649">
        <w:rPr>
          <w:rFonts w:ascii="Times New Roman" w:hAnsi="Times New Roman" w:cs="Times New Roman"/>
          <w:b/>
          <w:sz w:val="24"/>
          <w:szCs w:val="24"/>
        </w:rPr>
        <w:t>,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 wg zasad określających właściwość ogólną </w:t>
      </w:r>
      <w:r w:rsidR="007C686F" w:rsidRPr="00765649">
        <w:rPr>
          <w:rFonts w:ascii="Times New Roman" w:hAnsi="Times New Roman" w:cs="Times New Roman"/>
          <w:b/>
          <w:sz w:val="24"/>
          <w:szCs w:val="24"/>
        </w:rPr>
        <w:t>s</w:t>
      </w:r>
      <w:r w:rsidRPr="00765649">
        <w:rPr>
          <w:rFonts w:ascii="Times New Roman" w:hAnsi="Times New Roman" w:cs="Times New Roman"/>
          <w:b/>
          <w:sz w:val="24"/>
          <w:szCs w:val="24"/>
        </w:rPr>
        <w:t>ądu, powództwo wytacza się przed sąd pierwszej instancji, w którego okręgu ma miejsce zamieszkania:</w:t>
      </w:r>
    </w:p>
    <w:p w14:paraId="518BF17F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powód,</w:t>
      </w:r>
    </w:p>
    <w:p w14:paraId="00BC75A6" w14:textId="0ABC21D1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powód lub pozwany,</w:t>
      </w:r>
    </w:p>
    <w:p w14:paraId="0CB71170" w14:textId="3ADF9A84" w:rsidR="00347B18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c. pozwany</w:t>
      </w:r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27 </w:t>
      </w:r>
      <w:proofErr w:type="spellStart"/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</w:p>
    <w:p w14:paraId="499980CB" w14:textId="5495EA97" w:rsidR="00347B18" w:rsidRPr="00765649" w:rsidRDefault="00347B18" w:rsidP="002824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45DECC" w14:textId="77777777" w:rsidR="00F027E1" w:rsidRPr="00765649" w:rsidRDefault="00282441" w:rsidP="005852F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powództwo wytacza się przeciwko kilku osobom, dla których według przepisów o właściwości ogólnej właściwe są różne sądy, wybór między tymi</w:t>
      </w:r>
      <w:r w:rsidR="00FC36CE" w:rsidRPr="00765649">
        <w:rPr>
          <w:rFonts w:ascii="Times New Roman" w:hAnsi="Times New Roman" w:cs="Times New Roman"/>
          <w:b/>
          <w:sz w:val="24"/>
          <w:szCs w:val="24"/>
        </w:rPr>
        <w:t xml:space="preserve"> sądami należy do:  </w:t>
      </w:r>
    </w:p>
    <w:p w14:paraId="20EEC669" w14:textId="54E986B9" w:rsidR="00FC36CE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a. powoda</w:t>
      </w:r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43 § 1 </w:t>
      </w:r>
      <w:proofErr w:type="spellStart"/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33E7BBF" w14:textId="77777777" w:rsidR="00FC36CE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pozwanego; </w:t>
      </w:r>
    </w:p>
    <w:p w14:paraId="0F1DFA73" w14:textId="77777777" w:rsidR="00282441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sądu, do którego wniesiono pozew</w:t>
      </w:r>
      <w:r w:rsidRPr="00765649">
        <w:rPr>
          <w:rFonts w:ascii="Times New Roman" w:hAnsi="Times New Roman" w:cs="Times New Roman"/>
          <w:sz w:val="24"/>
          <w:szCs w:val="24"/>
        </w:rPr>
        <w:t xml:space="preserve">, 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1DB9C4" w14:textId="77777777" w:rsidR="00282441" w:rsidRPr="00765649" w:rsidRDefault="00282441" w:rsidP="002824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B6C5038" w14:textId="77777777" w:rsidR="00F85FD1" w:rsidRPr="00765649" w:rsidRDefault="00F85FD1" w:rsidP="00F85FD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nie żąda się należnej opłaty od pisma, jeżeli: </w:t>
      </w:r>
    </w:p>
    <w:p w14:paraId="354E6124" w14:textId="77777777" w:rsidR="00F85FD1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już z jego treści wynika, że zawarte w nim żądanie podlega oddaleniu,</w:t>
      </w:r>
    </w:p>
    <w:p w14:paraId="1AF17207" w14:textId="77777777" w:rsidR="00F85FD1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zawarte w piśmie żądanie jest oczywiście bezzasadne,</w:t>
      </w:r>
    </w:p>
    <w:p w14:paraId="3921AFA2" w14:textId="196985F9" w:rsidR="00BB1685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już z jego treści wynika, że podlega ono odrzuceniu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126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2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§ 2 </w:t>
      </w:r>
      <w:proofErr w:type="spellStart"/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416608E0" w14:textId="77777777" w:rsidR="00BB1685" w:rsidRPr="00765649" w:rsidRDefault="00BB1685" w:rsidP="00FE62FB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CCD4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interwenient uboczny może wejść na miejsce strony, do której przystąpił, za zgodą: </w:t>
      </w:r>
    </w:p>
    <w:p w14:paraId="093C2637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a. strony, do której przystąpił, </w:t>
      </w:r>
    </w:p>
    <w:p w14:paraId="6392C466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sądu, </w:t>
      </w:r>
    </w:p>
    <w:p w14:paraId="108574A5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c. obu stron – 83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AD88D85" w14:textId="00457169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1C755B" w14:textId="77777777" w:rsidR="00DF714B" w:rsidRPr="00765649" w:rsidRDefault="00DF714B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0BA0E45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cywilnego sąd może sprostować oczywistą omyłkę pisarską, zawartą w wyroku:</w:t>
      </w:r>
    </w:p>
    <w:p w14:paraId="4CC236B8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 urzędu – art. 350 § 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51BA1FE3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wyłącznie na wniosek powoda,</w:t>
      </w:r>
    </w:p>
    <w:p w14:paraId="6C6628A5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wyłącznie na wniosek pozwanego, </w:t>
      </w:r>
    </w:p>
    <w:p w14:paraId="26323256" w14:textId="77777777" w:rsidR="00025622" w:rsidRPr="00765649" w:rsidRDefault="00025622" w:rsidP="00025622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185FF" w14:textId="7C236889" w:rsidR="00025622" w:rsidRPr="00765649" w:rsidRDefault="00025622" w:rsidP="000744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sprawa o prawa majątkowe, w których wartość przedmiotu sporu przewyższa sto tysięcy złotych, oprócz spraw o alimenty, o naruszenie posiadania, o ustanowienie rozdzielności majątkowej między małżonkami oraz spraw rozpoznawanych w elektronicznym postępowaniu upominawczym należy do właściwości rzeczowej:  </w:t>
      </w:r>
    </w:p>
    <w:p w14:paraId="616E53B0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Sądu Okręgowego – art. 17 pkt 4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608D6EC9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Sądu okręgowego albo Sądu Rejonowego, zależnie od miejsca zamieszkania powoda, </w:t>
      </w:r>
    </w:p>
    <w:p w14:paraId="2CE00BC8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Sądu Rejonowego,  </w:t>
      </w:r>
    </w:p>
    <w:p w14:paraId="2A30CDAD" w14:textId="77777777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D4F2D6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 w razie, gdy wniosek o przywrócenie terminu jest niedopuszczalny, sąd:  </w:t>
      </w:r>
    </w:p>
    <w:p w14:paraId="518DB42A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odrzuca ten wniosek – art.  171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444590BD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oddala ten wniosek, </w:t>
      </w:r>
    </w:p>
    <w:p w14:paraId="3BCE8890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zarządza jego zwrot,  </w:t>
      </w:r>
    </w:p>
    <w:p w14:paraId="508BBAD5" w14:textId="1FB7265B" w:rsidR="00025622" w:rsidRPr="00765649" w:rsidRDefault="00025622" w:rsidP="005634D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B8B4BAE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 wyrok zaoczny sąd uzasadnia, gdy:</w:t>
      </w:r>
    </w:p>
    <w:p w14:paraId="49E324EE" w14:textId="77777777" w:rsidR="00025622" w:rsidRPr="00765649" w:rsidRDefault="00025622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powództwo zostało oddalone w całości lub części, a powód zażądał uzasadnienia w terminie tygodnia od dnia doręczenia mu wyroku – art. 342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2A0CACAF" w14:textId="57CAA2DC" w:rsidR="00025622" w:rsidRPr="00765649" w:rsidRDefault="00025622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powoda, </w:t>
      </w:r>
    </w:p>
    <w:p w14:paraId="2D9C489C" w14:textId="7E0C2F09" w:rsidR="003E582B" w:rsidRPr="00765649" w:rsidRDefault="003E582B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</w:t>
      </w:r>
      <w:r w:rsidRPr="00765649">
        <w:rPr>
          <w:rFonts w:ascii="Times New Roman" w:hAnsi="Times New Roman" w:cs="Times New Roman"/>
          <w:sz w:val="24"/>
          <w:szCs w:val="24"/>
        </w:rPr>
        <w:t>pozwanego</w:t>
      </w:r>
      <w:r w:rsidRPr="0076564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3D6AC4A" w14:textId="77777777" w:rsidR="003E582B" w:rsidRPr="00765649" w:rsidRDefault="003E582B" w:rsidP="003E582B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7E904D" w14:textId="4BD78C15" w:rsidR="00C731C4" w:rsidRPr="00765649" w:rsidRDefault="00C731C4" w:rsidP="00FE62FB">
      <w:pPr>
        <w:pStyle w:val="NormalnyWeb"/>
        <w:numPr>
          <w:ilvl w:val="0"/>
          <w:numId w:val="3"/>
        </w:numPr>
        <w:spacing w:before="0" w:after="0" w:line="276" w:lineRule="auto"/>
        <w:jc w:val="both"/>
        <w:rPr>
          <w:b/>
          <w:bCs/>
          <w:shd w:val="clear" w:color="auto" w:fill="FFFFFF"/>
        </w:rPr>
      </w:pPr>
      <w:r w:rsidRPr="00765649">
        <w:rPr>
          <w:b/>
          <w:bCs/>
        </w:rPr>
        <w:t xml:space="preserve">Koszty procesu, w którym zawarto ugodę: </w:t>
      </w:r>
    </w:p>
    <w:p w14:paraId="3872AF9E" w14:textId="4A15851F" w:rsidR="00C731C4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strony ponoszą po połowie,</w:t>
      </w:r>
    </w:p>
    <w:p w14:paraId="22C80B7B" w14:textId="1602827A" w:rsidR="00C731C4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znoszą się wzajemnie, jeżeli strony nie postanowiły inaczej,</w:t>
      </w:r>
    </w:p>
    <w:p w14:paraId="00A662FA" w14:textId="2A7C525A" w:rsidR="00DF714B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ponosi je Skarb Państwa;</w:t>
      </w:r>
    </w:p>
    <w:p w14:paraId="7E701B96" w14:textId="77777777" w:rsidR="00DF714B" w:rsidRPr="00765649" w:rsidRDefault="00DF714B" w:rsidP="00AF3BC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A0737" w14:textId="2FF4A7A7" w:rsidR="003E582B" w:rsidRPr="00765649" w:rsidRDefault="003E582B" w:rsidP="00AF3BC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>Egzekucja z nieruchomości należy do komornika:</w:t>
      </w:r>
    </w:p>
    <w:p w14:paraId="681374F6" w14:textId="77777777" w:rsidR="003E582B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właściwości ogólnej dłużnika, </w:t>
      </w:r>
    </w:p>
    <w:p w14:paraId="4D7AF31C" w14:textId="77777777" w:rsidR="003E582B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działającego przy sądzie, w którego okręgu nieruchomość jest położona,</w:t>
      </w:r>
    </w:p>
    <w:p w14:paraId="0B91B0B3" w14:textId="6D0FC9B7" w:rsidR="000D20B9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według wyboru wierzyciela;</w:t>
      </w:r>
    </w:p>
    <w:p w14:paraId="11BA58E2" w14:textId="77777777" w:rsidR="000D20B9" w:rsidRPr="00765649" w:rsidRDefault="000D20B9" w:rsidP="000D2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A89CF" w14:textId="121887FF" w:rsidR="00C731C4" w:rsidRPr="00765649" w:rsidRDefault="00C731C4" w:rsidP="000D20B9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cywilnego, orzeczenie uzupełniające wyrok, dotyczące wyłącznie kosztów procesu, zapada w postaci</w:t>
      </w:r>
      <w:r w:rsidRPr="00765649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A58EE9" w14:textId="0C77A954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wyroku,</w:t>
      </w:r>
    </w:p>
    <w:p w14:paraId="2D6849C7" w14:textId="36D57610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postanowienia,</w:t>
      </w:r>
    </w:p>
    <w:p w14:paraId="66BEE69D" w14:textId="756E5D28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zarządzenia;</w:t>
      </w:r>
    </w:p>
    <w:p w14:paraId="25F8BE72" w14:textId="77777777" w:rsidR="00074442" w:rsidRPr="00765649" w:rsidRDefault="00074442" w:rsidP="00074442">
      <w:pPr>
        <w:widowControl w:val="0"/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E81AA" w14:textId="1DE375D0" w:rsidR="00C731C4" w:rsidRPr="00765649" w:rsidRDefault="00C731C4" w:rsidP="00074442">
      <w:pPr>
        <w:pStyle w:val="NormalnyWeb"/>
        <w:numPr>
          <w:ilvl w:val="0"/>
          <w:numId w:val="3"/>
        </w:numPr>
        <w:spacing w:before="0" w:after="0" w:line="276" w:lineRule="auto"/>
        <w:jc w:val="both"/>
        <w:rPr>
          <w:b/>
          <w:bCs/>
          <w:shd w:val="clear" w:color="auto" w:fill="FFFFFF"/>
        </w:rPr>
      </w:pPr>
      <w:r w:rsidRPr="00765649">
        <w:rPr>
          <w:b/>
          <w:bCs/>
        </w:rPr>
        <w:lastRenderedPageBreak/>
        <w:t>Zgodnie  z  Kodeksem postępowania cywilnego,  zarządzenie  przewodniczącego  o    zwrocie  pozwu  doręcza  się:</w:t>
      </w:r>
    </w:p>
    <w:p w14:paraId="7FE13BE8" w14:textId="77777777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shd w:val="clear" w:color="auto" w:fill="FFFFFF"/>
        </w:rPr>
      </w:pPr>
      <w:r w:rsidRPr="00765649">
        <w:t>obu  stronom  procesu,</w:t>
      </w:r>
    </w:p>
    <w:p w14:paraId="7EC43BDF" w14:textId="77777777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b/>
          <w:u w:val="single"/>
          <w:shd w:val="clear" w:color="auto" w:fill="FFFFFF"/>
        </w:rPr>
      </w:pPr>
      <w:r w:rsidRPr="00765649">
        <w:rPr>
          <w:b/>
          <w:u w:val="single"/>
        </w:rPr>
        <w:t>tylko  powodowi,</w:t>
      </w:r>
    </w:p>
    <w:p w14:paraId="4939DF4F" w14:textId="619983CB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shd w:val="clear" w:color="auto" w:fill="FFFFFF"/>
        </w:rPr>
      </w:pPr>
      <w:r w:rsidRPr="00765649">
        <w:t>tylko  pozwanemu;</w:t>
      </w:r>
    </w:p>
    <w:p w14:paraId="5961EFC4" w14:textId="77777777" w:rsidR="006903E5" w:rsidRPr="00765649" w:rsidRDefault="006903E5" w:rsidP="006903E5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2B3E8AAE" w14:textId="01BC9E27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W postępowaniu karnym sąd może skierować sprawę do postępowania mediacyjnego, jeżeli: </w:t>
      </w:r>
    </w:p>
    <w:p w14:paraId="195B00F7" w14:textId="1EC554DA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prokurator i oskarżony wyrazili na to zgodę; </w:t>
      </w:r>
    </w:p>
    <w:p w14:paraId="5340CFB5" w14:textId="3DB95309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prokurator, oskarżony i pokrzywdzony wyrazili na to zgodę; </w:t>
      </w:r>
    </w:p>
    <w:p w14:paraId="786D33A2" w14:textId="5A728E39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oskarżony i pokrzywdzony wyrazili na to zgodę.</w:t>
      </w:r>
    </w:p>
    <w:p w14:paraId="1062C8BD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BA9F1" w14:textId="678A15B3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Sąd wymierza karę za usiłowanie w granicach:  </w:t>
      </w:r>
    </w:p>
    <w:p w14:paraId="12734DA2" w14:textId="7BD498C0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1/3 dolnej granicy ustawowego zagrożenia do górnej granicy zagrożenia  przewidzianego dla danego przestępstwa, </w:t>
      </w:r>
    </w:p>
    <w:p w14:paraId="6C75F37A" w14:textId="117E9694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dolnej granicy ustawowego  zagrożenia przewidzianego dla danego przestępstwa do 3/4 górnej granicy zagrożenia przewidzianego dla danego przestępstwa, </w:t>
      </w:r>
    </w:p>
    <w:p w14:paraId="040A6EEF" w14:textId="2E1C1CC3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zagrożenia przewidzianego dla danego przestępstwa; </w:t>
      </w:r>
    </w:p>
    <w:p w14:paraId="1F4E719C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693CA6" w14:textId="158F6755" w:rsidR="009239DD" w:rsidRPr="00765649" w:rsidRDefault="006903E5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K</w:t>
      </w:r>
      <w:r w:rsidR="009239DD" w:rsidRPr="00765649">
        <w:rPr>
          <w:rFonts w:ascii="Times New Roman" w:hAnsi="Times New Roman" w:cs="Times New Roman"/>
          <w:b/>
          <w:sz w:val="24"/>
          <w:szCs w:val="24"/>
        </w:rPr>
        <w:t xml:space="preserve">arami według kodeksu karnego są: </w:t>
      </w:r>
    </w:p>
    <w:p w14:paraId="23487104" w14:textId="715749B0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grzywna, ograniczenie wolności i zakaz wstępu na imprezę masową</w:t>
      </w:r>
    </w:p>
    <w:p w14:paraId="2D246F96" w14:textId="06009F8A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areszt, degradacja i prace społeczne;</w:t>
      </w:r>
    </w:p>
    <w:p w14:paraId="69D98BC1" w14:textId="346E22AF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grzywna, ograniczenia wolności, pozbawienie wolności, dożywotnie pozbawienie</w:t>
      </w:r>
      <w:r w:rsidR="00512842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wolności </w:t>
      </w:r>
      <w:r w:rsidRPr="007656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br/>
      </w:r>
    </w:p>
    <w:p w14:paraId="59D36924" w14:textId="7B03DCB8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ustawa nie stanowi inaczej, kara ograniczenia wolności trwa:</w:t>
      </w:r>
    </w:p>
    <w:p w14:paraId="1E7577DA" w14:textId="6247C038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najkrócej miesiąc, najdłużej 2 lata,</w:t>
      </w:r>
    </w:p>
    <w:p w14:paraId="1B839DA5" w14:textId="07463D65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 xml:space="preserve">najkrócej 15 dni, najdłużej 12 miesięcy, </w:t>
      </w:r>
    </w:p>
    <w:p w14:paraId="2343864E" w14:textId="7DDB3192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>najkrócej miesiąc, najdłużej 365 dni (za wyjątkiem roku przestępnego);</w:t>
      </w:r>
    </w:p>
    <w:p w14:paraId="70841D20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5E36B5" w14:textId="728921BA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Środek zapobiegawczy w postaci tymczasowego aresztowania może zostać uchylony  na mocy:</w:t>
      </w:r>
    </w:p>
    <w:p w14:paraId="14658EC1" w14:textId="77777777" w:rsidR="009239DD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313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postanowienia prokuratora, </w:t>
      </w:r>
    </w:p>
    <w:p w14:paraId="17224327" w14:textId="77777777" w:rsidR="009239DD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3132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postanowienia prokuratora lub sądu </w:t>
      </w:r>
    </w:p>
    <w:p w14:paraId="18740C79" w14:textId="57D07E65" w:rsidR="006903E5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>postanowienia sądu;</w:t>
      </w:r>
    </w:p>
    <w:p w14:paraId="748DC287" w14:textId="77777777" w:rsidR="00992F0C" w:rsidRPr="00765649" w:rsidRDefault="00992F0C" w:rsidP="00992F0C">
      <w:pPr>
        <w:pStyle w:val="Akapitzlist"/>
        <w:widowControl w:val="0"/>
        <w:autoSpaceDE w:val="0"/>
        <w:autoSpaceDN w:val="0"/>
        <w:spacing w:after="100" w:afterAutospacing="1"/>
        <w:ind w:left="107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B2F9A5" w14:textId="7FD89E64" w:rsidR="009239DD" w:rsidRPr="00765649" w:rsidRDefault="009239DD" w:rsidP="006903E5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Środe</w:t>
      </w:r>
      <w:r w:rsidR="006903E5" w:rsidRPr="00765649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karny w postaci pozbawienia praw publicznych  orzeka się w latach: </w:t>
      </w:r>
    </w:p>
    <w:p w14:paraId="181FF441" w14:textId="6720B118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roku do 30 lat; </w:t>
      </w:r>
    </w:p>
    <w:p w14:paraId="1CEA15C4" w14:textId="0686886E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dwóch lat do 15 lat; </w:t>
      </w:r>
    </w:p>
    <w:p w14:paraId="5B51C3DD" w14:textId="6CE49DCB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od roku do 10 lat;</w:t>
      </w:r>
    </w:p>
    <w:p w14:paraId="6AD3CFF2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D6EDF" w14:textId="68AA5962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Warunkowe umorzenie postępowania karnego jest dopuszczalne wobec: </w:t>
      </w:r>
    </w:p>
    <w:p w14:paraId="7BF359DE" w14:textId="1978F407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osoby niekaranej; </w:t>
      </w:r>
    </w:p>
    <w:p w14:paraId="41CB9954" w14:textId="6ABA20B6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 xml:space="preserve">osoby skazanej na karę grzywny na przestępstwo umyślne  </w:t>
      </w:r>
    </w:p>
    <w:p w14:paraId="3AC5F2C6" w14:textId="3A2B72A0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osoby niekaranej za przestępstwo umyślne; </w:t>
      </w:r>
    </w:p>
    <w:p w14:paraId="2FD9283C" w14:textId="4EC0EC81" w:rsidR="00074442" w:rsidRPr="00765649" w:rsidRDefault="00074442" w:rsidP="000744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DF81D" w14:textId="77777777" w:rsidR="00074442" w:rsidRPr="00765649" w:rsidRDefault="00074442" w:rsidP="000744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F65CD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15B71" w14:textId="6A48DD99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sąd orzeka przepadek pojazdu mechanicznego prowadzonego przez sprawcę w ruchu lądowym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C4DBC18" w14:textId="62562928" w:rsidR="009239DD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gdy, </w:t>
      </w:r>
      <w:r w:rsidRPr="00765649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zawartość alkoholu w organizmie sprawcy przestępstwa z art. 178 a § 1 kk lub 178a § 4 kk była nie niższa niż 1,5 promila we krwi lub 0,75 mg/dm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3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 wydychanym powietrzu albo prowadziła do takiego stężenia.  </w:t>
      </w:r>
    </w:p>
    <w:p w14:paraId="3D35A77B" w14:textId="32488990" w:rsidR="009239DD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gdy, </w:t>
      </w:r>
      <w:r w:rsidRPr="00765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0,5 promila we krwi lub 0,25 mg/dm</w:t>
      </w:r>
      <w:r w:rsidRPr="007656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65649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06005C4F" w14:textId="172A9E69" w:rsidR="00992F0C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gdy, </w:t>
      </w:r>
      <w:r w:rsidRPr="00765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3 promile we krwi lub 1,50 mg/dm</w:t>
      </w:r>
      <w:r w:rsidRPr="007656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65649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590BE834" w14:textId="77777777" w:rsidR="00992F0C" w:rsidRPr="00765649" w:rsidRDefault="00992F0C" w:rsidP="00992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D4CCB" w14:textId="118DC82C" w:rsidR="009239DD" w:rsidRPr="00765649" w:rsidRDefault="009239DD" w:rsidP="00992F0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Sąd może odroczyć wydanie wyroku na czas: </w:t>
      </w:r>
    </w:p>
    <w:p w14:paraId="3937E435" w14:textId="5E86434F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przekraczający 7 dni, </w:t>
      </w:r>
    </w:p>
    <w:p w14:paraId="303AA4A4" w14:textId="74F84796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nie przekraczający 14 dni</w:t>
      </w:r>
      <w:r w:rsidRPr="00765649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</w:t>
      </w:r>
    </w:p>
    <w:p w14:paraId="54CAE3D2" w14:textId="7BA1B7D6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przekraczający 30 dni; </w:t>
      </w:r>
    </w:p>
    <w:p w14:paraId="0692CAA1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44613" w14:textId="446315B8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Wydanie wyroku nakazowego jest niedopuszczalne:  </w:t>
      </w:r>
      <w:bookmarkStart w:id="0" w:name="_Hlk201682799"/>
    </w:p>
    <w:p w14:paraId="2FB11A99" w14:textId="0E562563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 sprawach w których postępowania przygotowawcze zakończono w formie śledztwa;</w:t>
      </w:r>
    </w:p>
    <w:p w14:paraId="3856354D" w14:textId="2F2ED3C9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w sprawie z oskarżenia prywatnego, </w:t>
      </w:r>
    </w:p>
    <w:p w14:paraId="5E479D05" w14:textId="608FCFCD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wobec sprawcy młodocianego; </w:t>
      </w:r>
      <w:bookmarkEnd w:id="0"/>
    </w:p>
    <w:p w14:paraId="7C5F9EAE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393A3" w14:textId="5986C68E" w:rsidR="006903E5" w:rsidRPr="00765649" w:rsidRDefault="006903E5" w:rsidP="006903E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239DD" w:rsidRPr="00765649">
        <w:rPr>
          <w:rFonts w:ascii="Times New Roman" w:hAnsi="Times New Roman" w:cs="Times New Roman"/>
          <w:b/>
          <w:bCs/>
          <w:sz w:val="24"/>
          <w:szCs w:val="24"/>
        </w:rPr>
        <w:t>arami według kodeksu wykroczeń są;</w:t>
      </w:r>
    </w:p>
    <w:p w14:paraId="66C55EA6" w14:textId="7E48117F" w:rsidR="009239DD" w:rsidRPr="00765649" w:rsidRDefault="009239DD" w:rsidP="009F7202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pozbawienie wolności, areszt, nagana</w:t>
      </w:r>
    </w:p>
    <w:p w14:paraId="3CCCEE15" w14:textId="43343AA7" w:rsidR="009239DD" w:rsidRPr="00765649" w:rsidRDefault="009239DD" w:rsidP="009F7202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</w:pPr>
      <w:r w:rsidRPr="007656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t xml:space="preserve"> areszt, ograniczenie wolności, grzywna, nagana</w:t>
      </w:r>
    </w:p>
    <w:p w14:paraId="67EFCA96" w14:textId="58BC91EA" w:rsidR="009239DD" w:rsidRPr="00765649" w:rsidRDefault="009239DD" w:rsidP="009F7202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6564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areszt, ograniczenie wolności, grzywna, upomnienie </w:t>
      </w:r>
    </w:p>
    <w:p w14:paraId="753BCA09" w14:textId="77777777" w:rsidR="009239DD" w:rsidRPr="00765649" w:rsidRDefault="009239DD" w:rsidP="009239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153FEE" w14:textId="3164E8BA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 przypadku niestawiennictwa oskarżyciela prywatnego i jego pełnomocnika na posiedzenie pojednawcze bez usprawiedliwionej przyczyny Sąd: </w:t>
      </w:r>
    </w:p>
    <w:p w14:paraId="6E427875" w14:textId="10372CD6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odracza posiedzenie i wzywa do usprawiedliwienia nieobecności,  </w:t>
      </w:r>
    </w:p>
    <w:p w14:paraId="07140908" w14:textId="15F1378B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prowadzi posiedzenie pod nieobecność w/w osób, </w:t>
      </w:r>
    </w:p>
    <w:p w14:paraId="26AB3A5F" w14:textId="4C0B7997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umarza postępowanie; </w:t>
      </w:r>
    </w:p>
    <w:p w14:paraId="11EB0669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1B0F5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E4D11" w14:textId="41DDC816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W postępowaniu karnym wykonawczym fakultatywne odroczenie wykonania kary pozbawienia wolności :  </w:t>
      </w:r>
    </w:p>
    <w:p w14:paraId="0B6F6982" w14:textId="3A9583BF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może nastąpić na okres do lat 2; </w:t>
      </w:r>
    </w:p>
    <w:p w14:paraId="4C2F6A68" w14:textId="16AD72B3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może nastąpić na okres do 6 miesięcy;</w:t>
      </w:r>
    </w:p>
    <w:p w14:paraId="5211EAE0" w14:textId="7FCF71D4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może nastąpić na okres 1 roku;</w:t>
      </w:r>
    </w:p>
    <w:p w14:paraId="146C7E13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D6B8E" w14:textId="37DCD3B3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Oskarżony może mieć jednocześnie: </w:t>
      </w:r>
    </w:p>
    <w:p w14:paraId="6683F974" w14:textId="2776EB69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więcej niż dwóch obrońców; </w:t>
      </w:r>
    </w:p>
    <w:p w14:paraId="7005D34B" w14:textId="770124CD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nie więcej niż dwóch obrońców, w tym jednego obrońcę z urzędu;</w:t>
      </w:r>
    </w:p>
    <w:p w14:paraId="2A87E3A0" w14:textId="40E36B74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nie więcej niż trzech obrońców.</w:t>
      </w:r>
    </w:p>
    <w:p w14:paraId="6F9E2578" w14:textId="6D315F1E" w:rsidR="00DF714B" w:rsidRPr="00765649" w:rsidRDefault="00DF714B" w:rsidP="00DF71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AF01F" w14:textId="77777777" w:rsidR="00DF714B" w:rsidRPr="00765649" w:rsidRDefault="00DF714B" w:rsidP="00DF71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442DF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F64560" w14:textId="728E04FE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 postępowaniu karnym wykonawczym od postanowień referendarza sądowego może być wniesiony środek zaskarżenia w postaci: </w:t>
      </w:r>
    </w:p>
    <w:p w14:paraId="5FD0179D" w14:textId="55A35B4A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zażalenia; </w:t>
      </w:r>
    </w:p>
    <w:p w14:paraId="4D26D487" w14:textId="48336C62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sprzeciwu;</w:t>
      </w:r>
    </w:p>
    <w:p w14:paraId="65B41E80" w14:textId="2FF4C862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odwołania. </w:t>
      </w:r>
    </w:p>
    <w:p w14:paraId="2D3D7F04" w14:textId="714E969F" w:rsidR="009239DD" w:rsidRPr="00765649" w:rsidRDefault="009239DD" w:rsidP="009239DD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6EF542E7" w14:textId="4C418EC1" w:rsidR="00474179" w:rsidRPr="00765649" w:rsidRDefault="00474179" w:rsidP="00474179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062B0364" w14:textId="4C38B8EF" w:rsidR="00C731C4" w:rsidRPr="00765649" w:rsidRDefault="00C731C4" w:rsidP="00C731C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A27AD62" w14:textId="77777777" w:rsidR="00C731C4" w:rsidRPr="00765649" w:rsidRDefault="00C731C4" w:rsidP="00C731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BFFF33" w14:textId="77777777" w:rsidR="00025622" w:rsidRPr="00765649" w:rsidRDefault="00025622" w:rsidP="000256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75E28" w14:textId="77777777" w:rsidR="00025622" w:rsidRPr="00765649" w:rsidRDefault="00025622" w:rsidP="000256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FFE0B8" w14:textId="77777777" w:rsidR="00025622" w:rsidRPr="00765649" w:rsidRDefault="00025622" w:rsidP="005213F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D90CE1C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FC709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38D52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14F98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734AA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C2B4F" w14:textId="305BC3B0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6EF25B" w14:textId="7A546878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38B484" w14:textId="0171D53E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E623A" w14:textId="4DDAEF1D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3F8AC" w14:textId="4DF6DF47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0826F" w14:textId="1056531B" w:rsidR="00434702" w:rsidRPr="00765649" w:rsidRDefault="00434702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BEEE13" w14:textId="69C042BD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D45D3" w14:textId="50FC581D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D2DAB" w14:textId="095DF0DC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EDE596" w14:textId="088D9824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125F3E" w14:textId="4ADC8FE9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89B4F1" w14:textId="77777777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CBCAA" w14:textId="303D796B" w:rsidR="00F42F27" w:rsidRPr="00765649" w:rsidRDefault="00F42F27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A57C5" w14:textId="3624628E" w:rsidR="005852FF" w:rsidRPr="00765649" w:rsidRDefault="00425A14" w:rsidP="005852FF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KAZUS Z ZAKRESU PRACA CYWILNEGO I POSTĘPOWANIA CYWILNEGO</w:t>
      </w:r>
    </w:p>
    <w:p w14:paraId="56CE0EF9" w14:textId="77777777" w:rsidR="00425A14" w:rsidRPr="00765649" w:rsidRDefault="00425A14" w:rsidP="00425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Powódka Leonek – Jelonek Sp. z o.o. z siedzibą w Żaganiu, reprezentowana przez pełnomocnika będącego adwokatem, wystąpiła – przed Sądem Rejonowym w  Żaganiu – z powództwem przeciwko pozwanej Elżbiecie Głowackiej, zamieszkałej w Zielonej Górze, domagając się zasądzenia od pozwanej kwoty 78.000 zł wraz z odsetkami ustawowymi za opóźnienie od dnia wniesienia pozwu do dnia zapłaty oraz kosztów procesu wg norm przepisanych. </w:t>
      </w:r>
    </w:p>
    <w:p w14:paraId="3A213C1A" w14:textId="77777777" w:rsidR="00425A14" w:rsidRPr="00765649" w:rsidRDefault="00425A14" w:rsidP="00425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Uzasadniając pozew, powódka powołała się na zawarcie z pozwaną, jako konsumentem, umowy pożyczki oraz brak spłaty zobowiązania, z tej umowy wynikającego, przez pozwaną. </w:t>
      </w:r>
    </w:p>
    <w:p w14:paraId="280B7C86" w14:textId="77777777" w:rsidR="00425A14" w:rsidRPr="00765649" w:rsidRDefault="00425A14" w:rsidP="00425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Uzasadniając z kolei właściwość Sądu Rejonowego w Żaganiu do rozpoznania sprawy, powódka powołała się na regulację art. 34 § 1 </w:t>
      </w:r>
      <w:proofErr w:type="spellStart"/>
      <w:r w:rsidRPr="00765649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765649">
        <w:rPr>
          <w:rFonts w:ascii="Times New Roman" w:hAnsi="Times New Roman" w:cs="Times New Roman"/>
          <w:sz w:val="24"/>
          <w:szCs w:val="24"/>
        </w:rPr>
        <w:t xml:space="preserve">, zgodnie z którą powództwo o zawarcie umowy, ustalenie jej treści, o zmianę umowy oraz o ustalenie istnienia umowy, o jej wykonanie, rozwiązanie lub unieważnienie, a także o odszkodowanie z powodu niewykonania lub nienależytego wykonania umowy można wytoczyć przed sąd miejsca jej wykonania. Zaznaczyła, iż do zawarcia i wykonania umowy doszło w lokalu przedsiębiorcy, znajdującym się w Żaganiu. </w:t>
      </w:r>
    </w:p>
    <w:p w14:paraId="5BB4FAAB" w14:textId="77777777" w:rsidR="00425A14" w:rsidRPr="00765649" w:rsidRDefault="00425A14" w:rsidP="00425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Pozwana, we wniesionej odpowiedzi na pozew, w pierwszym rzędzie, podniosła zarzut braku właściwości Sądu do rozpoznania sprawy. Wniosła o przekazanie tej sprawy wg właściwości. Zakwestionowała również powództwo, powołując się na brak przedstawienia przez stronę powodową dowodów na okoliczność istnienia roszczenia co do zasady i co do wysokości.</w:t>
      </w:r>
    </w:p>
    <w:p w14:paraId="490151BB" w14:textId="7434E429" w:rsidR="00425A14" w:rsidRPr="00765649" w:rsidRDefault="00425A14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>Przygotuj projekt właściwego orzeczenia wraz z jego uzasadnieniem, zarządzeniem jego wykonania i podpisami w stosownych miejscach.</w:t>
      </w:r>
    </w:p>
    <w:p w14:paraId="2C21F79A" w14:textId="77777777" w:rsidR="009376EF" w:rsidRPr="00765649" w:rsidRDefault="009376EF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5D9F6" w14:textId="035D4386" w:rsidR="0060695C" w:rsidRPr="00765649" w:rsidRDefault="0060695C" w:rsidP="005852FF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BF426BA" w14:textId="76995A94" w:rsidR="009376EF" w:rsidRPr="00765649" w:rsidRDefault="009376EF" w:rsidP="005852FF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KAZUS Z ZKARESU PRAWA KARNEGO I POSTĘPOWNIA KARNEGO</w:t>
      </w:r>
    </w:p>
    <w:p w14:paraId="455CBBDC" w14:textId="77777777" w:rsidR="009376EF" w:rsidRPr="00765649" w:rsidRDefault="009376EF" w:rsidP="009376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649">
        <w:rPr>
          <w:rFonts w:ascii="Times New Roman" w:eastAsia="Times New Roman" w:hAnsi="Times New Roman" w:cs="Times New Roman"/>
          <w:sz w:val="24"/>
          <w:szCs w:val="24"/>
        </w:rPr>
        <w:t xml:space="preserve">Paweł J. w dniu 15 listopada 2025 roku w Szprotawie, ulicą Żagańska, jechał motorowerem marki Romet po drodze publicznej, mając we krwi stężenie alkoholu w ilości 0,22 mg/l i 0,21 mg/l alkoholu w wydychanym powietrzu. Został zatrzymany do kontroli drogowej przez funkcjonariuszy Komisariatu Policji w Szprotawie.  </w:t>
      </w:r>
    </w:p>
    <w:p w14:paraId="119FCEA0" w14:textId="77777777" w:rsidR="009376EF" w:rsidRPr="00765649" w:rsidRDefault="009376EF" w:rsidP="009376EF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AC69296" w14:textId="77777777" w:rsidR="009376EF" w:rsidRPr="00765649" w:rsidRDefault="009376EF" w:rsidP="009376EF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Zakwalifikuj czyn jakiego dopuścił się Paweł J.  Uzasadnij swoją odpowiedź.</w:t>
      </w:r>
    </w:p>
    <w:p w14:paraId="049983EF" w14:textId="77777777" w:rsidR="00456E61" w:rsidRPr="00765649" w:rsidRDefault="00456E61" w:rsidP="00456E61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067086C" w14:textId="77777777" w:rsidR="00456E61" w:rsidRPr="00765649" w:rsidRDefault="00456E61" w:rsidP="00456E61">
      <w:pPr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Paweł J. dopuścił się wykroczenia z art. 87 § 1 kw. Znajdował się bowiem po użyciu alkoholu (nie w stanie nietrzeźwości). Stężenie alkoholu w wydychanym powietrzu nie przekraczało </w:t>
      </w:r>
      <w:r w:rsidRPr="00765649">
        <w:rPr>
          <w:rFonts w:ascii="Times New Roman" w:hAnsi="Times New Roman" w:cs="Times New Roman"/>
          <w:sz w:val="24"/>
          <w:szCs w:val="24"/>
        </w:rPr>
        <w:lastRenderedPageBreak/>
        <w:t xml:space="preserve">wartości określonych w art. 115 § 16 pkt 2 kk, które dla przestępstwa wynosi 0,25 mg/l w wydychanym powietrzu. Z kolei, minimalna wartość dla wykroczenia wyrażona w badaniu  wydychanym powietrzu wynosi 0,10 mg/l w wydychanym powietrzu, o czym stanowi art. 46 ust. 2 pkt. 2 ustawy o wychowaniu w trzeźwości i przeciwdziałaniu alkoholizmowi.  </w:t>
      </w:r>
    </w:p>
    <w:p w14:paraId="5BBACB3C" w14:textId="77777777" w:rsidR="00456E61" w:rsidRPr="00765649" w:rsidRDefault="00456E61" w:rsidP="00456E61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281398E3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  <w:r w:rsidRPr="00765649">
        <w:rPr>
          <w:rFonts w:ascii="Times New Roman" w:hAnsi="Times New Roman" w:cs="Times New Roman"/>
          <w:i/>
          <w:iCs/>
        </w:rPr>
        <w:t>Podstawą do oceny powinny być trzy kwestie:</w:t>
      </w:r>
    </w:p>
    <w:p w14:paraId="12DCF903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  <w:r w:rsidRPr="00765649">
        <w:rPr>
          <w:rFonts w:ascii="Times New Roman" w:hAnsi="Times New Roman" w:cs="Times New Roman"/>
          <w:i/>
          <w:iCs/>
        </w:rPr>
        <w:t xml:space="preserve">- wskazanie art. 87 § 1 </w:t>
      </w:r>
      <w:proofErr w:type="spellStart"/>
      <w:r w:rsidRPr="00765649">
        <w:rPr>
          <w:rFonts w:ascii="Times New Roman" w:hAnsi="Times New Roman" w:cs="Times New Roman"/>
          <w:i/>
          <w:iCs/>
        </w:rPr>
        <w:t>kw</w:t>
      </w:r>
      <w:proofErr w:type="spellEnd"/>
    </w:p>
    <w:p w14:paraId="42499293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  <w:r w:rsidRPr="00765649">
        <w:rPr>
          <w:rFonts w:ascii="Times New Roman" w:hAnsi="Times New Roman" w:cs="Times New Roman"/>
          <w:i/>
          <w:iCs/>
        </w:rPr>
        <w:t>- wskazanie, że sprawca był po użyciu alkoholu;</w:t>
      </w:r>
    </w:p>
    <w:p w14:paraId="1B88EADF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  <w:r w:rsidRPr="00765649">
        <w:rPr>
          <w:rFonts w:ascii="Times New Roman" w:hAnsi="Times New Roman" w:cs="Times New Roman"/>
          <w:i/>
          <w:iCs/>
        </w:rPr>
        <w:t>- jakie są wartości minimalne i maksymalne dla wykroczenia;</w:t>
      </w:r>
    </w:p>
    <w:p w14:paraId="6EA71BD7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</w:p>
    <w:p w14:paraId="1BE3F51A" w14:textId="77777777" w:rsidR="00456E61" w:rsidRPr="00765649" w:rsidRDefault="00456E61" w:rsidP="00456E61">
      <w:pPr>
        <w:jc w:val="both"/>
        <w:rPr>
          <w:rFonts w:ascii="Times New Roman" w:hAnsi="Times New Roman" w:cs="Times New Roman"/>
          <w:i/>
          <w:iCs/>
        </w:rPr>
      </w:pPr>
      <w:r w:rsidRPr="00765649">
        <w:rPr>
          <w:rFonts w:ascii="Times New Roman" w:hAnsi="Times New Roman" w:cs="Times New Roman"/>
          <w:i/>
          <w:iCs/>
        </w:rPr>
        <w:t xml:space="preserve">- dodatkową okolicznością, na którą może być rozstrzygająca jest wskazanie podstaw prawnych minimalnych stężeń i maksymalnych, które rzadko kandydaci znają </w:t>
      </w:r>
    </w:p>
    <w:p w14:paraId="133EB2CD" w14:textId="77777777" w:rsidR="00456E61" w:rsidRPr="00765649" w:rsidRDefault="00456E61" w:rsidP="00456E61">
      <w:pPr>
        <w:jc w:val="both"/>
        <w:rPr>
          <w:rFonts w:ascii="Times New Roman" w:hAnsi="Times New Roman" w:cs="Times New Roman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262C0" w14:textId="77777777" w:rsidR="009376EF" w:rsidRPr="00765649" w:rsidRDefault="009376EF" w:rsidP="009376EF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21523D" w14:textId="77777777" w:rsidR="009376EF" w:rsidRPr="00765649" w:rsidRDefault="009376EF" w:rsidP="001B24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76EF" w:rsidRPr="00765649" w:rsidSect="00FC05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66EC" w14:textId="77777777" w:rsidR="00353C82" w:rsidRDefault="00353C82" w:rsidP="00F43AE3">
      <w:pPr>
        <w:spacing w:after="0" w:line="240" w:lineRule="auto"/>
      </w:pPr>
      <w:r>
        <w:separator/>
      </w:r>
    </w:p>
  </w:endnote>
  <w:endnote w:type="continuationSeparator" w:id="0">
    <w:p w14:paraId="62C033A4" w14:textId="77777777" w:rsidR="00353C82" w:rsidRDefault="00353C82" w:rsidP="00F4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2647032"/>
      <w:docPartObj>
        <w:docPartGallery w:val="Page Numbers (Bottom of Page)"/>
        <w:docPartUnique/>
      </w:docPartObj>
    </w:sdtPr>
    <w:sdtEndPr/>
    <w:sdtContent>
      <w:p w14:paraId="1AFA7F9B" w14:textId="77777777" w:rsidR="00F43AE3" w:rsidRDefault="0034398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0D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6FE2BD6" w14:textId="77777777" w:rsidR="00F43AE3" w:rsidRDefault="00F43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3E404" w14:textId="77777777" w:rsidR="00353C82" w:rsidRDefault="00353C82" w:rsidP="00F43AE3">
      <w:pPr>
        <w:spacing w:after="0" w:line="240" w:lineRule="auto"/>
      </w:pPr>
      <w:r>
        <w:separator/>
      </w:r>
    </w:p>
  </w:footnote>
  <w:footnote w:type="continuationSeparator" w:id="0">
    <w:p w14:paraId="53BAE215" w14:textId="77777777" w:rsidR="00353C82" w:rsidRDefault="00353C82" w:rsidP="00F43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6806"/>
    <w:multiLevelType w:val="hybridMultilevel"/>
    <w:tmpl w:val="13DADC3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76471"/>
    <w:multiLevelType w:val="hybridMultilevel"/>
    <w:tmpl w:val="1634064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E76B71"/>
    <w:multiLevelType w:val="hybridMultilevel"/>
    <w:tmpl w:val="2E5E1D9A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7405F97"/>
    <w:multiLevelType w:val="hybridMultilevel"/>
    <w:tmpl w:val="02E8E10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24041D"/>
    <w:multiLevelType w:val="hybridMultilevel"/>
    <w:tmpl w:val="B0CAB0EC"/>
    <w:lvl w:ilvl="0" w:tplc="BF1C189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D0F03"/>
    <w:multiLevelType w:val="hybridMultilevel"/>
    <w:tmpl w:val="8AF8F270"/>
    <w:lvl w:ilvl="0" w:tplc="4BB24B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C77D14"/>
    <w:multiLevelType w:val="hybridMultilevel"/>
    <w:tmpl w:val="62222CC6"/>
    <w:lvl w:ilvl="0" w:tplc="04150019">
      <w:start w:val="1"/>
      <w:numFmt w:val="lowerLetter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0CC2293E"/>
    <w:multiLevelType w:val="hybridMultilevel"/>
    <w:tmpl w:val="C946022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B936CC"/>
    <w:multiLevelType w:val="hybridMultilevel"/>
    <w:tmpl w:val="962205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43D70"/>
    <w:multiLevelType w:val="hybridMultilevel"/>
    <w:tmpl w:val="201C2B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EB3BBE"/>
    <w:multiLevelType w:val="hybridMultilevel"/>
    <w:tmpl w:val="8760EB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14F0E"/>
    <w:multiLevelType w:val="hybridMultilevel"/>
    <w:tmpl w:val="1BD071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402A7"/>
    <w:multiLevelType w:val="hybridMultilevel"/>
    <w:tmpl w:val="4BA8D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5290A"/>
    <w:multiLevelType w:val="hybridMultilevel"/>
    <w:tmpl w:val="8B5253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90925"/>
    <w:multiLevelType w:val="hybridMultilevel"/>
    <w:tmpl w:val="06064C4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9E6A1E"/>
    <w:multiLevelType w:val="hybridMultilevel"/>
    <w:tmpl w:val="21D40DC6"/>
    <w:lvl w:ilvl="0" w:tplc="F8404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44101"/>
    <w:multiLevelType w:val="hybridMultilevel"/>
    <w:tmpl w:val="6F1E606A"/>
    <w:lvl w:ilvl="0" w:tplc="89424B3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203"/>
    <w:multiLevelType w:val="hybridMultilevel"/>
    <w:tmpl w:val="0654229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B1E6AF9"/>
    <w:multiLevelType w:val="hybridMultilevel"/>
    <w:tmpl w:val="6A1EA122"/>
    <w:lvl w:ilvl="0" w:tplc="4CC21A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7719DB"/>
    <w:multiLevelType w:val="hybridMultilevel"/>
    <w:tmpl w:val="5694E1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FBF6DB6"/>
    <w:multiLevelType w:val="hybridMultilevel"/>
    <w:tmpl w:val="DF3228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D690B"/>
    <w:multiLevelType w:val="hybridMultilevel"/>
    <w:tmpl w:val="1CA4043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590A1F"/>
    <w:multiLevelType w:val="hybridMultilevel"/>
    <w:tmpl w:val="BE90194E"/>
    <w:lvl w:ilvl="0" w:tplc="7B2CC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39E622E"/>
    <w:multiLevelType w:val="hybridMultilevel"/>
    <w:tmpl w:val="B12A08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6A0504A"/>
    <w:multiLevelType w:val="hybridMultilevel"/>
    <w:tmpl w:val="53FA16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A612E4"/>
    <w:multiLevelType w:val="hybridMultilevel"/>
    <w:tmpl w:val="D2E2A32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A8593A"/>
    <w:multiLevelType w:val="hybridMultilevel"/>
    <w:tmpl w:val="CE1462A8"/>
    <w:lvl w:ilvl="0" w:tplc="61FA42E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B23169"/>
    <w:multiLevelType w:val="hybridMultilevel"/>
    <w:tmpl w:val="285E24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DC30AD"/>
    <w:multiLevelType w:val="hybridMultilevel"/>
    <w:tmpl w:val="D9123AAE"/>
    <w:lvl w:ilvl="0" w:tplc="20B403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FB666B5"/>
    <w:multiLevelType w:val="hybridMultilevel"/>
    <w:tmpl w:val="2F842744"/>
    <w:lvl w:ilvl="0" w:tplc="5D2E1A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047188C"/>
    <w:multiLevelType w:val="hybridMultilevel"/>
    <w:tmpl w:val="F350CE3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194049F"/>
    <w:multiLevelType w:val="hybridMultilevel"/>
    <w:tmpl w:val="E72C252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23F37F5"/>
    <w:multiLevelType w:val="hybridMultilevel"/>
    <w:tmpl w:val="BA38A2F8"/>
    <w:lvl w:ilvl="0" w:tplc="8502322E">
      <w:start w:val="1"/>
      <w:numFmt w:val="lowerLetter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49FE4801"/>
    <w:multiLevelType w:val="hybridMultilevel"/>
    <w:tmpl w:val="2C1EFD6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0355619"/>
    <w:multiLevelType w:val="hybridMultilevel"/>
    <w:tmpl w:val="75CC9F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C277DD"/>
    <w:multiLevelType w:val="hybridMultilevel"/>
    <w:tmpl w:val="6666B868"/>
    <w:lvl w:ilvl="0" w:tplc="241CB54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AD06F1"/>
    <w:multiLevelType w:val="hybridMultilevel"/>
    <w:tmpl w:val="05C2202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816009F"/>
    <w:multiLevelType w:val="hybridMultilevel"/>
    <w:tmpl w:val="498AAB9C"/>
    <w:lvl w:ilvl="0" w:tplc="C868B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DE3C6C"/>
    <w:multiLevelType w:val="hybridMultilevel"/>
    <w:tmpl w:val="6E809050"/>
    <w:lvl w:ilvl="0" w:tplc="FA7E76B2">
      <w:start w:val="1"/>
      <w:numFmt w:val="lowerLetter"/>
      <w:lvlText w:val="%1.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CF27A82"/>
    <w:multiLevelType w:val="hybridMultilevel"/>
    <w:tmpl w:val="22581242"/>
    <w:lvl w:ilvl="0" w:tplc="B4FCBF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FD075A0"/>
    <w:multiLevelType w:val="hybridMultilevel"/>
    <w:tmpl w:val="12EC6C6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0A5423"/>
    <w:multiLevelType w:val="hybridMultilevel"/>
    <w:tmpl w:val="F63641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4AB2DD7"/>
    <w:multiLevelType w:val="hybridMultilevel"/>
    <w:tmpl w:val="A36286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520378B"/>
    <w:multiLevelType w:val="hybridMultilevel"/>
    <w:tmpl w:val="2920078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6C350C79"/>
    <w:multiLevelType w:val="hybridMultilevel"/>
    <w:tmpl w:val="5616F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A5007B"/>
    <w:multiLevelType w:val="hybridMultilevel"/>
    <w:tmpl w:val="5C742718"/>
    <w:lvl w:ilvl="0" w:tplc="7CA68D18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76F13D28"/>
    <w:multiLevelType w:val="hybridMultilevel"/>
    <w:tmpl w:val="7DC2DF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B7A46"/>
    <w:multiLevelType w:val="hybridMultilevel"/>
    <w:tmpl w:val="A576489C"/>
    <w:lvl w:ilvl="0" w:tplc="05FCF16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F51CF2"/>
    <w:multiLevelType w:val="hybridMultilevel"/>
    <w:tmpl w:val="607CD45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DEA42F1"/>
    <w:multiLevelType w:val="hybridMultilevel"/>
    <w:tmpl w:val="CCC8CC94"/>
    <w:lvl w:ilvl="0" w:tplc="0E624BA8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37"/>
  </w:num>
  <w:num w:numId="5">
    <w:abstractNumId w:val="49"/>
  </w:num>
  <w:num w:numId="6">
    <w:abstractNumId w:val="47"/>
  </w:num>
  <w:num w:numId="7">
    <w:abstractNumId w:val="22"/>
  </w:num>
  <w:num w:numId="8">
    <w:abstractNumId w:val="29"/>
  </w:num>
  <w:num w:numId="9">
    <w:abstractNumId w:val="26"/>
  </w:num>
  <w:num w:numId="10">
    <w:abstractNumId w:val="35"/>
  </w:num>
  <w:num w:numId="11">
    <w:abstractNumId w:val="39"/>
  </w:num>
  <w:num w:numId="12">
    <w:abstractNumId w:val="18"/>
  </w:num>
  <w:num w:numId="13">
    <w:abstractNumId w:val="5"/>
  </w:num>
  <w:num w:numId="14">
    <w:abstractNumId w:val="42"/>
  </w:num>
  <w:num w:numId="15">
    <w:abstractNumId w:val="2"/>
  </w:num>
  <w:num w:numId="16">
    <w:abstractNumId w:val="32"/>
  </w:num>
  <w:num w:numId="17">
    <w:abstractNumId w:val="28"/>
  </w:num>
  <w:num w:numId="18">
    <w:abstractNumId w:val="19"/>
  </w:num>
  <w:num w:numId="19">
    <w:abstractNumId w:val="24"/>
  </w:num>
  <w:num w:numId="20">
    <w:abstractNumId w:val="43"/>
  </w:num>
  <w:num w:numId="21">
    <w:abstractNumId w:val="36"/>
  </w:num>
  <w:num w:numId="22">
    <w:abstractNumId w:val="21"/>
  </w:num>
  <w:num w:numId="23">
    <w:abstractNumId w:val="41"/>
  </w:num>
  <w:num w:numId="24">
    <w:abstractNumId w:val="9"/>
  </w:num>
  <w:num w:numId="25">
    <w:abstractNumId w:val="30"/>
  </w:num>
  <w:num w:numId="26">
    <w:abstractNumId w:val="16"/>
  </w:num>
  <w:num w:numId="27">
    <w:abstractNumId w:val="31"/>
  </w:num>
  <w:num w:numId="28">
    <w:abstractNumId w:val="27"/>
  </w:num>
  <w:num w:numId="29">
    <w:abstractNumId w:val="14"/>
  </w:num>
  <w:num w:numId="30">
    <w:abstractNumId w:val="45"/>
  </w:num>
  <w:num w:numId="31">
    <w:abstractNumId w:val="6"/>
  </w:num>
  <w:num w:numId="32">
    <w:abstractNumId w:val="33"/>
  </w:num>
  <w:num w:numId="33">
    <w:abstractNumId w:val="44"/>
  </w:num>
  <w:num w:numId="34">
    <w:abstractNumId w:val="0"/>
  </w:num>
  <w:num w:numId="35">
    <w:abstractNumId w:val="34"/>
  </w:num>
  <w:num w:numId="36">
    <w:abstractNumId w:val="7"/>
  </w:num>
  <w:num w:numId="37">
    <w:abstractNumId w:val="13"/>
  </w:num>
  <w:num w:numId="38">
    <w:abstractNumId w:val="25"/>
  </w:num>
  <w:num w:numId="39">
    <w:abstractNumId w:val="40"/>
  </w:num>
  <w:num w:numId="40">
    <w:abstractNumId w:val="1"/>
  </w:num>
  <w:num w:numId="41">
    <w:abstractNumId w:val="12"/>
  </w:num>
  <w:num w:numId="42">
    <w:abstractNumId w:val="38"/>
  </w:num>
  <w:num w:numId="43">
    <w:abstractNumId w:val="3"/>
  </w:num>
  <w:num w:numId="44">
    <w:abstractNumId w:val="20"/>
  </w:num>
  <w:num w:numId="45">
    <w:abstractNumId w:val="17"/>
  </w:num>
  <w:num w:numId="46">
    <w:abstractNumId w:val="10"/>
  </w:num>
  <w:num w:numId="47">
    <w:abstractNumId w:val="23"/>
  </w:num>
  <w:num w:numId="48">
    <w:abstractNumId w:val="11"/>
  </w:num>
  <w:num w:numId="49">
    <w:abstractNumId w:val="48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5C"/>
    <w:rsid w:val="00025622"/>
    <w:rsid w:val="00031D20"/>
    <w:rsid w:val="00074442"/>
    <w:rsid w:val="000C25B7"/>
    <w:rsid w:val="000C7F2C"/>
    <w:rsid w:val="000D20B9"/>
    <w:rsid w:val="000D5681"/>
    <w:rsid w:val="000E34C4"/>
    <w:rsid w:val="001635D6"/>
    <w:rsid w:val="001A43FC"/>
    <w:rsid w:val="001A681D"/>
    <w:rsid w:val="001B2452"/>
    <w:rsid w:val="001B747E"/>
    <w:rsid w:val="001F156E"/>
    <w:rsid w:val="00201ACA"/>
    <w:rsid w:val="00222D93"/>
    <w:rsid w:val="00260D0F"/>
    <w:rsid w:val="00282441"/>
    <w:rsid w:val="002E21F2"/>
    <w:rsid w:val="00302E45"/>
    <w:rsid w:val="00343980"/>
    <w:rsid w:val="00347B18"/>
    <w:rsid w:val="00353C82"/>
    <w:rsid w:val="003E582B"/>
    <w:rsid w:val="00411642"/>
    <w:rsid w:val="00425A14"/>
    <w:rsid w:val="00434702"/>
    <w:rsid w:val="00456E61"/>
    <w:rsid w:val="00474179"/>
    <w:rsid w:val="004757F6"/>
    <w:rsid w:val="00512842"/>
    <w:rsid w:val="005213F4"/>
    <w:rsid w:val="00524901"/>
    <w:rsid w:val="005634D4"/>
    <w:rsid w:val="005830DC"/>
    <w:rsid w:val="005852FF"/>
    <w:rsid w:val="006053C2"/>
    <w:rsid w:val="0060695C"/>
    <w:rsid w:val="00626E44"/>
    <w:rsid w:val="00641802"/>
    <w:rsid w:val="0065392B"/>
    <w:rsid w:val="006903E5"/>
    <w:rsid w:val="006A571D"/>
    <w:rsid w:val="006D296D"/>
    <w:rsid w:val="006F5F8C"/>
    <w:rsid w:val="00713C23"/>
    <w:rsid w:val="00730ACF"/>
    <w:rsid w:val="00761275"/>
    <w:rsid w:val="00765649"/>
    <w:rsid w:val="007C603A"/>
    <w:rsid w:val="007C686F"/>
    <w:rsid w:val="007F2E78"/>
    <w:rsid w:val="00811A4A"/>
    <w:rsid w:val="008543E1"/>
    <w:rsid w:val="00867472"/>
    <w:rsid w:val="00907772"/>
    <w:rsid w:val="009239DD"/>
    <w:rsid w:val="009376EF"/>
    <w:rsid w:val="009533E1"/>
    <w:rsid w:val="0095660C"/>
    <w:rsid w:val="00976FDE"/>
    <w:rsid w:val="00987E4D"/>
    <w:rsid w:val="0099197E"/>
    <w:rsid w:val="00992F0C"/>
    <w:rsid w:val="009D1987"/>
    <w:rsid w:val="009F7202"/>
    <w:rsid w:val="00A026F9"/>
    <w:rsid w:val="00A07C83"/>
    <w:rsid w:val="00A23808"/>
    <w:rsid w:val="00AB108C"/>
    <w:rsid w:val="00AF3BC7"/>
    <w:rsid w:val="00B2285C"/>
    <w:rsid w:val="00B23780"/>
    <w:rsid w:val="00B72BED"/>
    <w:rsid w:val="00BB1685"/>
    <w:rsid w:val="00BB1ABD"/>
    <w:rsid w:val="00BB217E"/>
    <w:rsid w:val="00BD00F7"/>
    <w:rsid w:val="00C57136"/>
    <w:rsid w:val="00C731C4"/>
    <w:rsid w:val="00C913D7"/>
    <w:rsid w:val="00D63A9F"/>
    <w:rsid w:val="00D72E90"/>
    <w:rsid w:val="00D96AF6"/>
    <w:rsid w:val="00DA1B1B"/>
    <w:rsid w:val="00DC2727"/>
    <w:rsid w:val="00DC7F23"/>
    <w:rsid w:val="00DF714B"/>
    <w:rsid w:val="00E02FC2"/>
    <w:rsid w:val="00E145DB"/>
    <w:rsid w:val="00E85300"/>
    <w:rsid w:val="00E937A8"/>
    <w:rsid w:val="00EC5705"/>
    <w:rsid w:val="00ED407E"/>
    <w:rsid w:val="00EF2C8C"/>
    <w:rsid w:val="00F027E1"/>
    <w:rsid w:val="00F42F27"/>
    <w:rsid w:val="00F43AE3"/>
    <w:rsid w:val="00F7289F"/>
    <w:rsid w:val="00F85FD1"/>
    <w:rsid w:val="00FC053C"/>
    <w:rsid w:val="00FC36CE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9601"/>
  <w15:docId w15:val="{4D117775-6C59-4E21-A94C-0D5D1E2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5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3A9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AE3"/>
  </w:style>
  <w:style w:type="paragraph" w:styleId="Stopka">
    <w:name w:val="footer"/>
    <w:basedOn w:val="Normalny"/>
    <w:link w:val="StopkaZnak"/>
    <w:uiPriority w:val="99"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AE3"/>
  </w:style>
  <w:style w:type="paragraph" w:styleId="NormalnyWeb">
    <w:name w:val="Normal (Web)"/>
    <w:basedOn w:val="Normalny"/>
    <w:rsid w:val="00C731C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1699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adrbul</dc:creator>
  <cp:lastModifiedBy>Turkiewicz Paulina</cp:lastModifiedBy>
  <cp:revision>2</cp:revision>
  <cp:lastPrinted>2025-12-05T08:08:00Z</cp:lastPrinted>
  <dcterms:created xsi:type="dcterms:W3CDTF">2025-12-05T08:08:00Z</dcterms:created>
  <dcterms:modified xsi:type="dcterms:W3CDTF">2025-12-05T08:08:00Z</dcterms:modified>
</cp:coreProperties>
</file>