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702" w:rsidRPr="00C17F53" w:rsidRDefault="00AE3702" w:rsidP="00FF2E77">
      <w:pPr>
        <w:autoSpaceDE w:val="0"/>
        <w:autoSpaceDN w:val="0"/>
        <w:adjustRightInd w:val="0"/>
        <w:spacing w:line="360" w:lineRule="auto"/>
        <w:ind w:left="431"/>
        <w:contextualSpacing/>
        <w:jc w:val="center"/>
        <w:rPr>
          <w:b/>
        </w:rPr>
      </w:pPr>
      <w:r w:rsidRPr="00C17F53">
        <w:rPr>
          <w:b/>
        </w:rPr>
        <w:t xml:space="preserve">TEST NA KONKURS NA </w:t>
      </w:r>
      <w:r>
        <w:rPr>
          <w:b/>
        </w:rPr>
        <w:t>2</w:t>
      </w:r>
      <w:r w:rsidRPr="00C17F53">
        <w:rPr>
          <w:b/>
        </w:rPr>
        <w:t xml:space="preserve"> STANOWISKA ASYSTENTA SĘDZIEGO </w:t>
      </w:r>
    </w:p>
    <w:p w:rsidR="00AE3702" w:rsidRPr="00C17F53" w:rsidRDefault="00AE3702" w:rsidP="00FF2E77">
      <w:pPr>
        <w:autoSpaceDE w:val="0"/>
        <w:autoSpaceDN w:val="0"/>
        <w:adjustRightInd w:val="0"/>
        <w:spacing w:line="360" w:lineRule="auto"/>
        <w:ind w:left="431"/>
        <w:contextualSpacing/>
        <w:jc w:val="center"/>
        <w:rPr>
          <w:b/>
        </w:rPr>
      </w:pPr>
      <w:r w:rsidRPr="00C17F53">
        <w:rPr>
          <w:b/>
        </w:rPr>
        <w:t>W SĄDZIE APELACYJNYM W SZCZECINIE</w:t>
      </w:r>
    </w:p>
    <w:p w:rsidR="00AE3702" w:rsidRPr="00C17F53" w:rsidRDefault="00AE3702" w:rsidP="00FF2E77">
      <w:pPr>
        <w:autoSpaceDE w:val="0"/>
        <w:autoSpaceDN w:val="0"/>
        <w:adjustRightInd w:val="0"/>
        <w:spacing w:line="360" w:lineRule="auto"/>
        <w:ind w:left="431"/>
        <w:contextualSpacing/>
        <w:jc w:val="center"/>
        <w:rPr>
          <w:b/>
        </w:rPr>
      </w:pPr>
      <w:r w:rsidRPr="00C17F53">
        <w:rPr>
          <w:b/>
        </w:rPr>
        <w:t xml:space="preserve">PRZEPROWADZANY W DNIACH </w:t>
      </w:r>
      <w:r>
        <w:rPr>
          <w:b/>
        </w:rPr>
        <w:t>13 i 14 GRUDNIA</w:t>
      </w:r>
      <w:r w:rsidRPr="00C17F53">
        <w:rPr>
          <w:b/>
        </w:rPr>
        <w:t xml:space="preserve"> 2021 R. </w:t>
      </w:r>
    </w:p>
    <w:p w:rsidR="00AE3702" w:rsidRPr="00C17F53" w:rsidRDefault="00AE3702" w:rsidP="00FF2E77">
      <w:pPr>
        <w:autoSpaceDE w:val="0"/>
        <w:autoSpaceDN w:val="0"/>
        <w:adjustRightInd w:val="0"/>
        <w:spacing w:line="360" w:lineRule="auto"/>
        <w:ind w:left="431"/>
        <w:contextualSpacing/>
        <w:jc w:val="center"/>
        <w:rPr>
          <w:b/>
        </w:rPr>
      </w:pPr>
      <w:r w:rsidRPr="00C17F53">
        <w:rPr>
          <w:b/>
        </w:rPr>
        <w:t>(Kd-1120-</w:t>
      </w:r>
      <w:r>
        <w:rPr>
          <w:b/>
        </w:rPr>
        <w:t>8</w:t>
      </w:r>
      <w:r w:rsidRPr="00C17F53">
        <w:rPr>
          <w:b/>
        </w:rPr>
        <w:t>/21)</w:t>
      </w:r>
    </w:p>
    <w:p w:rsidR="00316D83" w:rsidRDefault="00316D83" w:rsidP="00FF2E77">
      <w:pPr>
        <w:spacing w:line="360" w:lineRule="auto"/>
      </w:pPr>
    </w:p>
    <w:p w:rsidR="000053DD" w:rsidRPr="004556C9" w:rsidRDefault="0026331D" w:rsidP="00FF2E77">
      <w:pPr>
        <w:pStyle w:val="Akapitzlist"/>
        <w:numPr>
          <w:ilvl w:val="0"/>
          <w:numId w:val="1"/>
        </w:numPr>
        <w:spacing w:line="360" w:lineRule="auto"/>
        <w:rPr>
          <w:color w:val="0000FF"/>
        </w:rPr>
      </w:pPr>
      <w:r w:rsidRPr="004556C9">
        <w:rPr>
          <w:color w:val="0000FF"/>
        </w:rPr>
        <w:t xml:space="preserve">Minimalny dobowy </w:t>
      </w:r>
      <w:r w:rsidR="00E1337A" w:rsidRPr="004556C9">
        <w:rPr>
          <w:color w:val="0000FF"/>
        </w:rPr>
        <w:t>odpoczynek po pracy to:</w:t>
      </w:r>
    </w:p>
    <w:p w:rsidR="00E1337A" w:rsidRDefault="00E1337A" w:rsidP="00FF2E77">
      <w:pPr>
        <w:pStyle w:val="Akapitzlist"/>
        <w:numPr>
          <w:ilvl w:val="0"/>
          <w:numId w:val="2"/>
        </w:numPr>
        <w:spacing w:line="360" w:lineRule="auto"/>
      </w:pPr>
      <w:r>
        <w:t>10 godzin</w:t>
      </w:r>
    </w:p>
    <w:p w:rsidR="00E1337A" w:rsidRPr="006124CD" w:rsidRDefault="00E1337A" w:rsidP="00FF2E77">
      <w:pPr>
        <w:pStyle w:val="Akapitzlist"/>
        <w:numPr>
          <w:ilvl w:val="0"/>
          <w:numId w:val="2"/>
        </w:numPr>
        <w:spacing w:line="360" w:lineRule="auto"/>
        <w:rPr>
          <w:b/>
        </w:rPr>
      </w:pPr>
      <w:r w:rsidRPr="006124CD">
        <w:rPr>
          <w:b/>
        </w:rPr>
        <w:t>11 godzin</w:t>
      </w:r>
    </w:p>
    <w:p w:rsidR="00E1337A" w:rsidRDefault="00E1337A" w:rsidP="00FF2E77">
      <w:pPr>
        <w:pStyle w:val="Akapitzlist"/>
        <w:numPr>
          <w:ilvl w:val="0"/>
          <w:numId w:val="2"/>
        </w:numPr>
        <w:spacing w:line="360" w:lineRule="auto"/>
      </w:pPr>
      <w:r>
        <w:t>12 godzin.</w:t>
      </w:r>
    </w:p>
    <w:p w:rsidR="00E1337A" w:rsidRDefault="00E1337A" w:rsidP="00FF2E77">
      <w:pPr>
        <w:spacing w:line="360" w:lineRule="auto"/>
      </w:pPr>
    </w:p>
    <w:p w:rsidR="00E1337A" w:rsidRPr="004556C9" w:rsidRDefault="00E1337A" w:rsidP="00FF2E77">
      <w:pPr>
        <w:pStyle w:val="Akapitzlist"/>
        <w:numPr>
          <w:ilvl w:val="0"/>
          <w:numId w:val="1"/>
        </w:numPr>
        <w:spacing w:line="360" w:lineRule="auto"/>
        <w:rPr>
          <w:color w:val="0000FF"/>
        </w:rPr>
      </w:pPr>
      <w:r w:rsidRPr="004556C9">
        <w:rPr>
          <w:color w:val="0000FF"/>
        </w:rPr>
        <w:t xml:space="preserve">Tygodniowy czas pracy łącznie z godzinami nadliczbowymi nie może przekraczać </w:t>
      </w:r>
      <w:r w:rsidR="00D72EDE" w:rsidRPr="004556C9">
        <w:rPr>
          <w:color w:val="0000FF"/>
        </w:rPr>
        <w:t xml:space="preserve">przeciętnie </w:t>
      </w:r>
      <w:r w:rsidRPr="004556C9">
        <w:rPr>
          <w:color w:val="0000FF"/>
        </w:rPr>
        <w:t>w przyjętym okresie rozliczeniowym</w:t>
      </w:r>
      <w:r w:rsidR="00D72EDE" w:rsidRPr="004556C9">
        <w:rPr>
          <w:color w:val="0000FF"/>
        </w:rPr>
        <w:t>:</w:t>
      </w:r>
      <w:r w:rsidRPr="004556C9">
        <w:rPr>
          <w:color w:val="0000FF"/>
        </w:rPr>
        <w:t xml:space="preserve"> </w:t>
      </w:r>
    </w:p>
    <w:p w:rsidR="00E1337A" w:rsidRPr="00C427BA" w:rsidRDefault="00E1337A" w:rsidP="00FF2E77">
      <w:pPr>
        <w:pStyle w:val="Akapitzlist"/>
        <w:numPr>
          <w:ilvl w:val="0"/>
          <w:numId w:val="3"/>
        </w:numPr>
        <w:spacing w:line="360" w:lineRule="auto"/>
        <w:rPr>
          <w:b/>
        </w:rPr>
      </w:pPr>
      <w:r w:rsidRPr="00C427BA">
        <w:rPr>
          <w:b/>
        </w:rPr>
        <w:t>48 godzin</w:t>
      </w:r>
    </w:p>
    <w:p w:rsidR="00D72EDE" w:rsidRDefault="00D72EDE" w:rsidP="00FF2E77">
      <w:pPr>
        <w:pStyle w:val="Akapitzlist"/>
        <w:numPr>
          <w:ilvl w:val="0"/>
          <w:numId w:val="3"/>
        </w:numPr>
        <w:spacing w:line="360" w:lineRule="auto"/>
      </w:pPr>
      <w:r>
        <w:t>52 godziny</w:t>
      </w:r>
    </w:p>
    <w:p w:rsidR="00D72EDE" w:rsidRDefault="00D72EDE" w:rsidP="00FF2E77">
      <w:pPr>
        <w:pStyle w:val="Akapitzlist"/>
        <w:numPr>
          <w:ilvl w:val="0"/>
          <w:numId w:val="3"/>
        </w:numPr>
        <w:spacing w:line="360" w:lineRule="auto"/>
      </w:pPr>
      <w:r>
        <w:t>64 godziny.</w:t>
      </w:r>
    </w:p>
    <w:p w:rsidR="00D72EDE" w:rsidRPr="00C427BA" w:rsidRDefault="00D72EDE" w:rsidP="00FF2E77">
      <w:pPr>
        <w:spacing w:line="360" w:lineRule="auto"/>
      </w:pPr>
    </w:p>
    <w:p w:rsidR="007B2B45" w:rsidRPr="004556C9" w:rsidRDefault="00D72EDE" w:rsidP="00FF2E77">
      <w:pPr>
        <w:pStyle w:val="Akapitzlist"/>
        <w:numPr>
          <w:ilvl w:val="0"/>
          <w:numId w:val="1"/>
        </w:numPr>
        <w:spacing w:line="360" w:lineRule="auto"/>
        <w:rPr>
          <w:color w:val="0000FF"/>
        </w:rPr>
      </w:pPr>
      <w:r w:rsidRPr="004556C9">
        <w:rPr>
          <w:color w:val="0000FF"/>
        </w:rPr>
        <w:t>Dniami wolnymi od pracy są</w:t>
      </w:r>
      <w:r w:rsidR="007B2B45" w:rsidRPr="004556C9">
        <w:rPr>
          <w:color w:val="0000FF"/>
        </w:rPr>
        <w:t>:</w:t>
      </w:r>
    </w:p>
    <w:p w:rsidR="007B2B45" w:rsidRPr="00C427BA" w:rsidRDefault="007B2B45" w:rsidP="00FF2E77">
      <w:pPr>
        <w:pStyle w:val="Akapitzlist"/>
        <w:numPr>
          <w:ilvl w:val="0"/>
          <w:numId w:val="5"/>
        </w:numPr>
        <w:spacing w:line="360" w:lineRule="auto"/>
      </w:pPr>
      <w:r w:rsidRPr="00C427BA">
        <w:t>soboty i niedziele</w:t>
      </w:r>
    </w:p>
    <w:p w:rsidR="00D72EDE" w:rsidRPr="00053DC8" w:rsidRDefault="00D72EDE" w:rsidP="00FF2E77">
      <w:pPr>
        <w:pStyle w:val="Akapitzlist"/>
        <w:numPr>
          <w:ilvl w:val="0"/>
          <w:numId w:val="5"/>
        </w:numPr>
        <w:spacing w:line="360" w:lineRule="auto"/>
        <w:rPr>
          <w:b/>
        </w:rPr>
      </w:pPr>
      <w:r w:rsidRPr="00053DC8">
        <w:rPr>
          <w:b/>
        </w:rPr>
        <w:t>niedziele i święta określone w przepisach o dniach wolnych od pracy</w:t>
      </w:r>
    </w:p>
    <w:p w:rsidR="007B2B45" w:rsidRPr="00C427BA" w:rsidRDefault="007B2B45" w:rsidP="00FF2E77">
      <w:pPr>
        <w:pStyle w:val="Akapitzlist"/>
        <w:numPr>
          <w:ilvl w:val="0"/>
          <w:numId w:val="5"/>
        </w:numPr>
        <w:spacing w:line="360" w:lineRule="auto"/>
        <w:jc w:val="left"/>
        <w:rPr>
          <w:rFonts w:eastAsia="Times New Roman"/>
          <w:lang w:eastAsia="pl-PL"/>
        </w:rPr>
      </w:pPr>
      <w:r w:rsidRPr="00C427BA">
        <w:rPr>
          <w:rFonts w:eastAsia="Times New Roman"/>
          <w:lang w:eastAsia="pl-PL"/>
        </w:rPr>
        <w:t xml:space="preserve">święta określone w </w:t>
      </w:r>
      <w:hyperlink r:id="rId8" w:anchor="/search-hypertext/16789274_art(151(9))_1?pit=2021-11-28" w:history="1">
        <w:r w:rsidRPr="00C427BA">
          <w:rPr>
            <w:rFonts w:eastAsia="Times New Roman"/>
            <w:lang w:eastAsia="pl-PL"/>
          </w:rPr>
          <w:t>przepisach</w:t>
        </w:r>
      </w:hyperlink>
      <w:r w:rsidRPr="00C427BA">
        <w:rPr>
          <w:rFonts w:eastAsia="Times New Roman"/>
          <w:lang w:eastAsia="pl-PL"/>
        </w:rPr>
        <w:t xml:space="preserve"> o dniach wolnych od pracy.</w:t>
      </w:r>
    </w:p>
    <w:p w:rsidR="006E0C13" w:rsidRPr="00C427BA" w:rsidRDefault="006E0C13" w:rsidP="00FF2E77">
      <w:pPr>
        <w:spacing w:line="360" w:lineRule="auto"/>
        <w:jc w:val="left"/>
        <w:rPr>
          <w:rFonts w:eastAsia="Times New Roman"/>
          <w:lang w:eastAsia="pl-PL"/>
        </w:rPr>
      </w:pPr>
    </w:p>
    <w:p w:rsidR="00B4305E" w:rsidRPr="004556C9" w:rsidRDefault="007649E5" w:rsidP="00FF2E77">
      <w:pPr>
        <w:pStyle w:val="Akapitzlist"/>
        <w:numPr>
          <w:ilvl w:val="0"/>
          <w:numId w:val="1"/>
        </w:numPr>
        <w:spacing w:line="360" w:lineRule="auto"/>
        <w:jc w:val="left"/>
        <w:rPr>
          <w:color w:val="0000FF"/>
        </w:rPr>
      </w:pPr>
      <w:r w:rsidRPr="004556C9">
        <w:rPr>
          <w:color w:val="0000FF"/>
        </w:rPr>
        <w:t>Na wniosek pracownika urlop może być podzielony na części. W takim jednak przypadku co najmniej jedna część wypoczynku powinna trwać nie mniej niż</w:t>
      </w:r>
      <w:r w:rsidR="00B4305E" w:rsidRPr="004556C9">
        <w:rPr>
          <w:color w:val="0000FF"/>
        </w:rPr>
        <w:t>:</w:t>
      </w:r>
    </w:p>
    <w:p w:rsidR="00B4305E" w:rsidRPr="00053DC8" w:rsidRDefault="00B4305E" w:rsidP="00FF2E77">
      <w:pPr>
        <w:pStyle w:val="Akapitzlist"/>
        <w:numPr>
          <w:ilvl w:val="0"/>
          <w:numId w:val="6"/>
        </w:numPr>
        <w:spacing w:line="360" w:lineRule="auto"/>
        <w:jc w:val="left"/>
        <w:rPr>
          <w:rFonts w:eastAsia="Times New Roman"/>
          <w:lang w:eastAsia="pl-PL"/>
        </w:rPr>
      </w:pPr>
      <w:r w:rsidRPr="00C427BA">
        <w:t>7</w:t>
      </w:r>
      <w:r w:rsidR="00053DC8">
        <w:t xml:space="preserve"> </w:t>
      </w:r>
      <w:bookmarkStart w:id="0" w:name="_Hlk89067888"/>
      <w:r w:rsidR="00053DC8" w:rsidRPr="00C427BA">
        <w:t>kolejnych dni kalendarzowych</w:t>
      </w:r>
      <w:bookmarkEnd w:id="0"/>
    </w:p>
    <w:p w:rsidR="00B4305E" w:rsidRPr="00C427BA" w:rsidRDefault="007649E5" w:rsidP="00FF2E77">
      <w:pPr>
        <w:pStyle w:val="Akapitzlist"/>
        <w:numPr>
          <w:ilvl w:val="0"/>
          <w:numId w:val="6"/>
        </w:numPr>
        <w:spacing w:line="360" w:lineRule="auto"/>
        <w:jc w:val="left"/>
      </w:pPr>
      <w:r w:rsidRPr="00C427BA">
        <w:t>1</w:t>
      </w:r>
      <w:r w:rsidR="00B4305E" w:rsidRPr="00C427BA">
        <w:t>0</w:t>
      </w:r>
      <w:r w:rsidRPr="00C427BA">
        <w:t xml:space="preserve"> </w:t>
      </w:r>
      <w:r w:rsidR="00762978" w:rsidRPr="00C427BA">
        <w:t>kolejnych dni kalendarzowych</w:t>
      </w:r>
    </w:p>
    <w:p w:rsidR="007649E5" w:rsidRPr="00053DC8" w:rsidRDefault="00B4305E" w:rsidP="00FF2E77">
      <w:pPr>
        <w:pStyle w:val="Akapitzlist"/>
        <w:numPr>
          <w:ilvl w:val="0"/>
          <w:numId w:val="6"/>
        </w:numPr>
        <w:spacing w:line="360" w:lineRule="auto"/>
        <w:jc w:val="left"/>
        <w:rPr>
          <w:rFonts w:eastAsia="Times New Roman"/>
          <w:lang w:eastAsia="pl-PL"/>
        </w:rPr>
      </w:pPr>
      <w:r w:rsidRPr="00762978">
        <w:rPr>
          <w:b/>
        </w:rPr>
        <w:t xml:space="preserve">14 </w:t>
      </w:r>
      <w:r w:rsidR="007649E5" w:rsidRPr="00762978">
        <w:rPr>
          <w:b/>
        </w:rPr>
        <w:t>kolejnych dni kalendarzowych</w:t>
      </w:r>
      <w:r w:rsidR="007649E5" w:rsidRPr="00C427BA">
        <w:t>.</w:t>
      </w:r>
    </w:p>
    <w:p w:rsidR="00D72EDE" w:rsidRPr="00C427BA" w:rsidRDefault="00D72EDE" w:rsidP="00FF2E77">
      <w:pPr>
        <w:spacing w:line="360" w:lineRule="auto"/>
      </w:pPr>
    </w:p>
    <w:p w:rsidR="00485941" w:rsidRPr="004556C9" w:rsidRDefault="00971E6C" w:rsidP="00FF2E77">
      <w:pPr>
        <w:pStyle w:val="Akapitzlist"/>
        <w:numPr>
          <w:ilvl w:val="0"/>
          <w:numId w:val="1"/>
        </w:numPr>
        <w:spacing w:line="360" w:lineRule="auto"/>
        <w:rPr>
          <w:color w:val="0000FF"/>
        </w:rPr>
      </w:pPr>
      <w:r w:rsidRPr="004556C9">
        <w:rPr>
          <w:color w:val="0000FF"/>
        </w:rPr>
        <w:t>Pracodawca jest obowiązany udzielić na żądanie pracownika i w terminie przez niego wskazanym nie więcej niż</w:t>
      </w:r>
      <w:r w:rsidR="00485941" w:rsidRPr="004556C9">
        <w:rPr>
          <w:color w:val="0000FF"/>
        </w:rPr>
        <w:t>:</w:t>
      </w:r>
    </w:p>
    <w:p w:rsidR="00485941" w:rsidRPr="00C427BA" w:rsidRDefault="00485941" w:rsidP="00FF2E77">
      <w:pPr>
        <w:pStyle w:val="Akapitzlist"/>
        <w:numPr>
          <w:ilvl w:val="0"/>
          <w:numId w:val="8"/>
        </w:numPr>
        <w:spacing w:line="360" w:lineRule="auto"/>
      </w:pPr>
      <w:r w:rsidRPr="00C427BA">
        <w:t>2</w:t>
      </w:r>
      <w:r w:rsidR="00762978" w:rsidRPr="00762978">
        <w:t xml:space="preserve"> dni urlopu w każdym roku kalendarzowym</w:t>
      </w:r>
    </w:p>
    <w:p w:rsidR="00485941" w:rsidRPr="00C427BA" w:rsidRDefault="00485941" w:rsidP="00FF2E77">
      <w:pPr>
        <w:pStyle w:val="Akapitzlist"/>
        <w:numPr>
          <w:ilvl w:val="0"/>
          <w:numId w:val="8"/>
        </w:numPr>
        <w:spacing w:line="360" w:lineRule="auto"/>
      </w:pPr>
      <w:r w:rsidRPr="00C427BA">
        <w:t>3</w:t>
      </w:r>
      <w:r w:rsidR="00762978" w:rsidRPr="00762978">
        <w:t xml:space="preserve"> dni urlopu w każdym roku kalendarzowym</w:t>
      </w:r>
    </w:p>
    <w:p w:rsidR="00971E6C" w:rsidRPr="00B02CE1" w:rsidRDefault="00971E6C" w:rsidP="00FF2E77">
      <w:pPr>
        <w:pStyle w:val="Akapitzlist"/>
        <w:numPr>
          <w:ilvl w:val="0"/>
          <w:numId w:val="8"/>
        </w:numPr>
        <w:spacing w:line="360" w:lineRule="auto"/>
        <w:rPr>
          <w:b/>
        </w:rPr>
      </w:pPr>
      <w:r w:rsidRPr="00B02CE1">
        <w:rPr>
          <w:b/>
        </w:rPr>
        <w:t xml:space="preserve">4 </w:t>
      </w:r>
      <w:bookmarkStart w:id="1" w:name="_Hlk89067955"/>
      <w:r w:rsidRPr="00B02CE1">
        <w:rPr>
          <w:b/>
        </w:rPr>
        <w:t>dni urlopu w każdym roku kalendarzowym</w:t>
      </w:r>
      <w:bookmarkEnd w:id="1"/>
      <w:r w:rsidRPr="00B02CE1">
        <w:rPr>
          <w:b/>
        </w:rPr>
        <w:t>.</w:t>
      </w:r>
    </w:p>
    <w:p w:rsidR="0062526E" w:rsidRPr="00C427BA" w:rsidRDefault="0062526E" w:rsidP="00FF2E77">
      <w:pPr>
        <w:spacing w:line="360" w:lineRule="auto"/>
      </w:pPr>
    </w:p>
    <w:p w:rsidR="00CC2989" w:rsidRPr="004556C9" w:rsidRDefault="0062526E" w:rsidP="00FF2E77">
      <w:pPr>
        <w:pStyle w:val="Akapitzlist"/>
        <w:numPr>
          <w:ilvl w:val="0"/>
          <w:numId w:val="1"/>
        </w:numPr>
        <w:spacing w:line="360" w:lineRule="auto"/>
        <w:rPr>
          <w:color w:val="0000FF"/>
        </w:rPr>
      </w:pPr>
      <w:r w:rsidRPr="004556C9">
        <w:rPr>
          <w:color w:val="0000FF"/>
        </w:rPr>
        <w:t xml:space="preserve">Pracownikowi wychowującemu przynajmniej jedno dziecko w wieku do 14 lat przysługuje w ciągu roku kalendarzowego zwolnienie od pracy </w:t>
      </w:r>
      <w:r w:rsidR="00CC2989" w:rsidRPr="004556C9">
        <w:rPr>
          <w:color w:val="0000FF"/>
        </w:rPr>
        <w:t xml:space="preserve">z zachowaniem prawa do wynagrodzenia </w:t>
      </w:r>
      <w:r w:rsidRPr="004556C9">
        <w:rPr>
          <w:color w:val="0000FF"/>
        </w:rPr>
        <w:t>w wymiarze</w:t>
      </w:r>
      <w:r w:rsidR="00CC2989" w:rsidRPr="004556C9">
        <w:rPr>
          <w:color w:val="0000FF"/>
        </w:rPr>
        <w:t>:</w:t>
      </w:r>
    </w:p>
    <w:p w:rsidR="00CC2989" w:rsidRPr="00762978" w:rsidRDefault="00CC2989" w:rsidP="00FF2E77">
      <w:pPr>
        <w:pStyle w:val="Akapitzlist"/>
        <w:numPr>
          <w:ilvl w:val="0"/>
          <w:numId w:val="9"/>
        </w:numPr>
        <w:spacing w:line="360" w:lineRule="auto"/>
        <w:rPr>
          <w:b/>
        </w:rPr>
      </w:pPr>
      <w:r w:rsidRPr="00762978">
        <w:rPr>
          <w:b/>
        </w:rPr>
        <w:t>2 dni</w:t>
      </w:r>
    </w:p>
    <w:p w:rsidR="00CC2989" w:rsidRPr="00C427BA" w:rsidRDefault="00CC2989" w:rsidP="00FF2E77">
      <w:pPr>
        <w:pStyle w:val="Akapitzlist"/>
        <w:numPr>
          <w:ilvl w:val="0"/>
          <w:numId w:val="9"/>
        </w:numPr>
        <w:spacing w:line="360" w:lineRule="auto"/>
      </w:pPr>
      <w:r w:rsidRPr="00C427BA">
        <w:t>5 dni</w:t>
      </w:r>
    </w:p>
    <w:p w:rsidR="0062526E" w:rsidRPr="00C427BA" w:rsidRDefault="00CC2989" w:rsidP="00FF2E77">
      <w:pPr>
        <w:pStyle w:val="Akapitzlist"/>
        <w:numPr>
          <w:ilvl w:val="0"/>
          <w:numId w:val="9"/>
        </w:numPr>
        <w:spacing w:line="360" w:lineRule="auto"/>
      </w:pPr>
      <w:r w:rsidRPr="00C427BA">
        <w:t>7 dni.</w:t>
      </w:r>
    </w:p>
    <w:p w:rsidR="00352EE5" w:rsidRPr="00C427BA" w:rsidRDefault="00352EE5" w:rsidP="00FF2E77">
      <w:pPr>
        <w:spacing w:line="360" w:lineRule="auto"/>
      </w:pPr>
    </w:p>
    <w:p w:rsidR="009560B1" w:rsidRPr="004556C9" w:rsidRDefault="009560B1" w:rsidP="00FF2E77">
      <w:pPr>
        <w:pStyle w:val="Akapitzlist"/>
        <w:numPr>
          <w:ilvl w:val="0"/>
          <w:numId w:val="1"/>
        </w:numPr>
        <w:spacing w:line="360" w:lineRule="auto"/>
        <w:rPr>
          <w:color w:val="0000FF"/>
        </w:rPr>
      </w:pPr>
      <w:r w:rsidRPr="004556C9">
        <w:rPr>
          <w:color w:val="0000FF"/>
        </w:rPr>
        <w:t>P</w:t>
      </w:r>
      <w:r w:rsidR="00E0422C" w:rsidRPr="004556C9">
        <w:rPr>
          <w:color w:val="0000FF"/>
        </w:rPr>
        <w:t>racownik podlega kontrolnym badaniom lekarskim w celu ustalenia zdolności do wykonywania pracy na dotychczasowym stanowisku</w:t>
      </w:r>
      <w:r w:rsidRPr="004556C9">
        <w:rPr>
          <w:color w:val="0000FF"/>
        </w:rPr>
        <w:t xml:space="preserve"> w przypadku niezdolności do pracy spowodowanej chorobą trwającej dłużej niż:</w:t>
      </w:r>
    </w:p>
    <w:p w:rsidR="00352EE5" w:rsidRPr="0061474A" w:rsidRDefault="009560B1" w:rsidP="00FF2E77">
      <w:pPr>
        <w:pStyle w:val="Akapitzlist"/>
        <w:numPr>
          <w:ilvl w:val="0"/>
          <w:numId w:val="10"/>
        </w:numPr>
        <w:spacing w:line="360" w:lineRule="auto"/>
        <w:rPr>
          <w:b/>
        </w:rPr>
      </w:pPr>
      <w:r w:rsidRPr="0061474A">
        <w:rPr>
          <w:b/>
        </w:rPr>
        <w:t>30 dni</w:t>
      </w:r>
    </w:p>
    <w:p w:rsidR="009560B1" w:rsidRPr="00C427BA" w:rsidRDefault="009560B1" w:rsidP="00FF2E77">
      <w:pPr>
        <w:pStyle w:val="Akapitzlist"/>
        <w:numPr>
          <w:ilvl w:val="0"/>
          <w:numId w:val="10"/>
        </w:numPr>
        <w:spacing w:line="360" w:lineRule="auto"/>
      </w:pPr>
      <w:r w:rsidRPr="00C427BA">
        <w:t>60 dni</w:t>
      </w:r>
    </w:p>
    <w:p w:rsidR="009560B1" w:rsidRPr="00C427BA" w:rsidRDefault="009560B1" w:rsidP="00FF2E77">
      <w:pPr>
        <w:pStyle w:val="Akapitzlist"/>
        <w:numPr>
          <w:ilvl w:val="0"/>
          <w:numId w:val="10"/>
        </w:numPr>
        <w:spacing w:line="360" w:lineRule="auto"/>
      </w:pPr>
      <w:r w:rsidRPr="00C427BA">
        <w:t>180 dni.</w:t>
      </w:r>
    </w:p>
    <w:p w:rsidR="009560B1" w:rsidRPr="00C427BA" w:rsidRDefault="009560B1" w:rsidP="00FF2E77">
      <w:pPr>
        <w:spacing w:line="360" w:lineRule="auto"/>
      </w:pPr>
    </w:p>
    <w:p w:rsidR="001A2D9B" w:rsidRPr="004556C9" w:rsidRDefault="001A2D9B" w:rsidP="00FF2E77">
      <w:pPr>
        <w:pStyle w:val="Akapitzlist"/>
        <w:numPr>
          <w:ilvl w:val="0"/>
          <w:numId w:val="1"/>
        </w:numPr>
        <w:spacing w:line="360" w:lineRule="auto"/>
        <w:rPr>
          <w:color w:val="0000FF"/>
        </w:rPr>
      </w:pPr>
      <w:r w:rsidRPr="004556C9">
        <w:rPr>
          <w:color w:val="0000FF"/>
        </w:rPr>
        <w:t>Żądanie przywrócenia do pracy lub odszkodowania wnosi się do sądu pracy w ciągu:</w:t>
      </w:r>
    </w:p>
    <w:p w:rsidR="001A2D9B" w:rsidRPr="00C427BA" w:rsidRDefault="00E36C5A" w:rsidP="00FF2E77">
      <w:pPr>
        <w:pStyle w:val="Akapitzlist"/>
        <w:numPr>
          <w:ilvl w:val="0"/>
          <w:numId w:val="11"/>
        </w:numPr>
        <w:spacing w:line="360" w:lineRule="auto"/>
      </w:pPr>
      <w:r w:rsidRPr="00C427BA">
        <w:t>7 dni</w:t>
      </w:r>
    </w:p>
    <w:p w:rsidR="001A2D9B" w:rsidRPr="00C427BA" w:rsidRDefault="00E36C5A" w:rsidP="00FF2E77">
      <w:pPr>
        <w:pStyle w:val="Akapitzlist"/>
        <w:numPr>
          <w:ilvl w:val="0"/>
          <w:numId w:val="11"/>
        </w:numPr>
        <w:spacing w:line="360" w:lineRule="auto"/>
      </w:pPr>
      <w:r w:rsidRPr="00C427BA">
        <w:t>14 dni</w:t>
      </w:r>
    </w:p>
    <w:p w:rsidR="00E36C5A" w:rsidRPr="00B968B8" w:rsidRDefault="001A2D9B" w:rsidP="00FF2E77">
      <w:pPr>
        <w:pStyle w:val="Akapitzlist"/>
        <w:numPr>
          <w:ilvl w:val="0"/>
          <w:numId w:val="11"/>
        </w:numPr>
        <w:spacing w:line="360" w:lineRule="auto"/>
        <w:rPr>
          <w:b/>
        </w:rPr>
      </w:pPr>
      <w:r w:rsidRPr="00B968B8">
        <w:rPr>
          <w:b/>
        </w:rPr>
        <w:t xml:space="preserve">21 dni </w:t>
      </w:r>
    </w:p>
    <w:p w:rsidR="009560B1" w:rsidRPr="00C427BA" w:rsidRDefault="001A2D9B" w:rsidP="00FF2E77">
      <w:pPr>
        <w:pStyle w:val="Akapitzlist"/>
        <w:spacing w:line="360" w:lineRule="auto"/>
      </w:pPr>
      <w:r w:rsidRPr="00C427BA">
        <w:t>od dnia doręczenia zawiadomienia o rozwiązaniu umowy o pracę bez wypowiedzenia</w:t>
      </w:r>
      <w:r w:rsidR="00E36C5A" w:rsidRPr="00C427BA">
        <w:t>.</w:t>
      </w:r>
    </w:p>
    <w:p w:rsidR="00E36C5A" w:rsidRPr="00C427BA" w:rsidRDefault="00E36C5A" w:rsidP="00FF2E77">
      <w:pPr>
        <w:spacing w:line="360" w:lineRule="auto"/>
      </w:pPr>
    </w:p>
    <w:p w:rsidR="003D3483" w:rsidRPr="004556C9" w:rsidRDefault="00E36C5A" w:rsidP="00FF2E77">
      <w:pPr>
        <w:pStyle w:val="Akapitzlist"/>
        <w:numPr>
          <w:ilvl w:val="0"/>
          <w:numId w:val="1"/>
        </w:numPr>
        <w:spacing w:line="360" w:lineRule="auto"/>
        <w:rPr>
          <w:color w:val="0000FF"/>
        </w:rPr>
      </w:pPr>
      <w:r w:rsidRPr="004556C9">
        <w:rPr>
          <w:color w:val="0000FF"/>
        </w:rPr>
        <w:t>Roszczenia ze stosunku pracy ulegają przedawnieniu z upływem 3 lat od</w:t>
      </w:r>
      <w:r w:rsidR="003D3483" w:rsidRPr="004556C9">
        <w:rPr>
          <w:color w:val="0000FF"/>
        </w:rPr>
        <w:t>:</w:t>
      </w:r>
    </w:p>
    <w:p w:rsidR="00E36C5A" w:rsidRPr="00B968B8" w:rsidRDefault="00E36C5A" w:rsidP="00FF2E77">
      <w:pPr>
        <w:pStyle w:val="Akapitzlist"/>
        <w:numPr>
          <w:ilvl w:val="0"/>
          <w:numId w:val="12"/>
        </w:numPr>
        <w:spacing w:line="360" w:lineRule="auto"/>
        <w:rPr>
          <w:b/>
        </w:rPr>
      </w:pPr>
      <w:r w:rsidRPr="00B968B8">
        <w:rPr>
          <w:b/>
        </w:rPr>
        <w:t>dnia, w którym roszczenie stało się wymagalne</w:t>
      </w:r>
    </w:p>
    <w:p w:rsidR="003D3483" w:rsidRPr="00C427BA" w:rsidRDefault="003D3483" w:rsidP="00FF2E77">
      <w:pPr>
        <w:pStyle w:val="Akapitzlist"/>
        <w:numPr>
          <w:ilvl w:val="0"/>
          <w:numId w:val="12"/>
        </w:numPr>
        <w:spacing w:line="360" w:lineRule="auto"/>
      </w:pPr>
      <w:r w:rsidRPr="00C427BA">
        <w:t>upływu dodatkowego terminu wyznaczonego do spełniania świadczenia</w:t>
      </w:r>
    </w:p>
    <w:p w:rsidR="003D3483" w:rsidRPr="00C427BA" w:rsidRDefault="003D3483" w:rsidP="00FF2E77">
      <w:pPr>
        <w:pStyle w:val="Akapitzlist"/>
        <w:numPr>
          <w:ilvl w:val="0"/>
          <w:numId w:val="12"/>
        </w:numPr>
        <w:spacing w:line="360" w:lineRule="auto"/>
      </w:pPr>
      <w:r w:rsidRPr="00C427BA">
        <w:t>zakończenia stosunku pracy, którego dotyczą.</w:t>
      </w:r>
    </w:p>
    <w:p w:rsidR="00352EE5" w:rsidRPr="00C427BA" w:rsidRDefault="00352EE5" w:rsidP="00FF2E77">
      <w:pPr>
        <w:spacing w:line="360" w:lineRule="auto"/>
      </w:pPr>
    </w:p>
    <w:p w:rsidR="00FA78DB" w:rsidRPr="004556C9" w:rsidRDefault="00A34144" w:rsidP="00FF2E77">
      <w:pPr>
        <w:pStyle w:val="Akapitzlist"/>
        <w:numPr>
          <w:ilvl w:val="0"/>
          <w:numId w:val="1"/>
        </w:numPr>
        <w:spacing w:line="360" w:lineRule="auto"/>
        <w:rPr>
          <w:color w:val="0000FF"/>
        </w:rPr>
      </w:pPr>
      <w:r w:rsidRPr="004556C9">
        <w:rPr>
          <w:color w:val="0000FF"/>
        </w:rPr>
        <w:t xml:space="preserve">Potrącenia </w:t>
      </w:r>
      <w:r w:rsidR="00FA78DB" w:rsidRPr="004556C9">
        <w:rPr>
          <w:color w:val="0000FF"/>
        </w:rPr>
        <w:t xml:space="preserve">z wynagrodzenia za pracę w razie egzekucji świadczeń alimentacyjnych </w:t>
      </w:r>
      <w:r w:rsidRPr="004556C9">
        <w:rPr>
          <w:color w:val="0000FF"/>
        </w:rPr>
        <w:t>mogą być dokonywane do wysokości</w:t>
      </w:r>
      <w:r w:rsidR="00FA78DB" w:rsidRPr="004556C9">
        <w:rPr>
          <w:color w:val="0000FF"/>
        </w:rPr>
        <w:t>:</w:t>
      </w:r>
    </w:p>
    <w:p w:rsidR="00FA78DB" w:rsidRPr="00C427BA" w:rsidRDefault="00FA78DB" w:rsidP="00FF2E77">
      <w:pPr>
        <w:pStyle w:val="Akapitzlist"/>
        <w:numPr>
          <w:ilvl w:val="0"/>
          <w:numId w:val="13"/>
        </w:numPr>
        <w:spacing w:line="360" w:lineRule="auto"/>
      </w:pPr>
      <w:r w:rsidRPr="00C427BA">
        <w:t>jednej trzeciej wynagrodzenia</w:t>
      </w:r>
    </w:p>
    <w:p w:rsidR="00FA78DB" w:rsidRPr="00C427BA" w:rsidRDefault="00FA78DB" w:rsidP="00FF2E77">
      <w:pPr>
        <w:pStyle w:val="Akapitzlist"/>
        <w:numPr>
          <w:ilvl w:val="0"/>
          <w:numId w:val="13"/>
        </w:numPr>
        <w:spacing w:line="360" w:lineRule="auto"/>
      </w:pPr>
      <w:r w:rsidRPr="00C427BA">
        <w:t xml:space="preserve">połowy wynagrodzenia </w:t>
      </w:r>
    </w:p>
    <w:p w:rsidR="00352EE5" w:rsidRPr="0061474A" w:rsidRDefault="00A34144" w:rsidP="00FF2E77">
      <w:pPr>
        <w:pStyle w:val="Akapitzlist"/>
        <w:numPr>
          <w:ilvl w:val="0"/>
          <w:numId w:val="13"/>
        </w:numPr>
        <w:spacing w:line="360" w:lineRule="auto"/>
        <w:rPr>
          <w:b/>
        </w:rPr>
      </w:pPr>
      <w:r w:rsidRPr="0061474A">
        <w:rPr>
          <w:b/>
        </w:rPr>
        <w:lastRenderedPageBreak/>
        <w:t>trzech piątych wynagrodzenia</w:t>
      </w:r>
      <w:r w:rsidR="00FA78DB" w:rsidRPr="0061474A">
        <w:rPr>
          <w:b/>
        </w:rPr>
        <w:t>.</w:t>
      </w:r>
    </w:p>
    <w:p w:rsidR="00FA78DB" w:rsidRPr="00C427BA" w:rsidRDefault="00FA78DB" w:rsidP="00FF2E77">
      <w:pPr>
        <w:spacing w:line="360" w:lineRule="auto"/>
      </w:pPr>
    </w:p>
    <w:p w:rsidR="00FA78DB" w:rsidRPr="004556C9" w:rsidRDefault="005A23DD" w:rsidP="00FF2E77">
      <w:pPr>
        <w:pStyle w:val="Akapitzlist"/>
        <w:numPr>
          <w:ilvl w:val="0"/>
          <w:numId w:val="1"/>
        </w:numPr>
        <w:spacing w:line="360" w:lineRule="auto"/>
        <w:rPr>
          <w:color w:val="0000FF"/>
        </w:rPr>
      </w:pPr>
      <w:r w:rsidRPr="004556C9">
        <w:rPr>
          <w:color w:val="0000FF"/>
        </w:rPr>
        <w:t>Pracodawca ma obowiązek wydania pracownikowi</w:t>
      </w:r>
      <w:r w:rsidR="00501789" w:rsidRPr="004556C9">
        <w:rPr>
          <w:color w:val="0000FF"/>
        </w:rPr>
        <w:t xml:space="preserve">, z którym </w:t>
      </w:r>
      <w:r w:rsidR="006B721B" w:rsidRPr="004556C9">
        <w:rPr>
          <w:color w:val="0000FF"/>
        </w:rPr>
        <w:t>stosunek</w:t>
      </w:r>
      <w:r w:rsidR="00501789" w:rsidRPr="004556C9">
        <w:rPr>
          <w:color w:val="0000FF"/>
        </w:rPr>
        <w:t xml:space="preserve"> pracy ustaje</w:t>
      </w:r>
      <w:r w:rsidR="006B721B" w:rsidRPr="004556C9">
        <w:rPr>
          <w:color w:val="0000FF"/>
        </w:rPr>
        <w:t>,</w:t>
      </w:r>
      <w:r w:rsidRPr="004556C9">
        <w:rPr>
          <w:color w:val="0000FF"/>
        </w:rPr>
        <w:t xml:space="preserve"> świadectwa pracy</w:t>
      </w:r>
      <w:r w:rsidR="006B721B" w:rsidRPr="004556C9">
        <w:rPr>
          <w:color w:val="0000FF"/>
        </w:rPr>
        <w:t>:</w:t>
      </w:r>
    </w:p>
    <w:p w:rsidR="000D4AB9" w:rsidRPr="00C427BA" w:rsidRDefault="000D4AB9" w:rsidP="00FF2E77">
      <w:pPr>
        <w:pStyle w:val="Akapitzlist"/>
        <w:numPr>
          <w:ilvl w:val="0"/>
          <w:numId w:val="14"/>
        </w:numPr>
        <w:spacing w:line="360" w:lineRule="auto"/>
      </w:pPr>
      <w:r w:rsidRPr="00C427BA">
        <w:t>po rozliczeniu się pracownika z pracodawcą</w:t>
      </w:r>
    </w:p>
    <w:p w:rsidR="00D86AD8" w:rsidRPr="00C427BA" w:rsidRDefault="00D86AD8" w:rsidP="00FF2E77">
      <w:pPr>
        <w:pStyle w:val="Akapitzlist"/>
        <w:numPr>
          <w:ilvl w:val="0"/>
          <w:numId w:val="14"/>
        </w:numPr>
        <w:spacing w:line="360" w:lineRule="auto"/>
      </w:pPr>
      <w:r w:rsidRPr="00C04A40">
        <w:rPr>
          <w:b/>
        </w:rPr>
        <w:t>w dniu, w którym następuje ustanie stosunku pracy</w:t>
      </w:r>
    </w:p>
    <w:p w:rsidR="00D86AD8" w:rsidRPr="00C427BA" w:rsidRDefault="00D86AD8" w:rsidP="00FF2E77">
      <w:pPr>
        <w:pStyle w:val="Akapitzlist"/>
        <w:numPr>
          <w:ilvl w:val="0"/>
          <w:numId w:val="14"/>
        </w:numPr>
        <w:spacing w:line="360" w:lineRule="auto"/>
      </w:pPr>
      <w:r w:rsidRPr="00C427BA">
        <w:t>kiedy pracownik wystąpi z wnioskiem o wydanie świadectwa pracy.</w:t>
      </w:r>
    </w:p>
    <w:p w:rsidR="000A6A12" w:rsidRDefault="000A6A12" w:rsidP="00FF2E77">
      <w:pPr>
        <w:spacing w:line="360" w:lineRule="auto"/>
      </w:pPr>
    </w:p>
    <w:p w:rsidR="000A6A12" w:rsidRPr="004556C9" w:rsidRDefault="000A6A12" w:rsidP="00FF2E77">
      <w:pPr>
        <w:pStyle w:val="Akapitzlist"/>
        <w:numPr>
          <w:ilvl w:val="0"/>
          <w:numId w:val="1"/>
        </w:numPr>
        <w:spacing w:line="360" w:lineRule="auto"/>
        <w:rPr>
          <w:color w:val="0000FF"/>
        </w:rPr>
      </w:pPr>
      <w:r w:rsidRPr="004556C9">
        <w:rPr>
          <w:color w:val="0000FF"/>
        </w:rPr>
        <w:t>W pierwszej instancji sąd w składzie jednego sędziego jako przewodniczącego i dwóch ławników rozpoznaje sprawy z zakresu prawa pracy o:</w:t>
      </w:r>
    </w:p>
    <w:p w:rsidR="000A6A12" w:rsidRPr="00C427BA" w:rsidRDefault="000A6A12" w:rsidP="00FF2E77">
      <w:pPr>
        <w:pStyle w:val="Akapitzlist"/>
        <w:numPr>
          <w:ilvl w:val="0"/>
          <w:numId w:val="15"/>
        </w:numPr>
        <w:spacing w:line="360" w:lineRule="auto"/>
      </w:pPr>
      <w:r w:rsidRPr="00C427BA">
        <w:t xml:space="preserve">wynagrodzenie za pracę w godzinach nadliczbowych </w:t>
      </w:r>
    </w:p>
    <w:p w:rsidR="000A6A12" w:rsidRPr="00C04A40" w:rsidRDefault="000A6A12" w:rsidP="00FF2E77">
      <w:pPr>
        <w:pStyle w:val="Akapitzlist"/>
        <w:numPr>
          <w:ilvl w:val="0"/>
          <w:numId w:val="15"/>
        </w:numPr>
        <w:spacing w:line="360" w:lineRule="auto"/>
        <w:rPr>
          <w:b/>
        </w:rPr>
      </w:pPr>
      <w:r w:rsidRPr="00C04A40">
        <w:rPr>
          <w:b/>
        </w:rPr>
        <w:t xml:space="preserve">odszkodowanie lub zadośćuczynienie w wyniku stosowania </w:t>
      </w:r>
      <w:proofErr w:type="spellStart"/>
      <w:r w:rsidRPr="00C04A40">
        <w:rPr>
          <w:b/>
        </w:rPr>
        <w:t>mobbingu</w:t>
      </w:r>
      <w:proofErr w:type="spellEnd"/>
    </w:p>
    <w:p w:rsidR="000A6A12" w:rsidRPr="00C427BA" w:rsidRDefault="000A6A12" w:rsidP="00FF2E77">
      <w:pPr>
        <w:pStyle w:val="Akapitzlist"/>
        <w:numPr>
          <w:ilvl w:val="0"/>
          <w:numId w:val="15"/>
        </w:numPr>
        <w:spacing w:line="360" w:lineRule="auto"/>
      </w:pPr>
      <w:r w:rsidRPr="00C427BA">
        <w:t xml:space="preserve">odszkodowanie lub przywrócenie do pracy </w:t>
      </w:r>
      <w:r w:rsidR="00837EAA" w:rsidRPr="00C427BA">
        <w:t>w przypadku rozwiązania umowy o pracę bez wypowiedzenia z winy pracownika.</w:t>
      </w:r>
    </w:p>
    <w:p w:rsidR="00FA78DB" w:rsidRDefault="00FA78DB" w:rsidP="00FF2E77">
      <w:pPr>
        <w:spacing w:line="360" w:lineRule="auto"/>
      </w:pPr>
    </w:p>
    <w:p w:rsidR="00EE1E3E" w:rsidRPr="000E1E54" w:rsidRDefault="00EE1E3E" w:rsidP="00FF2E77">
      <w:pPr>
        <w:pStyle w:val="Style3"/>
        <w:widowControl/>
        <w:numPr>
          <w:ilvl w:val="0"/>
          <w:numId w:val="1"/>
        </w:numPr>
        <w:tabs>
          <w:tab w:val="left" w:pos="562"/>
        </w:tabs>
        <w:spacing w:line="360" w:lineRule="auto"/>
        <w:rPr>
          <w:rStyle w:val="FontStyle12"/>
          <w:color w:val="0000FF"/>
          <w:sz w:val="26"/>
          <w:szCs w:val="26"/>
        </w:rPr>
      </w:pPr>
      <w:bookmarkStart w:id="2" w:name="_Hlk89423797"/>
      <w:r w:rsidRPr="00EE1E3E">
        <w:rPr>
          <w:rStyle w:val="FontStyle12"/>
          <w:color w:val="0000FF"/>
          <w:sz w:val="26"/>
          <w:szCs w:val="26"/>
        </w:rPr>
        <w:t>Zgodnie z Kodeksem postępowania cywilnego, pełnomocnictwo procesowe obejmuje</w:t>
      </w:r>
      <w:r w:rsidR="000E1E54">
        <w:rPr>
          <w:rStyle w:val="FontStyle12"/>
          <w:color w:val="0000FF"/>
          <w:sz w:val="26"/>
          <w:szCs w:val="26"/>
        </w:rPr>
        <w:t xml:space="preserve"> </w:t>
      </w:r>
      <w:r w:rsidRPr="000E1E54">
        <w:rPr>
          <w:rStyle w:val="FontStyle12"/>
          <w:color w:val="0000FF"/>
          <w:sz w:val="26"/>
          <w:szCs w:val="26"/>
        </w:rPr>
        <w:t xml:space="preserve">z  samego prawa umocowanie do: </w:t>
      </w:r>
    </w:p>
    <w:p w:rsidR="00602214" w:rsidRDefault="00EE1E3E" w:rsidP="00602214">
      <w:pPr>
        <w:pStyle w:val="Style3"/>
        <w:widowControl/>
        <w:numPr>
          <w:ilvl w:val="0"/>
          <w:numId w:val="16"/>
        </w:numPr>
        <w:tabs>
          <w:tab w:val="left" w:pos="709"/>
        </w:tabs>
        <w:spacing w:line="360" w:lineRule="auto"/>
        <w:rPr>
          <w:sz w:val="26"/>
          <w:szCs w:val="26"/>
        </w:rPr>
      </w:pPr>
      <w:r w:rsidRPr="00EE1E3E">
        <w:rPr>
          <w:sz w:val="26"/>
          <w:szCs w:val="26"/>
        </w:rPr>
        <w:t>udzielenia dalszego pełnomocnictwa procesowego</w:t>
      </w:r>
    </w:p>
    <w:p w:rsidR="00EE1E3E" w:rsidRPr="00602214" w:rsidRDefault="00EE1E3E" w:rsidP="00602214">
      <w:pPr>
        <w:pStyle w:val="Style3"/>
        <w:widowControl/>
        <w:numPr>
          <w:ilvl w:val="0"/>
          <w:numId w:val="16"/>
        </w:numPr>
        <w:tabs>
          <w:tab w:val="left" w:pos="709"/>
        </w:tabs>
        <w:spacing w:line="360" w:lineRule="auto"/>
        <w:rPr>
          <w:sz w:val="26"/>
          <w:szCs w:val="26"/>
        </w:rPr>
      </w:pPr>
      <w:r w:rsidRPr="00602214">
        <w:rPr>
          <w:b/>
          <w:sz w:val="26"/>
          <w:szCs w:val="26"/>
        </w:rPr>
        <w:t xml:space="preserve">udzielenia dalszego pełnomocnictwa procesowego adwokatowi lub radcy </w:t>
      </w:r>
    </w:p>
    <w:p w:rsidR="0008758C" w:rsidRDefault="000E1E54" w:rsidP="00602214">
      <w:pPr>
        <w:pStyle w:val="Style3"/>
        <w:widowControl/>
        <w:tabs>
          <w:tab w:val="left" w:pos="709"/>
        </w:tabs>
        <w:spacing w:line="360" w:lineRule="auto"/>
        <w:rPr>
          <w:rStyle w:val="FontStyle12"/>
          <w:sz w:val="26"/>
          <w:szCs w:val="26"/>
        </w:rPr>
      </w:pPr>
      <w:r>
        <w:rPr>
          <w:b/>
          <w:sz w:val="26"/>
          <w:szCs w:val="26"/>
        </w:rPr>
        <w:tab/>
      </w:r>
      <w:r w:rsidR="00EE1E3E" w:rsidRPr="00EE1E3E">
        <w:rPr>
          <w:b/>
          <w:sz w:val="26"/>
          <w:szCs w:val="26"/>
        </w:rPr>
        <w:t>prawnemu;</w:t>
      </w:r>
      <w:r w:rsidR="00EE1E3E" w:rsidRPr="00EE1E3E">
        <w:rPr>
          <w:rStyle w:val="FontStyle12"/>
          <w:sz w:val="26"/>
          <w:szCs w:val="26"/>
        </w:rPr>
        <w:t xml:space="preserve"> </w:t>
      </w:r>
    </w:p>
    <w:p w:rsidR="00EE1E3E" w:rsidRPr="000E1E54" w:rsidRDefault="00EE1E3E" w:rsidP="00FF2E77">
      <w:pPr>
        <w:pStyle w:val="Style3"/>
        <w:widowControl/>
        <w:numPr>
          <w:ilvl w:val="0"/>
          <w:numId w:val="16"/>
        </w:numPr>
        <w:tabs>
          <w:tab w:val="left" w:pos="709"/>
        </w:tabs>
        <w:spacing w:line="360" w:lineRule="auto"/>
        <w:rPr>
          <w:rStyle w:val="FontStyle11"/>
          <w:b w:val="0"/>
          <w:bCs w:val="0"/>
          <w:sz w:val="26"/>
          <w:szCs w:val="26"/>
        </w:rPr>
      </w:pPr>
      <w:r w:rsidRPr="00EE1E3E">
        <w:rPr>
          <w:sz w:val="26"/>
          <w:szCs w:val="26"/>
        </w:rPr>
        <w:t>udzielenia dalszego pełnomocnictwa procesowego adwokatowi lub radcy</w:t>
      </w:r>
      <w:r w:rsidR="000E1E54">
        <w:rPr>
          <w:sz w:val="26"/>
          <w:szCs w:val="26"/>
        </w:rPr>
        <w:t xml:space="preserve"> </w:t>
      </w:r>
      <w:r w:rsidRPr="00EE1E3E">
        <w:rPr>
          <w:sz w:val="26"/>
          <w:szCs w:val="26"/>
        </w:rPr>
        <w:t>prawnemu,</w:t>
      </w:r>
      <w:r w:rsidR="000E1E54">
        <w:rPr>
          <w:sz w:val="26"/>
          <w:szCs w:val="26"/>
        </w:rPr>
        <w:t xml:space="preserve"> </w:t>
      </w:r>
      <w:r w:rsidRPr="000E1E54">
        <w:rPr>
          <w:sz w:val="26"/>
          <w:szCs w:val="26"/>
        </w:rPr>
        <w:t>osobie  sprawującej  zarząd majątkiem lub interesami strony oraz osobie  pozostającej ze stroną w stałym stosunku zlecenia, jeżeli przedmiot sprawy wchodzi w zakres tego zlecenia</w:t>
      </w:r>
    </w:p>
    <w:bookmarkEnd w:id="2"/>
    <w:p w:rsidR="00EE1E3E" w:rsidRPr="00EE1E3E" w:rsidRDefault="00EE1E3E" w:rsidP="00FF2E77">
      <w:pPr>
        <w:pStyle w:val="Style3"/>
        <w:widowControl/>
        <w:tabs>
          <w:tab w:val="left" w:pos="562"/>
        </w:tabs>
        <w:spacing w:line="360" w:lineRule="auto"/>
        <w:rPr>
          <w:rStyle w:val="FontStyle11"/>
          <w:b w:val="0"/>
          <w:bCs w:val="0"/>
          <w:sz w:val="26"/>
          <w:szCs w:val="26"/>
        </w:rPr>
      </w:pPr>
    </w:p>
    <w:p w:rsidR="00EE1E3E" w:rsidRPr="00596B90" w:rsidRDefault="00EE1E3E" w:rsidP="00FF2E77">
      <w:pPr>
        <w:pStyle w:val="Style3"/>
        <w:numPr>
          <w:ilvl w:val="0"/>
          <w:numId w:val="1"/>
        </w:numPr>
        <w:tabs>
          <w:tab w:val="left" w:pos="709"/>
        </w:tabs>
        <w:spacing w:line="360" w:lineRule="auto"/>
        <w:rPr>
          <w:rStyle w:val="FontStyle11"/>
          <w:b w:val="0"/>
          <w:bCs w:val="0"/>
          <w:color w:val="0000FF"/>
          <w:sz w:val="26"/>
          <w:szCs w:val="26"/>
        </w:rPr>
      </w:pPr>
      <w:r w:rsidRPr="00E0177A">
        <w:rPr>
          <w:rStyle w:val="FontStyle11"/>
          <w:b w:val="0"/>
          <w:color w:val="0000FF"/>
          <w:sz w:val="26"/>
          <w:szCs w:val="26"/>
        </w:rPr>
        <w:t xml:space="preserve">Zgodnie z Kodeksem postępowania cywilnego, zwrot kosztów należy się </w:t>
      </w:r>
      <w:r w:rsidRPr="00596B90">
        <w:rPr>
          <w:rStyle w:val="FontStyle11"/>
          <w:b w:val="0"/>
          <w:color w:val="0000FF"/>
          <w:sz w:val="26"/>
          <w:szCs w:val="26"/>
        </w:rPr>
        <w:t>pozwanemu  pomimo uwzględnienia powództwa:</w:t>
      </w:r>
    </w:p>
    <w:p w:rsidR="008A76A0" w:rsidRPr="008A76A0" w:rsidRDefault="00EE1E3E" w:rsidP="00FF2E77">
      <w:pPr>
        <w:pStyle w:val="Style3"/>
        <w:numPr>
          <w:ilvl w:val="0"/>
          <w:numId w:val="26"/>
        </w:numPr>
        <w:tabs>
          <w:tab w:val="left" w:pos="709"/>
        </w:tabs>
        <w:spacing w:line="360" w:lineRule="auto"/>
        <w:rPr>
          <w:rStyle w:val="FontStyle11"/>
          <w:b w:val="0"/>
          <w:bCs w:val="0"/>
          <w:sz w:val="26"/>
          <w:szCs w:val="26"/>
        </w:rPr>
      </w:pPr>
      <w:r w:rsidRPr="008A76A0">
        <w:rPr>
          <w:rStyle w:val="FontStyle11"/>
          <w:b w:val="0"/>
          <w:sz w:val="26"/>
          <w:szCs w:val="26"/>
        </w:rPr>
        <w:t>w szczególnie uzasadnionych wypadkach</w:t>
      </w:r>
    </w:p>
    <w:p w:rsidR="008A76A0" w:rsidRPr="008A76A0" w:rsidRDefault="00EE1E3E" w:rsidP="00FF2E77">
      <w:pPr>
        <w:pStyle w:val="Style3"/>
        <w:numPr>
          <w:ilvl w:val="0"/>
          <w:numId w:val="26"/>
        </w:numPr>
        <w:tabs>
          <w:tab w:val="left" w:pos="562"/>
        </w:tabs>
        <w:spacing w:line="360" w:lineRule="auto"/>
        <w:rPr>
          <w:rStyle w:val="FontStyle11"/>
          <w:bCs w:val="0"/>
          <w:sz w:val="26"/>
          <w:szCs w:val="26"/>
        </w:rPr>
      </w:pPr>
      <w:r w:rsidRPr="008A76A0">
        <w:rPr>
          <w:rStyle w:val="FontStyle11"/>
          <w:b w:val="0"/>
          <w:sz w:val="26"/>
          <w:szCs w:val="26"/>
        </w:rPr>
        <w:t>jeżeli uznał żądanie pozwu przy pierwszej czynności procesowej</w:t>
      </w:r>
    </w:p>
    <w:p w:rsidR="00EE1E3E" w:rsidRPr="008A76A0" w:rsidRDefault="00EE1E3E" w:rsidP="00FF2E77">
      <w:pPr>
        <w:pStyle w:val="Style3"/>
        <w:numPr>
          <w:ilvl w:val="0"/>
          <w:numId w:val="26"/>
        </w:numPr>
        <w:tabs>
          <w:tab w:val="left" w:pos="709"/>
        </w:tabs>
        <w:spacing w:line="360" w:lineRule="auto"/>
        <w:rPr>
          <w:rStyle w:val="FontStyle11"/>
          <w:bCs w:val="0"/>
          <w:sz w:val="26"/>
          <w:szCs w:val="26"/>
        </w:rPr>
      </w:pPr>
      <w:r w:rsidRPr="008A76A0">
        <w:rPr>
          <w:rStyle w:val="FontStyle11"/>
          <w:sz w:val="26"/>
          <w:szCs w:val="26"/>
        </w:rPr>
        <w:t>jeżeli nie dał powodu do wytoczenia sprawy i uznał przy pierwszej czynności procesowej żądanie pozwu.</w:t>
      </w:r>
    </w:p>
    <w:p w:rsidR="00EE1E3E" w:rsidRPr="00EE1E3E" w:rsidRDefault="00EE1E3E" w:rsidP="00FF2E77">
      <w:pPr>
        <w:spacing w:line="360" w:lineRule="auto"/>
        <w:rPr>
          <w:b/>
        </w:rPr>
      </w:pPr>
    </w:p>
    <w:p w:rsidR="00EE1E3E" w:rsidRPr="008A76A0" w:rsidRDefault="00EE1E3E" w:rsidP="00FF2E77">
      <w:pPr>
        <w:pStyle w:val="Akapitzlist"/>
        <w:numPr>
          <w:ilvl w:val="0"/>
          <w:numId w:val="1"/>
        </w:numPr>
        <w:spacing w:line="360" w:lineRule="auto"/>
        <w:rPr>
          <w:color w:val="0000FF"/>
        </w:rPr>
      </w:pPr>
      <w:r w:rsidRPr="008A76A0">
        <w:rPr>
          <w:color w:val="0000FF"/>
        </w:rPr>
        <w:lastRenderedPageBreak/>
        <w:t>Zgodnie z Kodeksem postępowania cywilnego, o ile z postanowienia sądu nie wynika, iż obowiązek zastępowania strony przez ustanowionego z urzędu pełnomocnika ustaje wcześniej,  adwokat lub radca prawny jest obowiązany zastępować stronę:</w:t>
      </w:r>
    </w:p>
    <w:p w:rsidR="008A76A0" w:rsidRDefault="00EE1E3E" w:rsidP="00FF2E77">
      <w:pPr>
        <w:pStyle w:val="Akapitzlist"/>
        <w:numPr>
          <w:ilvl w:val="0"/>
          <w:numId w:val="27"/>
        </w:numPr>
        <w:spacing w:line="360" w:lineRule="auto"/>
        <w:ind w:left="709" w:hanging="349"/>
      </w:pPr>
      <w:r w:rsidRPr="00EE1E3E">
        <w:t>do prawomocnego zakończenia postępowania w danej instancji</w:t>
      </w:r>
    </w:p>
    <w:p w:rsidR="008A76A0" w:rsidRPr="008A76A0" w:rsidRDefault="00EE1E3E" w:rsidP="00FF2E77">
      <w:pPr>
        <w:pStyle w:val="Akapitzlist"/>
        <w:numPr>
          <w:ilvl w:val="0"/>
          <w:numId w:val="27"/>
        </w:numPr>
        <w:spacing w:line="360" w:lineRule="auto"/>
        <w:ind w:left="709" w:hanging="349"/>
      </w:pPr>
      <w:r w:rsidRPr="0008758C">
        <w:rPr>
          <w:b/>
        </w:rPr>
        <w:t>do prawomocnego</w:t>
      </w:r>
      <w:r w:rsidRPr="008A76A0">
        <w:rPr>
          <w:b/>
        </w:rPr>
        <w:t xml:space="preserve"> zakończenia postępowania w sprawie</w:t>
      </w:r>
    </w:p>
    <w:p w:rsidR="00EE1E3E" w:rsidRPr="00EE1E3E" w:rsidRDefault="00EE1E3E" w:rsidP="00FF2E77">
      <w:pPr>
        <w:pStyle w:val="Akapitzlist"/>
        <w:numPr>
          <w:ilvl w:val="0"/>
          <w:numId w:val="27"/>
        </w:numPr>
        <w:spacing w:line="360" w:lineRule="auto"/>
        <w:ind w:left="709" w:hanging="349"/>
      </w:pPr>
      <w:r w:rsidRPr="00EE1E3E">
        <w:t>do zakończenia postępowania wywołanego skargą kasacyjną, o ile taka została w sprawie wywiedziona.</w:t>
      </w:r>
    </w:p>
    <w:p w:rsidR="00EE1E3E" w:rsidRPr="00EE1E3E" w:rsidRDefault="00EE1E3E" w:rsidP="00FF2E77">
      <w:pPr>
        <w:spacing w:line="360" w:lineRule="auto"/>
        <w:rPr>
          <w:b/>
        </w:rPr>
      </w:pPr>
    </w:p>
    <w:p w:rsidR="00EE1E3E" w:rsidRPr="008A76A0" w:rsidRDefault="00EE1E3E" w:rsidP="00FF2E77">
      <w:pPr>
        <w:pStyle w:val="Akapitzlist"/>
        <w:numPr>
          <w:ilvl w:val="0"/>
          <w:numId w:val="1"/>
        </w:numPr>
        <w:spacing w:line="360" w:lineRule="auto"/>
        <w:rPr>
          <w:color w:val="0000FF"/>
        </w:rPr>
      </w:pPr>
      <w:bookmarkStart w:id="3" w:name="_Hlk89426435"/>
      <w:r w:rsidRPr="008A76A0">
        <w:rPr>
          <w:rStyle w:val="FontStyle12"/>
          <w:color w:val="0000FF"/>
          <w:sz w:val="26"/>
          <w:szCs w:val="26"/>
        </w:rPr>
        <w:t xml:space="preserve">Zgodnie z Kodeksem postępowania cywilnego, dwutygodniowy </w:t>
      </w:r>
      <w:r w:rsidRPr="008A76A0">
        <w:rPr>
          <w:color w:val="0000FF"/>
        </w:rPr>
        <w:t>termin do wniesienia apelacji , uważa się za zachowany także wtedy, gdy przed jego upływem strona wniosła apelację do:</w:t>
      </w:r>
    </w:p>
    <w:p w:rsidR="00EE1E3E" w:rsidRPr="00EE1E3E" w:rsidRDefault="00EE1E3E" w:rsidP="00FF2E77">
      <w:pPr>
        <w:pStyle w:val="Akapitzlist"/>
        <w:numPr>
          <w:ilvl w:val="0"/>
          <w:numId w:val="17"/>
        </w:numPr>
        <w:spacing w:line="360" w:lineRule="auto"/>
      </w:pPr>
      <w:r w:rsidRPr="00EE1E3E">
        <w:t>dowolnego sądu równorzędnego</w:t>
      </w:r>
    </w:p>
    <w:p w:rsidR="00EE1E3E" w:rsidRPr="00EE1E3E" w:rsidRDefault="00EE1E3E" w:rsidP="00FF2E77">
      <w:pPr>
        <w:pStyle w:val="Akapitzlist"/>
        <w:numPr>
          <w:ilvl w:val="0"/>
          <w:numId w:val="17"/>
        </w:numPr>
        <w:spacing w:line="360" w:lineRule="auto"/>
      </w:pPr>
      <w:r w:rsidRPr="00EE1E3E">
        <w:t>najbliższego sądu z uwagi na miejsce zamieszkania strony</w:t>
      </w:r>
    </w:p>
    <w:p w:rsidR="00EE1E3E" w:rsidRPr="00EE1E3E" w:rsidRDefault="00EE1E3E" w:rsidP="00FF2E77">
      <w:pPr>
        <w:pStyle w:val="Akapitzlist"/>
        <w:numPr>
          <w:ilvl w:val="0"/>
          <w:numId w:val="17"/>
        </w:numPr>
        <w:spacing w:line="360" w:lineRule="auto"/>
      </w:pPr>
      <w:r w:rsidRPr="00EE1E3E">
        <w:rPr>
          <w:b/>
        </w:rPr>
        <w:t>sądu drugiej instancji.</w:t>
      </w:r>
      <w:bookmarkEnd w:id="3"/>
    </w:p>
    <w:p w:rsidR="00EE1E3E" w:rsidRPr="00EE1E3E" w:rsidRDefault="00EE1E3E" w:rsidP="00FF2E77">
      <w:pPr>
        <w:spacing w:line="360" w:lineRule="auto"/>
      </w:pPr>
    </w:p>
    <w:p w:rsidR="00EE1E3E" w:rsidRPr="008A76A0" w:rsidRDefault="00EE1E3E" w:rsidP="00FF2E77">
      <w:pPr>
        <w:pStyle w:val="Akapitzlist"/>
        <w:numPr>
          <w:ilvl w:val="0"/>
          <w:numId w:val="1"/>
        </w:numPr>
        <w:spacing w:line="360" w:lineRule="auto"/>
        <w:rPr>
          <w:color w:val="0000FF"/>
        </w:rPr>
      </w:pPr>
      <w:r w:rsidRPr="008A76A0">
        <w:rPr>
          <w:rStyle w:val="FontStyle12"/>
          <w:color w:val="0000FF"/>
          <w:sz w:val="26"/>
          <w:szCs w:val="26"/>
        </w:rPr>
        <w:t xml:space="preserve">Zgodnie z Kodeksem postępowania cywilnego, </w:t>
      </w:r>
      <w:r w:rsidRPr="008A76A0">
        <w:rPr>
          <w:color w:val="0000FF"/>
        </w:rPr>
        <w:t>czynności związane z nadaniem biegu apelacji może wykonywać:</w:t>
      </w:r>
    </w:p>
    <w:p w:rsidR="00EE1E3E" w:rsidRPr="008A76A0" w:rsidRDefault="00EE1E3E" w:rsidP="00FF2E77">
      <w:pPr>
        <w:pStyle w:val="Akapitzlist"/>
        <w:numPr>
          <w:ilvl w:val="0"/>
          <w:numId w:val="18"/>
        </w:numPr>
        <w:spacing w:line="360" w:lineRule="auto"/>
        <w:rPr>
          <w:b/>
        </w:rPr>
      </w:pPr>
      <w:r w:rsidRPr="008A76A0">
        <w:rPr>
          <w:b/>
        </w:rPr>
        <w:t>referendarz sądowy</w:t>
      </w:r>
    </w:p>
    <w:p w:rsidR="00EE1E3E" w:rsidRPr="00EE1E3E" w:rsidRDefault="00EE1E3E" w:rsidP="00FF2E77">
      <w:pPr>
        <w:pStyle w:val="Akapitzlist"/>
        <w:numPr>
          <w:ilvl w:val="0"/>
          <w:numId w:val="18"/>
        </w:numPr>
        <w:spacing w:line="360" w:lineRule="auto"/>
      </w:pPr>
      <w:r w:rsidRPr="00EE1E3E">
        <w:t>asystent sędziego</w:t>
      </w:r>
    </w:p>
    <w:p w:rsidR="00EE1E3E" w:rsidRPr="00EE1E3E" w:rsidRDefault="00EE1E3E" w:rsidP="00FF2E77">
      <w:pPr>
        <w:pStyle w:val="Akapitzlist"/>
        <w:numPr>
          <w:ilvl w:val="0"/>
          <w:numId w:val="18"/>
        </w:numPr>
        <w:spacing w:line="360" w:lineRule="auto"/>
      </w:pPr>
      <w:r w:rsidRPr="00EE1E3E">
        <w:t xml:space="preserve">referendarz sądowy i asystent sędziego. </w:t>
      </w:r>
    </w:p>
    <w:p w:rsidR="00544436" w:rsidRDefault="00544436" w:rsidP="00FF2E77">
      <w:pPr>
        <w:spacing w:line="360" w:lineRule="auto"/>
      </w:pPr>
    </w:p>
    <w:p w:rsidR="00EE1E3E" w:rsidRPr="00544436" w:rsidRDefault="00EE1E3E" w:rsidP="00FF2E77">
      <w:pPr>
        <w:pStyle w:val="Akapitzlist"/>
        <w:numPr>
          <w:ilvl w:val="0"/>
          <w:numId w:val="1"/>
        </w:numPr>
        <w:spacing w:line="360" w:lineRule="auto"/>
        <w:rPr>
          <w:rStyle w:val="FontStyle12"/>
          <w:color w:val="0000FF"/>
          <w:sz w:val="26"/>
          <w:szCs w:val="26"/>
        </w:rPr>
      </w:pPr>
      <w:r w:rsidRPr="00544436">
        <w:rPr>
          <w:rStyle w:val="FontStyle12"/>
          <w:color w:val="0000FF"/>
          <w:sz w:val="26"/>
          <w:szCs w:val="26"/>
        </w:rPr>
        <w:t xml:space="preserve">Zgodnie z Kodeksem postępowania cywilnego, Sąd drugiej instancji uzasadnia z urzędu wyrok oraz postanowienie kończące postępowanie w sprawie, z wyjątkiem spraw w których: </w:t>
      </w:r>
    </w:p>
    <w:p w:rsidR="00EE1E3E" w:rsidRPr="00544436" w:rsidRDefault="00EE1E3E" w:rsidP="00FF2E77">
      <w:pPr>
        <w:pStyle w:val="Akapitzlist"/>
        <w:numPr>
          <w:ilvl w:val="0"/>
          <w:numId w:val="19"/>
        </w:numPr>
        <w:spacing w:line="360" w:lineRule="auto"/>
        <w:rPr>
          <w:rStyle w:val="FontStyle12"/>
          <w:b/>
          <w:sz w:val="26"/>
          <w:szCs w:val="26"/>
        </w:rPr>
      </w:pPr>
      <w:r w:rsidRPr="00544436">
        <w:rPr>
          <w:rStyle w:val="FontStyle12"/>
          <w:b/>
          <w:sz w:val="26"/>
          <w:szCs w:val="26"/>
        </w:rPr>
        <w:t>apelację oddalono lub zmieniono zaskarżony wyrok</w:t>
      </w:r>
    </w:p>
    <w:p w:rsidR="00EE1E3E" w:rsidRPr="00EE1E3E" w:rsidRDefault="00EE1E3E" w:rsidP="00FF2E77">
      <w:pPr>
        <w:pStyle w:val="Akapitzlist"/>
        <w:numPr>
          <w:ilvl w:val="0"/>
          <w:numId w:val="19"/>
        </w:numPr>
        <w:spacing w:line="360" w:lineRule="auto"/>
      </w:pPr>
      <w:r w:rsidRPr="00EE1E3E">
        <w:t>uchylono wyrok i umorzono postępowanie w sprawie</w:t>
      </w:r>
    </w:p>
    <w:p w:rsidR="00EE1E3E" w:rsidRPr="00EE1E3E" w:rsidRDefault="00EE1E3E" w:rsidP="00FF2E77">
      <w:pPr>
        <w:pStyle w:val="Akapitzlist"/>
        <w:numPr>
          <w:ilvl w:val="0"/>
          <w:numId w:val="19"/>
        </w:numPr>
        <w:spacing w:line="360" w:lineRule="auto"/>
      </w:pPr>
      <w:r w:rsidRPr="00EE1E3E">
        <w:t xml:space="preserve">uchylono wyrok i odrzucono pozew. </w:t>
      </w:r>
    </w:p>
    <w:p w:rsidR="00EE1E3E" w:rsidRPr="00EE1E3E" w:rsidRDefault="00EE1E3E" w:rsidP="00FF2E77">
      <w:pPr>
        <w:spacing w:line="360" w:lineRule="auto"/>
      </w:pPr>
    </w:p>
    <w:p w:rsidR="00EE1E3E" w:rsidRPr="00893AAA" w:rsidRDefault="00EE1E3E" w:rsidP="00FF2E77">
      <w:pPr>
        <w:pStyle w:val="Akapitzlist"/>
        <w:numPr>
          <w:ilvl w:val="0"/>
          <w:numId w:val="1"/>
        </w:numPr>
        <w:spacing w:line="360" w:lineRule="auto"/>
        <w:rPr>
          <w:color w:val="0000FF"/>
        </w:rPr>
      </w:pPr>
      <w:r w:rsidRPr="00893AAA">
        <w:rPr>
          <w:rStyle w:val="FontStyle12"/>
          <w:color w:val="0000FF"/>
          <w:sz w:val="26"/>
          <w:szCs w:val="26"/>
        </w:rPr>
        <w:t>Zgodnie z Kodeksem postępowania cywilnego, nie przysługuje skarga kasacyjna</w:t>
      </w:r>
      <w:r w:rsidRPr="00893AAA">
        <w:rPr>
          <w:color w:val="0000FF"/>
        </w:rPr>
        <w:t xml:space="preserve"> od wydanego przez sąd drugiej instancji, kończącego  postępowanie w sprawie prawomocnego postanowienia w przedmiocie:</w:t>
      </w:r>
    </w:p>
    <w:p w:rsidR="00EE1E3E" w:rsidRPr="00EE1E3E" w:rsidRDefault="00EE1E3E" w:rsidP="00FF2E77">
      <w:pPr>
        <w:pStyle w:val="Akapitzlist"/>
        <w:numPr>
          <w:ilvl w:val="0"/>
          <w:numId w:val="20"/>
        </w:numPr>
        <w:spacing w:line="360" w:lineRule="auto"/>
      </w:pPr>
      <w:r w:rsidRPr="00EE1E3E">
        <w:lastRenderedPageBreak/>
        <w:t>odrzucenia pozwu</w:t>
      </w:r>
    </w:p>
    <w:p w:rsidR="00EE1E3E" w:rsidRPr="00EE1E3E" w:rsidRDefault="00EE1E3E" w:rsidP="00FF2E77">
      <w:pPr>
        <w:pStyle w:val="Akapitzlist"/>
        <w:numPr>
          <w:ilvl w:val="0"/>
          <w:numId w:val="20"/>
        </w:numPr>
        <w:spacing w:line="360" w:lineRule="auto"/>
        <w:rPr>
          <w:b/>
        </w:rPr>
      </w:pPr>
      <w:r w:rsidRPr="00EE1E3E">
        <w:rPr>
          <w:b/>
        </w:rPr>
        <w:t>odrzucenia apelacj</w:t>
      </w:r>
      <w:r w:rsidR="00602214">
        <w:rPr>
          <w:b/>
        </w:rPr>
        <w:t>i</w:t>
      </w:r>
    </w:p>
    <w:p w:rsidR="00EE1E3E" w:rsidRPr="00EE1E3E" w:rsidRDefault="00EE1E3E" w:rsidP="00FF2E77">
      <w:pPr>
        <w:pStyle w:val="Akapitzlist"/>
        <w:numPr>
          <w:ilvl w:val="0"/>
          <w:numId w:val="20"/>
        </w:numPr>
        <w:spacing w:line="360" w:lineRule="auto"/>
        <w:rPr>
          <w:b/>
        </w:rPr>
      </w:pPr>
      <w:r w:rsidRPr="00EE1E3E">
        <w:t>umorzenia postępowania.</w:t>
      </w:r>
    </w:p>
    <w:p w:rsidR="00EE1E3E" w:rsidRPr="00EE1E3E" w:rsidRDefault="00EE1E3E" w:rsidP="00FF2E77">
      <w:pPr>
        <w:pStyle w:val="Akapitzlist"/>
        <w:spacing w:line="360" w:lineRule="auto"/>
        <w:ind w:left="0"/>
      </w:pPr>
    </w:p>
    <w:p w:rsidR="00EE1E3E" w:rsidRPr="00893AAA" w:rsidRDefault="00EE1E3E" w:rsidP="00FF2E77">
      <w:pPr>
        <w:pStyle w:val="Akapitzlist"/>
        <w:numPr>
          <w:ilvl w:val="0"/>
          <w:numId w:val="1"/>
        </w:numPr>
        <w:spacing w:line="360" w:lineRule="auto"/>
        <w:rPr>
          <w:color w:val="0000FF"/>
        </w:rPr>
      </w:pPr>
      <w:r w:rsidRPr="00893AAA">
        <w:rPr>
          <w:rStyle w:val="FontStyle12"/>
          <w:color w:val="0000FF"/>
          <w:sz w:val="26"/>
          <w:szCs w:val="26"/>
        </w:rPr>
        <w:t xml:space="preserve">Zgodnie z Kodeksem cywilnym,  </w:t>
      </w:r>
      <w:r w:rsidRPr="00893AAA">
        <w:rPr>
          <w:color w:val="0000FF"/>
        </w:rPr>
        <w:t>sąd ustanawia kuratora dla osoby  prawnej, z uwagi na:</w:t>
      </w:r>
    </w:p>
    <w:p w:rsidR="00EE1E3E" w:rsidRPr="00893AAA" w:rsidRDefault="00EE1E3E" w:rsidP="00FF2E77">
      <w:pPr>
        <w:pStyle w:val="Akapitzlist"/>
        <w:numPr>
          <w:ilvl w:val="0"/>
          <w:numId w:val="21"/>
        </w:numPr>
        <w:spacing w:line="360" w:lineRule="auto"/>
        <w:rPr>
          <w:b/>
        </w:rPr>
      </w:pPr>
      <w:r w:rsidRPr="00EE1E3E">
        <w:t>nieustanowienie prokurenta</w:t>
      </w:r>
    </w:p>
    <w:p w:rsidR="00EE1E3E" w:rsidRPr="00EE1E3E" w:rsidRDefault="00EE1E3E" w:rsidP="00FF2E77">
      <w:pPr>
        <w:pStyle w:val="Akapitzlist"/>
        <w:numPr>
          <w:ilvl w:val="0"/>
          <w:numId w:val="21"/>
        </w:numPr>
        <w:spacing w:line="360" w:lineRule="auto"/>
        <w:rPr>
          <w:b/>
        </w:rPr>
      </w:pPr>
      <w:r w:rsidRPr="00EE1E3E">
        <w:t>śmierć prokurenta</w:t>
      </w:r>
    </w:p>
    <w:p w:rsidR="00EE1E3E" w:rsidRPr="00111796" w:rsidRDefault="00EE1E3E" w:rsidP="00FF2E77">
      <w:pPr>
        <w:pStyle w:val="Akapitzlist"/>
        <w:numPr>
          <w:ilvl w:val="0"/>
          <w:numId w:val="21"/>
        </w:numPr>
        <w:spacing w:line="360" w:lineRule="auto"/>
        <w:rPr>
          <w:b/>
        </w:rPr>
      </w:pPr>
      <w:r w:rsidRPr="00111796">
        <w:rPr>
          <w:b/>
        </w:rPr>
        <w:t xml:space="preserve">brak organu albo brak w składzie organu uprawnionego do jej reprezentowania. </w:t>
      </w:r>
    </w:p>
    <w:p w:rsidR="00EE1E3E" w:rsidRPr="00893AAA" w:rsidRDefault="00EE1E3E" w:rsidP="00FF2E77">
      <w:pPr>
        <w:pStyle w:val="Akapitzlist"/>
        <w:spacing w:line="360" w:lineRule="auto"/>
        <w:ind w:left="0"/>
        <w:rPr>
          <w:color w:val="0000FF"/>
        </w:rPr>
      </w:pPr>
    </w:p>
    <w:p w:rsidR="00EE1E3E" w:rsidRPr="00893AAA" w:rsidRDefault="00EE1E3E" w:rsidP="00FF2E77">
      <w:pPr>
        <w:pStyle w:val="Akapitzlist"/>
        <w:numPr>
          <w:ilvl w:val="0"/>
          <w:numId w:val="1"/>
        </w:numPr>
        <w:spacing w:line="360" w:lineRule="auto"/>
        <w:rPr>
          <w:color w:val="0000FF"/>
        </w:rPr>
      </w:pPr>
      <w:r w:rsidRPr="00893AAA">
        <w:rPr>
          <w:color w:val="0000FF"/>
        </w:rPr>
        <w:t>Zgodnie z Kodeksem cywilnym, oświadczenie woli wyrażone w postaci elektronicznej jest złożone innej osobie z chwilą, gdy:</w:t>
      </w:r>
    </w:p>
    <w:p w:rsidR="00EE1E3E" w:rsidRPr="00893AAA" w:rsidRDefault="00EE1E3E" w:rsidP="00FF2E77">
      <w:pPr>
        <w:pStyle w:val="Akapitzlist"/>
        <w:numPr>
          <w:ilvl w:val="0"/>
          <w:numId w:val="22"/>
        </w:numPr>
        <w:spacing w:line="360" w:lineRule="auto"/>
        <w:rPr>
          <w:b/>
        </w:rPr>
      </w:pPr>
      <w:r w:rsidRPr="00EE1E3E">
        <w:t>upłynęło 14 dni od wprowadzenia oświadczenia  do środka komunikacji elektronicznej w taki sposób, żeby osoba ta mogła zapoznać się z jego treścią</w:t>
      </w:r>
    </w:p>
    <w:p w:rsidR="00EE1E3E" w:rsidRPr="00EE1E3E" w:rsidRDefault="00EE1E3E" w:rsidP="00FF2E77">
      <w:pPr>
        <w:numPr>
          <w:ilvl w:val="0"/>
          <w:numId w:val="22"/>
        </w:numPr>
        <w:spacing w:line="360" w:lineRule="auto"/>
        <w:rPr>
          <w:b/>
        </w:rPr>
      </w:pPr>
      <w:r w:rsidRPr="00EE1E3E">
        <w:rPr>
          <w:b/>
        </w:rPr>
        <w:t>wprowadzono je do środka komunikacji elektronicznej w taki sposób, żeby osoba ta mogła zapoznać się z jego treścią</w:t>
      </w:r>
    </w:p>
    <w:p w:rsidR="00EE1E3E" w:rsidRPr="00EE1E3E" w:rsidRDefault="00EE1E3E" w:rsidP="00FF2E77">
      <w:pPr>
        <w:numPr>
          <w:ilvl w:val="0"/>
          <w:numId w:val="22"/>
        </w:numPr>
        <w:spacing w:line="360" w:lineRule="auto"/>
      </w:pPr>
      <w:r w:rsidRPr="00EE1E3E">
        <w:t>osoba ta potwierdziła, że zapoznała się z jego treścią.</w:t>
      </w:r>
    </w:p>
    <w:p w:rsidR="00EE1E3E" w:rsidRPr="00EE1E3E" w:rsidRDefault="00EE1E3E" w:rsidP="00FF2E77">
      <w:pPr>
        <w:spacing w:line="360" w:lineRule="auto"/>
      </w:pPr>
    </w:p>
    <w:p w:rsidR="00EE1E3E" w:rsidRPr="00893AAA" w:rsidRDefault="00EE1E3E" w:rsidP="00FF2E77">
      <w:pPr>
        <w:pStyle w:val="Akapitzlist"/>
        <w:numPr>
          <w:ilvl w:val="0"/>
          <w:numId w:val="1"/>
        </w:numPr>
        <w:spacing w:line="360" w:lineRule="auto"/>
        <w:rPr>
          <w:rStyle w:val="FontStyle12"/>
          <w:color w:val="0000FF"/>
          <w:sz w:val="26"/>
          <w:szCs w:val="26"/>
        </w:rPr>
      </w:pPr>
      <w:r w:rsidRPr="00893AAA">
        <w:rPr>
          <w:rStyle w:val="FontStyle12"/>
          <w:color w:val="0000FF"/>
          <w:sz w:val="26"/>
          <w:szCs w:val="26"/>
        </w:rPr>
        <w:t>Zgodnie z Kodeksem cywilnym,</w:t>
      </w:r>
      <w:r w:rsidRPr="00893AAA">
        <w:rPr>
          <w:color w:val="0000FF"/>
        </w:rPr>
        <w:t xml:space="preserve"> </w:t>
      </w:r>
      <w:r w:rsidRPr="00893AAA">
        <w:rPr>
          <w:rStyle w:val="FontStyle12"/>
          <w:color w:val="0000FF"/>
          <w:sz w:val="26"/>
          <w:szCs w:val="26"/>
        </w:rPr>
        <w:t>do zachowania dokumentowej formy czynności</w:t>
      </w:r>
      <w:r w:rsidR="00893AAA" w:rsidRPr="00893AAA">
        <w:rPr>
          <w:rStyle w:val="FontStyle12"/>
          <w:color w:val="0000FF"/>
          <w:sz w:val="26"/>
          <w:szCs w:val="26"/>
        </w:rPr>
        <w:t xml:space="preserve"> </w:t>
      </w:r>
      <w:r w:rsidRPr="00893AAA">
        <w:rPr>
          <w:rStyle w:val="FontStyle12"/>
          <w:color w:val="0000FF"/>
          <w:sz w:val="26"/>
          <w:szCs w:val="26"/>
        </w:rPr>
        <w:t>prawnej wystarcza złożenie oświadczenia woli w postaci dokumentu, w sposób umożliwiający ustalenie:</w:t>
      </w:r>
    </w:p>
    <w:p w:rsidR="00893AAA" w:rsidRDefault="00EE1E3E" w:rsidP="00FF2E77">
      <w:pPr>
        <w:pStyle w:val="Akapitzlist"/>
        <w:numPr>
          <w:ilvl w:val="0"/>
          <w:numId w:val="28"/>
        </w:numPr>
        <w:spacing w:line="360" w:lineRule="auto"/>
        <w:rPr>
          <w:rStyle w:val="FontStyle12"/>
          <w:b/>
          <w:sz w:val="26"/>
          <w:szCs w:val="26"/>
        </w:rPr>
      </w:pPr>
      <w:r w:rsidRPr="00EE1E3E">
        <w:rPr>
          <w:rStyle w:val="FontStyle12"/>
          <w:b/>
          <w:sz w:val="26"/>
          <w:szCs w:val="26"/>
        </w:rPr>
        <w:t>osoby składającej oświadczenie</w:t>
      </w:r>
    </w:p>
    <w:p w:rsidR="00893AAA" w:rsidRDefault="00EE1E3E" w:rsidP="00FF2E77">
      <w:pPr>
        <w:pStyle w:val="Akapitzlist"/>
        <w:numPr>
          <w:ilvl w:val="0"/>
          <w:numId w:val="28"/>
        </w:numPr>
        <w:spacing w:line="360" w:lineRule="auto"/>
        <w:rPr>
          <w:rStyle w:val="FontStyle12"/>
          <w:sz w:val="26"/>
          <w:szCs w:val="26"/>
        </w:rPr>
      </w:pPr>
      <w:r w:rsidRPr="00893AAA">
        <w:rPr>
          <w:rStyle w:val="FontStyle12"/>
          <w:sz w:val="26"/>
          <w:szCs w:val="26"/>
        </w:rPr>
        <w:t>osoby składającej oświadczenie i miejsca jego złożenia</w:t>
      </w:r>
    </w:p>
    <w:p w:rsidR="00EE1E3E" w:rsidRPr="00893AAA" w:rsidRDefault="00EE1E3E" w:rsidP="00FF2E77">
      <w:pPr>
        <w:pStyle w:val="Akapitzlist"/>
        <w:numPr>
          <w:ilvl w:val="0"/>
          <w:numId w:val="28"/>
        </w:numPr>
        <w:spacing w:line="360" w:lineRule="auto"/>
        <w:rPr>
          <w:rStyle w:val="FontStyle12"/>
          <w:sz w:val="26"/>
          <w:szCs w:val="26"/>
        </w:rPr>
      </w:pPr>
      <w:r w:rsidRPr="00893AAA">
        <w:rPr>
          <w:rStyle w:val="FontStyle12"/>
          <w:sz w:val="26"/>
          <w:szCs w:val="26"/>
        </w:rPr>
        <w:t>osoby składającej oświadczenie, miejsca i czasu jego złożenia.</w:t>
      </w:r>
    </w:p>
    <w:p w:rsidR="00EE1E3E" w:rsidRPr="00EE1E3E" w:rsidRDefault="00EE1E3E" w:rsidP="00FF2E77">
      <w:pPr>
        <w:pStyle w:val="Akapitzlist"/>
        <w:spacing w:line="360" w:lineRule="auto"/>
        <w:ind w:left="0"/>
        <w:rPr>
          <w:rStyle w:val="FontStyle12"/>
          <w:sz w:val="26"/>
          <w:szCs w:val="26"/>
        </w:rPr>
      </w:pPr>
    </w:p>
    <w:p w:rsidR="00EE1E3E" w:rsidRPr="00596B90" w:rsidRDefault="00EE1E3E" w:rsidP="00FF2E77">
      <w:pPr>
        <w:pStyle w:val="Akapitzlist"/>
        <w:numPr>
          <w:ilvl w:val="0"/>
          <w:numId w:val="1"/>
        </w:numPr>
        <w:spacing w:line="360" w:lineRule="auto"/>
        <w:rPr>
          <w:color w:val="0000FF"/>
        </w:rPr>
      </w:pPr>
      <w:r w:rsidRPr="00596B90">
        <w:rPr>
          <w:rStyle w:val="FontStyle12"/>
          <w:color w:val="0000FF"/>
          <w:sz w:val="26"/>
          <w:szCs w:val="26"/>
        </w:rPr>
        <w:t xml:space="preserve">Zgodnie z Kodeksem cywilnym, </w:t>
      </w:r>
      <w:r w:rsidRPr="00596B90">
        <w:rPr>
          <w:color w:val="0000FF"/>
        </w:rPr>
        <w:t>jeżeli wierzytelność pieniężna jest wymagalna, wierzyciel:</w:t>
      </w:r>
    </w:p>
    <w:p w:rsidR="00EE1E3E" w:rsidRPr="00596B90" w:rsidRDefault="00EE1E3E" w:rsidP="00FF2E77">
      <w:pPr>
        <w:pStyle w:val="Akapitzlist"/>
        <w:numPr>
          <w:ilvl w:val="0"/>
          <w:numId w:val="23"/>
        </w:numPr>
        <w:spacing w:line="360" w:lineRule="auto"/>
        <w:ind w:left="709"/>
        <w:rPr>
          <w:b/>
        </w:rPr>
      </w:pPr>
      <w:r w:rsidRPr="00EE1E3E">
        <w:t>może odmówić przyjęcia świadczenia od osoby trzeciej, mimo że  działa ona za  wiedzą dłużnika</w:t>
      </w:r>
    </w:p>
    <w:p w:rsidR="00EE1E3E" w:rsidRPr="00EE1E3E" w:rsidRDefault="00EE1E3E" w:rsidP="00FF2E77">
      <w:pPr>
        <w:pStyle w:val="Akapitzlist"/>
        <w:numPr>
          <w:ilvl w:val="0"/>
          <w:numId w:val="23"/>
        </w:numPr>
        <w:spacing w:line="360" w:lineRule="auto"/>
        <w:ind w:left="709"/>
        <w:rPr>
          <w:b/>
        </w:rPr>
      </w:pPr>
      <w:r w:rsidRPr="00EE1E3E">
        <w:t>może odmówić przyjęcia świadczenia od osoby trzeciej, jeżeli działa ona bez wiedzy dłużnika</w:t>
      </w:r>
    </w:p>
    <w:p w:rsidR="00EE1E3E" w:rsidRPr="00EE1E3E" w:rsidRDefault="00EE1E3E" w:rsidP="00FF2E77">
      <w:pPr>
        <w:pStyle w:val="Akapitzlist"/>
        <w:numPr>
          <w:ilvl w:val="0"/>
          <w:numId w:val="23"/>
        </w:numPr>
        <w:spacing w:line="360" w:lineRule="auto"/>
        <w:ind w:left="709"/>
        <w:rPr>
          <w:rStyle w:val="FontStyle12"/>
          <w:b/>
          <w:sz w:val="26"/>
          <w:szCs w:val="26"/>
        </w:rPr>
      </w:pPr>
      <w:r w:rsidRPr="00EE1E3E">
        <w:rPr>
          <w:b/>
        </w:rPr>
        <w:lastRenderedPageBreak/>
        <w:t>nie może odmówić przyjęcia świadczenia od osoby trzeciej, chociażby działała bez wiedzy dłużnika.</w:t>
      </w:r>
    </w:p>
    <w:p w:rsidR="00EE1E3E" w:rsidRPr="00EE1E3E" w:rsidRDefault="00EE1E3E" w:rsidP="00FF2E77">
      <w:pPr>
        <w:pStyle w:val="Akapitzlist"/>
        <w:spacing w:line="360" w:lineRule="auto"/>
        <w:ind w:left="0"/>
        <w:rPr>
          <w:rStyle w:val="FontStyle12"/>
          <w:b/>
          <w:sz w:val="26"/>
          <w:szCs w:val="26"/>
        </w:rPr>
      </w:pPr>
    </w:p>
    <w:p w:rsidR="00EE1E3E" w:rsidRPr="00596B90" w:rsidRDefault="00EE1E3E" w:rsidP="00FF2E77">
      <w:pPr>
        <w:pStyle w:val="Akapitzlist"/>
        <w:numPr>
          <w:ilvl w:val="0"/>
          <w:numId w:val="1"/>
        </w:numPr>
        <w:spacing w:line="360" w:lineRule="auto"/>
        <w:rPr>
          <w:color w:val="0000FF"/>
        </w:rPr>
      </w:pPr>
      <w:r w:rsidRPr="00596B90">
        <w:rPr>
          <w:rStyle w:val="FontStyle12"/>
          <w:color w:val="0000FF"/>
          <w:sz w:val="26"/>
          <w:szCs w:val="26"/>
        </w:rPr>
        <w:t>Zgodnie z Kodeksem cywilnym,</w:t>
      </w:r>
      <w:r w:rsidRPr="00596B90">
        <w:rPr>
          <w:color w:val="0000FF"/>
        </w:rPr>
        <w:t xml:space="preserve"> domniemywa się, że wada fizyczna rzeczy sprzedanej lub jej przyczyna istniała w chwili przejścia niebezpieczeństwa na kupującego, który jest konsumentem,   jeżeli wada została stwierdzona przed upływem:</w:t>
      </w:r>
    </w:p>
    <w:p w:rsidR="00596B90" w:rsidRPr="00596B90" w:rsidRDefault="00EE1E3E" w:rsidP="00FF2E77">
      <w:pPr>
        <w:pStyle w:val="Akapitzlist"/>
        <w:numPr>
          <w:ilvl w:val="0"/>
          <w:numId w:val="29"/>
        </w:numPr>
        <w:spacing w:line="360" w:lineRule="auto"/>
        <w:ind w:left="709"/>
        <w:rPr>
          <w:b/>
        </w:rPr>
      </w:pPr>
      <w:r w:rsidRPr="00EE1E3E">
        <w:t>3 miesięcy od dnia wydania rzeczy sprzedanej</w:t>
      </w:r>
    </w:p>
    <w:p w:rsidR="00596B90" w:rsidRPr="00596B90" w:rsidRDefault="00EE1E3E" w:rsidP="00FF2E77">
      <w:pPr>
        <w:pStyle w:val="Akapitzlist"/>
        <w:numPr>
          <w:ilvl w:val="0"/>
          <w:numId w:val="29"/>
        </w:numPr>
        <w:spacing w:line="360" w:lineRule="auto"/>
        <w:ind w:left="709"/>
        <w:rPr>
          <w:b/>
        </w:rPr>
      </w:pPr>
      <w:r w:rsidRPr="00EE1E3E">
        <w:t>6 miesięcy od dnia wydania rzeczy sprzedanej</w:t>
      </w:r>
    </w:p>
    <w:p w:rsidR="00EE1E3E" w:rsidRPr="00596B90" w:rsidRDefault="00EE1E3E" w:rsidP="00FF2E77">
      <w:pPr>
        <w:pStyle w:val="Akapitzlist"/>
        <w:numPr>
          <w:ilvl w:val="0"/>
          <w:numId w:val="29"/>
        </w:numPr>
        <w:spacing w:line="360" w:lineRule="auto"/>
        <w:ind w:left="709"/>
        <w:rPr>
          <w:rStyle w:val="FontStyle12"/>
          <w:b/>
          <w:sz w:val="26"/>
          <w:szCs w:val="26"/>
        </w:rPr>
      </w:pPr>
      <w:r w:rsidRPr="00596B90">
        <w:rPr>
          <w:b/>
        </w:rPr>
        <w:t>roku od dnia wydania rzeczy sprzedanej.</w:t>
      </w:r>
    </w:p>
    <w:p w:rsidR="00EE1E3E" w:rsidRDefault="00EE1E3E" w:rsidP="00FF2E77">
      <w:pPr>
        <w:pStyle w:val="Akapitzlist"/>
        <w:spacing w:line="360" w:lineRule="auto"/>
        <w:ind w:left="0"/>
        <w:rPr>
          <w:rStyle w:val="FontStyle12"/>
          <w:sz w:val="26"/>
          <w:szCs w:val="26"/>
        </w:rPr>
      </w:pPr>
    </w:p>
    <w:p w:rsidR="00750AB8" w:rsidRPr="00750AB8" w:rsidRDefault="00750AB8" w:rsidP="00236A50">
      <w:pPr>
        <w:pStyle w:val="Akapitzlist"/>
        <w:numPr>
          <w:ilvl w:val="0"/>
          <w:numId w:val="43"/>
        </w:numPr>
        <w:spacing w:after="160" w:line="360" w:lineRule="auto"/>
        <w:ind w:left="850" w:hanging="493"/>
        <w:rPr>
          <w:b/>
          <w:color w:val="0000FF"/>
        </w:rPr>
      </w:pPr>
      <w:r w:rsidRPr="00750AB8">
        <w:rPr>
          <w:color w:val="0000FF"/>
        </w:rPr>
        <w:t>Zgodnie z Kodeksem karnym, zbrodnię można popełnić:</w:t>
      </w:r>
    </w:p>
    <w:p w:rsidR="00750AB8" w:rsidRDefault="00750AB8" w:rsidP="00236A50">
      <w:pPr>
        <w:pStyle w:val="Akapitzlist"/>
        <w:numPr>
          <w:ilvl w:val="0"/>
          <w:numId w:val="31"/>
        </w:numPr>
        <w:spacing w:after="160" w:line="360" w:lineRule="auto"/>
        <w:ind w:left="850" w:hanging="493"/>
      </w:pPr>
      <w:r>
        <w:t>umyślnie a także nieumyślnie</w:t>
      </w:r>
    </w:p>
    <w:p w:rsidR="00750AB8" w:rsidRDefault="00750AB8" w:rsidP="00236A50">
      <w:pPr>
        <w:pStyle w:val="Akapitzlist"/>
        <w:numPr>
          <w:ilvl w:val="0"/>
          <w:numId w:val="31"/>
        </w:numPr>
        <w:spacing w:after="160" w:line="360" w:lineRule="auto"/>
        <w:ind w:left="850" w:hanging="493"/>
      </w:pPr>
      <w:r>
        <w:t>umyślnie – tylko w zamiarze bezpośrednim</w:t>
      </w:r>
    </w:p>
    <w:p w:rsidR="00750AB8" w:rsidRDefault="00750AB8" w:rsidP="00236A50">
      <w:pPr>
        <w:pStyle w:val="Akapitzlist"/>
        <w:numPr>
          <w:ilvl w:val="0"/>
          <w:numId w:val="31"/>
        </w:numPr>
        <w:spacing w:after="160" w:line="360" w:lineRule="auto"/>
        <w:ind w:left="850" w:hanging="493"/>
      </w:pPr>
      <w:r w:rsidRPr="004A55EB">
        <w:rPr>
          <w:b/>
        </w:rPr>
        <w:t>tylko umyślnie</w:t>
      </w:r>
      <w:r w:rsidR="00F43FC2">
        <w:t>.</w:t>
      </w:r>
    </w:p>
    <w:p w:rsidR="00750AB8" w:rsidRDefault="00750AB8" w:rsidP="00236A50">
      <w:pPr>
        <w:pStyle w:val="Akapitzlist"/>
        <w:spacing w:line="360" w:lineRule="auto"/>
        <w:ind w:left="850" w:hanging="493"/>
      </w:pPr>
    </w:p>
    <w:p w:rsidR="00750AB8" w:rsidRPr="00750AB8" w:rsidRDefault="00750AB8" w:rsidP="00236A50">
      <w:pPr>
        <w:pStyle w:val="Akapitzlist"/>
        <w:numPr>
          <w:ilvl w:val="0"/>
          <w:numId w:val="43"/>
        </w:numPr>
        <w:spacing w:after="160" w:line="360" w:lineRule="auto"/>
        <w:ind w:left="850" w:hanging="493"/>
        <w:rPr>
          <w:color w:val="0000FF"/>
        </w:rPr>
      </w:pPr>
      <w:r w:rsidRPr="00750AB8">
        <w:rPr>
          <w:color w:val="0000FF"/>
        </w:rPr>
        <w:t>Zgodnie z Kodeksem karnym, nie popełnia przestępstwa, kto z powodu choroby psychicznej, upośledzenia umysłowego lub innego zakłócenia czynności psychicznych:</w:t>
      </w:r>
    </w:p>
    <w:p w:rsidR="00750AB8" w:rsidRDefault="00750AB8" w:rsidP="00236A50">
      <w:pPr>
        <w:pStyle w:val="Akapitzlist"/>
        <w:numPr>
          <w:ilvl w:val="0"/>
          <w:numId w:val="41"/>
        </w:numPr>
        <w:spacing w:after="160" w:line="360" w:lineRule="auto"/>
        <w:ind w:left="850" w:hanging="493"/>
      </w:pPr>
      <w:r w:rsidRPr="00F67AAF">
        <w:rPr>
          <w:b/>
        </w:rPr>
        <w:t>nie mógł w czasie czynu rozpoznać znaczenia czynu lub pokierować swoim postępowaniem</w:t>
      </w:r>
    </w:p>
    <w:p w:rsidR="00750AB8" w:rsidRDefault="00750AB8" w:rsidP="00236A50">
      <w:pPr>
        <w:pStyle w:val="Akapitzlist"/>
        <w:numPr>
          <w:ilvl w:val="0"/>
          <w:numId w:val="41"/>
        </w:numPr>
        <w:spacing w:after="160" w:line="360" w:lineRule="auto"/>
        <w:ind w:left="850" w:hanging="493"/>
      </w:pPr>
      <w:r w:rsidRPr="008042D5">
        <w:t>nie mógł w czasie czynu rozpoznać znaczenia czynu i pokierować swoim postępowaniem</w:t>
      </w:r>
    </w:p>
    <w:p w:rsidR="00750AB8" w:rsidRPr="008042D5" w:rsidRDefault="00750AB8" w:rsidP="00236A50">
      <w:pPr>
        <w:pStyle w:val="Akapitzlist"/>
        <w:numPr>
          <w:ilvl w:val="0"/>
          <w:numId w:val="41"/>
        </w:numPr>
        <w:spacing w:after="160" w:line="360" w:lineRule="auto"/>
        <w:ind w:left="850" w:hanging="493"/>
      </w:pPr>
      <w:r w:rsidRPr="008042D5">
        <w:t>nie mógł w czasie czynu rozpoznać dostatecznie znaczenia czynu lub pokierować odpowiednio swoim postępowaniem</w:t>
      </w:r>
      <w:r w:rsidR="00F43FC2">
        <w:t>.</w:t>
      </w:r>
    </w:p>
    <w:p w:rsidR="00750AB8" w:rsidRDefault="00750AB8" w:rsidP="00236A50">
      <w:pPr>
        <w:pStyle w:val="Akapitzlist"/>
        <w:spacing w:line="360" w:lineRule="auto"/>
        <w:ind w:left="850" w:hanging="493"/>
      </w:pPr>
    </w:p>
    <w:p w:rsidR="00750AB8" w:rsidRPr="002E08BF" w:rsidRDefault="00750AB8" w:rsidP="00236A50">
      <w:pPr>
        <w:pStyle w:val="Akapitzlist"/>
        <w:numPr>
          <w:ilvl w:val="0"/>
          <w:numId w:val="43"/>
        </w:numPr>
        <w:spacing w:after="160" w:line="360" w:lineRule="auto"/>
        <w:ind w:left="850" w:hanging="493"/>
        <w:rPr>
          <w:color w:val="0000FF"/>
        </w:rPr>
      </w:pPr>
      <w:r w:rsidRPr="002E08BF">
        <w:rPr>
          <w:color w:val="0000FF"/>
        </w:rPr>
        <w:t>Zgodnie z Kodeksem karnym, w razie skazania sprawcy za umyślne przestępstwo przeciwko życiu lub zdrowiu albo za inne przestępstwo umyślne, którego skutkiem jest śmierć człowieka, ciężki uszczerbek na zdrowiu, naruszenie czynności narządu ciała lub rozstrój zdrowia, sąd:</w:t>
      </w:r>
    </w:p>
    <w:p w:rsidR="00750AB8" w:rsidRPr="007A0EFC" w:rsidRDefault="00750AB8" w:rsidP="00236A50">
      <w:pPr>
        <w:pStyle w:val="Akapitzlist"/>
        <w:numPr>
          <w:ilvl w:val="0"/>
          <w:numId w:val="32"/>
        </w:numPr>
        <w:spacing w:after="160" w:line="360" w:lineRule="auto"/>
        <w:ind w:left="850" w:hanging="493"/>
      </w:pPr>
      <w:r w:rsidRPr="007A0EFC">
        <w:t>orzeka nawiązkę na rzecz Funduszu Pomocy Pokrzywdzonym oraz Pomocy Postpenitencjarnej</w:t>
      </w:r>
    </w:p>
    <w:p w:rsidR="00750AB8" w:rsidRPr="0007320F" w:rsidRDefault="00750AB8" w:rsidP="00236A50">
      <w:pPr>
        <w:pStyle w:val="Akapitzlist"/>
        <w:numPr>
          <w:ilvl w:val="0"/>
          <w:numId w:val="32"/>
        </w:numPr>
        <w:spacing w:after="160" w:line="360" w:lineRule="auto"/>
        <w:ind w:left="850" w:hanging="493"/>
      </w:pPr>
      <w:r w:rsidRPr="00F67AAF">
        <w:rPr>
          <w:b/>
        </w:rPr>
        <w:lastRenderedPageBreak/>
        <w:t>może orzec nawiązkę na rzecz Funduszu Pomocy Pokrzywdzonym oraz Pomocy Postpenitencjarnej</w:t>
      </w:r>
    </w:p>
    <w:p w:rsidR="00750AB8" w:rsidRDefault="00750AB8" w:rsidP="00236A50">
      <w:pPr>
        <w:pStyle w:val="Akapitzlist"/>
        <w:numPr>
          <w:ilvl w:val="0"/>
          <w:numId w:val="32"/>
        </w:numPr>
        <w:spacing w:after="160" w:line="360" w:lineRule="auto"/>
        <w:ind w:left="850" w:hanging="493"/>
      </w:pPr>
      <w:r>
        <w:t>może orzec nawiązkę na rzecz Funduszu Pomocy Pokrzywdzonym oraz Pomocy Postpenitencjarnej jedynie na wniosek prokuratora</w:t>
      </w:r>
      <w:r w:rsidR="00C6685C">
        <w:t>.</w:t>
      </w:r>
    </w:p>
    <w:p w:rsidR="00750AB8" w:rsidRDefault="00750AB8" w:rsidP="00236A50">
      <w:pPr>
        <w:spacing w:line="360" w:lineRule="auto"/>
        <w:ind w:left="850" w:hanging="493"/>
      </w:pPr>
    </w:p>
    <w:p w:rsidR="00750AB8" w:rsidRPr="002E08BF" w:rsidRDefault="00750AB8" w:rsidP="00236A50">
      <w:pPr>
        <w:pStyle w:val="Akapitzlist"/>
        <w:numPr>
          <w:ilvl w:val="0"/>
          <w:numId w:val="43"/>
        </w:numPr>
        <w:spacing w:after="160" w:line="360" w:lineRule="auto"/>
        <w:ind w:left="850" w:hanging="493"/>
        <w:rPr>
          <w:color w:val="0000FF"/>
        </w:rPr>
      </w:pPr>
      <w:r w:rsidRPr="002E08BF">
        <w:rPr>
          <w:color w:val="0000FF"/>
        </w:rPr>
        <w:t>Zgodnie z Kodeksem karnym, wobec sprawcy skazanego za przestępstwo umyślne na karę pozbawienia wolności, który w ciągu 5 lat po odbyciu co najmniej 6 miesięcy kary popełnia ponownie umyślne przestępstwo podobne do przestępstwa, za które był uprzednio skazany, sąd:</w:t>
      </w:r>
    </w:p>
    <w:p w:rsidR="00750AB8" w:rsidRDefault="00750AB8" w:rsidP="00236A50">
      <w:pPr>
        <w:pStyle w:val="Akapitzlist"/>
        <w:numPr>
          <w:ilvl w:val="0"/>
          <w:numId w:val="33"/>
        </w:numPr>
        <w:spacing w:after="160" w:line="360" w:lineRule="auto"/>
        <w:ind w:left="850" w:hanging="493"/>
      </w:pPr>
      <w:r>
        <w:t>wymierza karę przewidzianą za przypisane przestępstwo w wysokości do górnej granicy ustawowego zagrożenia zwiększonego o połowę</w:t>
      </w:r>
    </w:p>
    <w:p w:rsidR="00750AB8" w:rsidRPr="007651EE" w:rsidRDefault="00750AB8" w:rsidP="00236A50">
      <w:pPr>
        <w:pStyle w:val="Akapitzlist"/>
        <w:numPr>
          <w:ilvl w:val="0"/>
          <w:numId w:val="33"/>
        </w:numPr>
        <w:spacing w:after="160" w:line="360" w:lineRule="auto"/>
        <w:ind w:left="850" w:hanging="493"/>
      </w:pPr>
      <w:r w:rsidRPr="00F67AAF">
        <w:rPr>
          <w:b/>
        </w:rPr>
        <w:t>może wymierzyć karę przewidzianą za przypisane przestępstwo w wysokości do górnej granicy ustawowego zagrożenia zwiększonego o połowę</w:t>
      </w:r>
    </w:p>
    <w:p w:rsidR="00750AB8" w:rsidRDefault="00750AB8" w:rsidP="00236A50">
      <w:pPr>
        <w:pStyle w:val="Akapitzlist"/>
        <w:numPr>
          <w:ilvl w:val="0"/>
          <w:numId w:val="33"/>
        </w:numPr>
        <w:spacing w:after="160" w:line="360" w:lineRule="auto"/>
        <w:ind w:left="850" w:hanging="493"/>
      </w:pPr>
      <w:r>
        <w:t>wymierza karę przewidzianą za przypisane przestępstwo w wysokości powyżej dolnej granicy ustawowego zagrożenia</w:t>
      </w:r>
      <w:r w:rsidR="00C6685C">
        <w:t>.</w:t>
      </w:r>
    </w:p>
    <w:p w:rsidR="00750AB8" w:rsidRDefault="00750AB8" w:rsidP="00236A50">
      <w:pPr>
        <w:spacing w:line="360" w:lineRule="auto"/>
        <w:ind w:left="850" w:hanging="493"/>
      </w:pPr>
    </w:p>
    <w:p w:rsidR="00750AB8" w:rsidRPr="002E08BF" w:rsidRDefault="00750AB8" w:rsidP="00236A50">
      <w:pPr>
        <w:pStyle w:val="Akapitzlist"/>
        <w:numPr>
          <w:ilvl w:val="0"/>
          <w:numId w:val="43"/>
        </w:numPr>
        <w:spacing w:after="160" w:line="360" w:lineRule="auto"/>
        <w:ind w:left="850" w:hanging="493"/>
        <w:rPr>
          <w:b/>
          <w:color w:val="0000FF"/>
        </w:rPr>
      </w:pPr>
      <w:r w:rsidRPr="002E08BF">
        <w:rPr>
          <w:color w:val="0000FF"/>
        </w:rPr>
        <w:t>Zgodnie z Kodeksem karnym, skazanego na karę dożywotniego pozbawienia wolności można warunkowo zwolnić:</w:t>
      </w:r>
    </w:p>
    <w:p w:rsidR="00750AB8" w:rsidRPr="007A0EFC" w:rsidRDefault="00750AB8" w:rsidP="00236A50">
      <w:pPr>
        <w:pStyle w:val="Akapitzlist"/>
        <w:numPr>
          <w:ilvl w:val="0"/>
          <w:numId w:val="34"/>
        </w:numPr>
        <w:spacing w:after="160" w:line="360" w:lineRule="auto"/>
        <w:ind w:left="850" w:hanging="493"/>
        <w:rPr>
          <w:b/>
        </w:rPr>
      </w:pPr>
      <w:r w:rsidRPr="007A0EFC">
        <w:t>po odbyciu 15 lat kary</w:t>
      </w:r>
    </w:p>
    <w:p w:rsidR="00750AB8" w:rsidRDefault="00750AB8" w:rsidP="00236A50">
      <w:pPr>
        <w:pStyle w:val="Akapitzlist"/>
        <w:numPr>
          <w:ilvl w:val="0"/>
          <w:numId w:val="34"/>
        </w:numPr>
        <w:spacing w:after="160" w:line="360" w:lineRule="auto"/>
        <w:ind w:left="850" w:hanging="493"/>
      </w:pPr>
      <w:r>
        <w:t>po odbyciu 20 lat kary, ale tylko na wniosek dyrektora zakładu karnego</w:t>
      </w:r>
    </w:p>
    <w:p w:rsidR="00750AB8" w:rsidRPr="007651EE" w:rsidRDefault="00750AB8" w:rsidP="00236A50">
      <w:pPr>
        <w:pStyle w:val="Akapitzlist"/>
        <w:numPr>
          <w:ilvl w:val="0"/>
          <w:numId w:val="34"/>
        </w:numPr>
        <w:spacing w:after="160" w:line="360" w:lineRule="auto"/>
        <w:ind w:left="850" w:hanging="493"/>
      </w:pPr>
      <w:r w:rsidRPr="00F67AAF">
        <w:rPr>
          <w:b/>
        </w:rPr>
        <w:t>po odbyciu 25 lat kary</w:t>
      </w:r>
      <w:r w:rsidR="00C6685C">
        <w:t>.</w:t>
      </w:r>
    </w:p>
    <w:p w:rsidR="00750AB8" w:rsidRDefault="00750AB8" w:rsidP="00236A50">
      <w:pPr>
        <w:spacing w:line="360" w:lineRule="auto"/>
        <w:ind w:left="850" w:hanging="493"/>
        <w:rPr>
          <w:b/>
        </w:rPr>
      </w:pPr>
    </w:p>
    <w:p w:rsidR="00750AB8" w:rsidRPr="002E08BF" w:rsidRDefault="00750AB8" w:rsidP="00236A50">
      <w:pPr>
        <w:pStyle w:val="Akapitzlist"/>
        <w:numPr>
          <w:ilvl w:val="0"/>
          <w:numId w:val="43"/>
        </w:numPr>
        <w:spacing w:after="160" w:line="360" w:lineRule="auto"/>
        <w:ind w:left="850" w:hanging="493"/>
        <w:rPr>
          <w:color w:val="0000FF"/>
        </w:rPr>
      </w:pPr>
      <w:r w:rsidRPr="002E08BF">
        <w:rPr>
          <w:color w:val="0000FF"/>
        </w:rPr>
        <w:t>Zgodnie z Kodeksem postępowania karnego, w sprawach o przestępstwa, za które ustawa przewiduje karę dożywotniego pozbawienia wolności, sąd pierwszej instancji orzeka w składzie:</w:t>
      </w:r>
    </w:p>
    <w:p w:rsidR="00750AB8" w:rsidRDefault="00750AB8" w:rsidP="00236A50">
      <w:pPr>
        <w:pStyle w:val="Akapitzlist"/>
        <w:numPr>
          <w:ilvl w:val="0"/>
          <w:numId w:val="35"/>
        </w:numPr>
        <w:spacing w:after="160" w:line="360" w:lineRule="auto"/>
        <w:ind w:left="850" w:hanging="493"/>
      </w:pPr>
      <w:r>
        <w:t>trzech sędziów</w:t>
      </w:r>
    </w:p>
    <w:p w:rsidR="00750AB8" w:rsidRDefault="00750AB8" w:rsidP="00236A50">
      <w:pPr>
        <w:pStyle w:val="Akapitzlist"/>
        <w:numPr>
          <w:ilvl w:val="0"/>
          <w:numId w:val="35"/>
        </w:numPr>
        <w:spacing w:after="160" w:line="360" w:lineRule="auto"/>
        <w:ind w:left="850" w:hanging="493"/>
      </w:pPr>
      <w:r>
        <w:t>jednego sędziego i dwóch ławników</w:t>
      </w:r>
    </w:p>
    <w:p w:rsidR="00750AB8" w:rsidRPr="007651EE" w:rsidRDefault="00750AB8" w:rsidP="00236A50">
      <w:pPr>
        <w:pStyle w:val="Akapitzlist"/>
        <w:numPr>
          <w:ilvl w:val="0"/>
          <w:numId w:val="35"/>
        </w:numPr>
        <w:spacing w:after="160" w:line="360" w:lineRule="auto"/>
        <w:ind w:left="850" w:hanging="493"/>
      </w:pPr>
      <w:r w:rsidRPr="000F68ED">
        <w:rPr>
          <w:b/>
        </w:rPr>
        <w:t>dwóch sę</w:t>
      </w:r>
      <w:bookmarkStart w:id="4" w:name="_GoBack"/>
      <w:bookmarkEnd w:id="4"/>
      <w:r w:rsidRPr="000F68ED">
        <w:rPr>
          <w:b/>
        </w:rPr>
        <w:t>dziów i trzech ławników</w:t>
      </w:r>
      <w:r w:rsidR="00C6685C">
        <w:t>.</w:t>
      </w:r>
    </w:p>
    <w:p w:rsidR="00750AB8" w:rsidRDefault="00750AB8" w:rsidP="00FF2E77">
      <w:pPr>
        <w:spacing w:line="360" w:lineRule="auto"/>
        <w:rPr>
          <w:b/>
        </w:rPr>
      </w:pPr>
    </w:p>
    <w:p w:rsidR="00750AB8" w:rsidRPr="00FF2E77" w:rsidRDefault="00750AB8" w:rsidP="00236A50">
      <w:pPr>
        <w:pStyle w:val="Akapitzlist"/>
        <w:numPr>
          <w:ilvl w:val="0"/>
          <w:numId w:val="43"/>
        </w:numPr>
        <w:spacing w:after="160" w:line="360" w:lineRule="auto"/>
        <w:ind w:left="851" w:hanging="425"/>
        <w:rPr>
          <w:color w:val="0000FF"/>
        </w:rPr>
      </w:pPr>
      <w:r w:rsidRPr="00FF2E77">
        <w:rPr>
          <w:color w:val="0000FF"/>
        </w:rPr>
        <w:lastRenderedPageBreak/>
        <w:t>Zgodnie z Kodeksem postępowania karnego, oskarżony musi mieć obrońcę w postępowaniu przed sądem okręgowym w pierwszej instancji, jeżeli:</w:t>
      </w:r>
    </w:p>
    <w:p w:rsidR="00750AB8" w:rsidRDefault="00750AB8" w:rsidP="00236A50">
      <w:pPr>
        <w:pStyle w:val="Akapitzlist"/>
        <w:numPr>
          <w:ilvl w:val="0"/>
          <w:numId w:val="36"/>
        </w:numPr>
        <w:spacing w:after="160" w:line="360" w:lineRule="auto"/>
        <w:ind w:left="851" w:hanging="425"/>
      </w:pPr>
      <w:r>
        <w:t>jest pozbawiony wolności</w:t>
      </w:r>
    </w:p>
    <w:p w:rsidR="00750AB8" w:rsidRDefault="00750AB8" w:rsidP="00236A50">
      <w:pPr>
        <w:pStyle w:val="Akapitzlist"/>
        <w:numPr>
          <w:ilvl w:val="0"/>
          <w:numId w:val="36"/>
        </w:numPr>
        <w:spacing w:after="160" w:line="360" w:lineRule="auto"/>
        <w:ind w:left="851" w:hanging="425"/>
      </w:pPr>
      <w:r>
        <w:t>zarzucono mu przestępstwo umyślne zagrożone karą pozbawienia wolności, której górna granica wynosi co najmniej 8 lat</w:t>
      </w:r>
    </w:p>
    <w:p w:rsidR="00750AB8" w:rsidRPr="007651EE" w:rsidRDefault="00750AB8" w:rsidP="00236A50">
      <w:pPr>
        <w:pStyle w:val="Akapitzlist"/>
        <w:numPr>
          <w:ilvl w:val="0"/>
          <w:numId w:val="36"/>
        </w:numPr>
        <w:spacing w:after="160" w:line="360" w:lineRule="auto"/>
        <w:ind w:left="851" w:hanging="425"/>
      </w:pPr>
      <w:r w:rsidRPr="000F68ED">
        <w:rPr>
          <w:b/>
        </w:rPr>
        <w:t xml:space="preserve">zarzucono </w:t>
      </w:r>
      <w:r>
        <w:rPr>
          <w:b/>
        </w:rPr>
        <w:t xml:space="preserve">mu </w:t>
      </w:r>
      <w:r w:rsidRPr="000F68ED">
        <w:rPr>
          <w:b/>
        </w:rPr>
        <w:t>zbrodnię</w:t>
      </w:r>
      <w:r w:rsidR="00C6685C">
        <w:t>.</w:t>
      </w:r>
    </w:p>
    <w:p w:rsidR="00750AB8" w:rsidRDefault="00750AB8" w:rsidP="00236A50">
      <w:pPr>
        <w:spacing w:line="360" w:lineRule="auto"/>
        <w:ind w:left="851" w:hanging="425"/>
      </w:pPr>
    </w:p>
    <w:p w:rsidR="00750AB8" w:rsidRPr="00FF2E77" w:rsidRDefault="00750AB8" w:rsidP="00236A50">
      <w:pPr>
        <w:pStyle w:val="Akapitzlist"/>
        <w:numPr>
          <w:ilvl w:val="0"/>
          <w:numId w:val="43"/>
        </w:numPr>
        <w:spacing w:after="160" w:line="360" w:lineRule="auto"/>
        <w:ind w:left="851" w:hanging="425"/>
        <w:rPr>
          <w:color w:val="0000FF"/>
        </w:rPr>
      </w:pPr>
      <w:r w:rsidRPr="00FF2E77">
        <w:rPr>
          <w:color w:val="0000FF"/>
        </w:rPr>
        <w:t>Zgodnie z Kodeksem postępowania karnego, jeżeli pismo procesowe nie odpowiada wymaganiom formalnym przewidzianym w art. 119 lub w przepisach szczególnych, a brak jest tego rodzaju, że pismo nie może otrzymać biegu, albo brak polega na niezłożeniu należytych opłat lub upoważnienia do podjęcia czynności procesowej, wzywa się osobę, która wniosła pismo, do usunięcia braku:</w:t>
      </w:r>
    </w:p>
    <w:p w:rsidR="00750AB8" w:rsidRDefault="00750AB8" w:rsidP="00236A50">
      <w:pPr>
        <w:pStyle w:val="Akapitzlist"/>
        <w:numPr>
          <w:ilvl w:val="0"/>
          <w:numId w:val="37"/>
        </w:numPr>
        <w:spacing w:after="160" w:line="360" w:lineRule="auto"/>
        <w:ind w:left="851" w:hanging="425"/>
      </w:pPr>
      <w:r>
        <w:t>w terminie 14 dni</w:t>
      </w:r>
    </w:p>
    <w:p w:rsidR="00750AB8" w:rsidRPr="007651EE" w:rsidRDefault="00750AB8" w:rsidP="00236A50">
      <w:pPr>
        <w:pStyle w:val="Akapitzlist"/>
        <w:numPr>
          <w:ilvl w:val="0"/>
          <w:numId w:val="37"/>
        </w:numPr>
        <w:spacing w:after="160" w:line="360" w:lineRule="auto"/>
        <w:ind w:left="851" w:hanging="425"/>
      </w:pPr>
      <w:r w:rsidRPr="000F68ED">
        <w:rPr>
          <w:b/>
        </w:rPr>
        <w:t>w terminie 7 dni</w:t>
      </w:r>
    </w:p>
    <w:p w:rsidR="00750AB8" w:rsidRDefault="00750AB8" w:rsidP="00236A50">
      <w:pPr>
        <w:pStyle w:val="Akapitzlist"/>
        <w:numPr>
          <w:ilvl w:val="0"/>
          <w:numId w:val="37"/>
        </w:numPr>
        <w:spacing w:after="160" w:line="360" w:lineRule="auto"/>
        <w:ind w:left="851" w:hanging="425"/>
      </w:pPr>
      <w:r>
        <w:t>w terminie 21 dni</w:t>
      </w:r>
      <w:r w:rsidR="00C6685C">
        <w:t>.</w:t>
      </w:r>
    </w:p>
    <w:p w:rsidR="00750AB8" w:rsidRDefault="00750AB8" w:rsidP="00236A50">
      <w:pPr>
        <w:spacing w:line="360" w:lineRule="auto"/>
        <w:ind w:left="851" w:hanging="425"/>
      </w:pPr>
    </w:p>
    <w:p w:rsidR="00750AB8" w:rsidRPr="00FF2E77" w:rsidRDefault="00750AB8" w:rsidP="00236A50">
      <w:pPr>
        <w:pStyle w:val="Akapitzlist"/>
        <w:numPr>
          <w:ilvl w:val="0"/>
          <w:numId w:val="43"/>
        </w:numPr>
        <w:spacing w:after="160" w:line="360" w:lineRule="auto"/>
        <w:ind w:left="851" w:hanging="425"/>
        <w:rPr>
          <w:color w:val="0000FF"/>
        </w:rPr>
      </w:pPr>
      <w:r w:rsidRPr="00FF2E77">
        <w:rPr>
          <w:color w:val="0000FF"/>
        </w:rPr>
        <w:t>Zgodnie z Kodeksem postępowania karnego, środki zapobiegawcze można stosować w celu zabezpieczenia prawidłowego toku postępowania, a wyjątkowo także w celu zapobiegnięcia popełnieniu przez oskarżonego nowego, ciężkiego przestępstwa, przy czym można je stosować tylko wtedy, gdy:</w:t>
      </w:r>
    </w:p>
    <w:p w:rsidR="00750AB8" w:rsidRDefault="00750AB8" w:rsidP="00236A50">
      <w:pPr>
        <w:pStyle w:val="Akapitzlist"/>
        <w:numPr>
          <w:ilvl w:val="0"/>
          <w:numId w:val="38"/>
        </w:numPr>
        <w:spacing w:after="160" w:line="360" w:lineRule="auto"/>
        <w:ind w:left="851" w:hanging="425"/>
      </w:pPr>
      <w:r>
        <w:t>zebrane dowody jednoznacznie potwierdzają, że oskarżony popełnił zarzucane mu przestępstwo</w:t>
      </w:r>
    </w:p>
    <w:p w:rsidR="00750AB8" w:rsidRPr="007651EE" w:rsidRDefault="00750AB8" w:rsidP="00236A50">
      <w:pPr>
        <w:pStyle w:val="Akapitzlist"/>
        <w:numPr>
          <w:ilvl w:val="0"/>
          <w:numId w:val="38"/>
        </w:numPr>
        <w:spacing w:after="160" w:line="360" w:lineRule="auto"/>
        <w:ind w:left="851" w:hanging="425"/>
      </w:pPr>
      <w:r w:rsidRPr="000F68ED">
        <w:rPr>
          <w:b/>
        </w:rPr>
        <w:t>zebrane dowody wskazują na duże prawdopodobieństwo, że oskarżony popełnił zarzucane przestępstwo</w:t>
      </w:r>
    </w:p>
    <w:p w:rsidR="00750AB8" w:rsidRDefault="00750AB8" w:rsidP="00236A50">
      <w:pPr>
        <w:pStyle w:val="Akapitzlist"/>
        <w:numPr>
          <w:ilvl w:val="0"/>
          <w:numId w:val="38"/>
        </w:numPr>
        <w:spacing w:after="160" w:line="360" w:lineRule="auto"/>
        <w:ind w:left="851" w:hanging="425"/>
      </w:pPr>
      <w:r>
        <w:t>zebrane dowody wskazują na pewien stopień prawdopodobieństwa popełnienia przez oskarżonego zarzucanego mu przestępstwa</w:t>
      </w:r>
      <w:r w:rsidR="00C6685C">
        <w:t>.</w:t>
      </w:r>
    </w:p>
    <w:p w:rsidR="00750AB8" w:rsidRDefault="00750AB8" w:rsidP="00236A50">
      <w:pPr>
        <w:spacing w:line="360" w:lineRule="auto"/>
        <w:ind w:left="851" w:hanging="425"/>
      </w:pPr>
    </w:p>
    <w:p w:rsidR="00750AB8" w:rsidRPr="00FF2E77" w:rsidRDefault="00750AB8" w:rsidP="00236A50">
      <w:pPr>
        <w:pStyle w:val="Akapitzlist"/>
        <w:numPr>
          <w:ilvl w:val="0"/>
          <w:numId w:val="43"/>
        </w:numPr>
        <w:spacing w:after="160" w:line="360" w:lineRule="auto"/>
        <w:ind w:left="851" w:hanging="425"/>
        <w:rPr>
          <w:color w:val="0000FF"/>
        </w:rPr>
      </w:pPr>
      <w:r>
        <w:rPr>
          <w:b/>
        </w:rPr>
        <w:t xml:space="preserve"> </w:t>
      </w:r>
      <w:r w:rsidRPr="00FF2E77">
        <w:rPr>
          <w:color w:val="0000FF"/>
        </w:rPr>
        <w:t>Zgodnie z Kodeksem postępowania karnego, w razie przekroczenia 14-dniowego terminu na jaki odroczono wydanie wyroku, sąd:</w:t>
      </w:r>
    </w:p>
    <w:p w:rsidR="00750AB8" w:rsidRDefault="00750AB8" w:rsidP="00236A50">
      <w:pPr>
        <w:pStyle w:val="Akapitzlist"/>
        <w:numPr>
          <w:ilvl w:val="0"/>
          <w:numId w:val="39"/>
        </w:numPr>
        <w:spacing w:after="160" w:line="360" w:lineRule="auto"/>
        <w:ind w:left="851" w:hanging="425"/>
      </w:pPr>
      <w:r>
        <w:lastRenderedPageBreak/>
        <w:t>prowadzi rozprawę w dalszym ciągu</w:t>
      </w:r>
    </w:p>
    <w:p w:rsidR="00750AB8" w:rsidRDefault="00750AB8" w:rsidP="00236A50">
      <w:pPr>
        <w:pStyle w:val="Akapitzlist"/>
        <w:numPr>
          <w:ilvl w:val="0"/>
          <w:numId w:val="39"/>
        </w:numPr>
        <w:spacing w:after="160" w:line="360" w:lineRule="auto"/>
        <w:ind w:left="851" w:hanging="425"/>
      </w:pPr>
      <w:r>
        <w:t>może prowadzić rozprawę w dalszym ciągu, ale tylko za zgodą stron</w:t>
      </w:r>
    </w:p>
    <w:p w:rsidR="00750AB8" w:rsidRDefault="00750AB8" w:rsidP="00236A50">
      <w:pPr>
        <w:pStyle w:val="Akapitzlist"/>
        <w:numPr>
          <w:ilvl w:val="0"/>
          <w:numId w:val="39"/>
        </w:numPr>
        <w:spacing w:after="160" w:line="360" w:lineRule="auto"/>
        <w:ind w:left="851" w:hanging="425"/>
      </w:pPr>
      <w:r w:rsidRPr="000F68ED">
        <w:rPr>
          <w:b/>
        </w:rPr>
        <w:t>prowadzi rozprawę od początku</w:t>
      </w:r>
      <w:r w:rsidR="00C6685C">
        <w:t>.</w:t>
      </w:r>
    </w:p>
    <w:p w:rsidR="00750AB8" w:rsidRDefault="00750AB8" w:rsidP="00236A50">
      <w:pPr>
        <w:spacing w:line="360" w:lineRule="auto"/>
        <w:ind w:left="851" w:hanging="425"/>
      </w:pPr>
    </w:p>
    <w:p w:rsidR="00750AB8" w:rsidRPr="00FF2E77" w:rsidRDefault="00750AB8" w:rsidP="00236A50">
      <w:pPr>
        <w:pStyle w:val="Akapitzlist"/>
        <w:numPr>
          <w:ilvl w:val="0"/>
          <w:numId w:val="43"/>
        </w:numPr>
        <w:spacing w:after="160" w:line="360" w:lineRule="auto"/>
        <w:ind w:left="851" w:hanging="425"/>
        <w:rPr>
          <w:color w:val="0000FF"/>
        </w:rPr>
      </w:pPr>
      <w:r w:rsidRPr="00FF2E77">
        <w:rPr>
          <w:color w:val="0000FF"/>
        </w:rPr>
        <w:t>Zgodnie z Kodeksem postępowania karnego, jeśli akt oskarżenia wniósł oskarżyciel publiczny, pokrzywdzony może złożyć oświadczenie, że będzie działał w charakterze oskarżyciela posiłkowego:</w:t>
      </w:r>
    </w:p>
    <w:p w:rsidR="00750AB8" w:rsidRDefault="00750AB8" w:rsidP="00236A50">
      <w:pPr>
        <w:pStyle w:val="Akapitzlist"/>
        <w:numPr>
          <w:ilvl w:val="0"/>
          <w:numId w:val="42"/>
        </w:numPr>
        <w:spacing w:after="160" w:line="360" w:lineRule="auto"/>
        <w:ind w:left="851" w:hanging="425"/>
      </w:pPr>
      <w:r>
        <w:t>do czasu zakończenia pierwszego przesłuchania jego na rozprawie głównej</w:t>
      </w:r>
    </w:p>
    <w:p w:rsidR="00750AB8" w:rsidRPr="00F45E6D" w:rsidRDefault="00750AB8" w:rsidP="00236A50">
      <w:pPr>
        <w:pStyle w:val="Akapitzlist"/>
        <w:numPr>
          <w:ilvl w:val="0"/>
          <w:numId w:val="42"/>
        </w:numPr>
        <w:spacing w:after="160" w:line="360" w:lineRule="auto"/>
        <w:ind w:left="851" w:hanging="425"/>
        <w:rPr>
          <w:b/>
        </w:rPr>
      </w:pPr>
      <w:r w:rsidRPr="00F45E6D">
        <w:rPr>
          <w:b/>
        </w:rPr>
        <w:t xml:space="preserve">do czasu rozpoczęcia przewodu </w:t>
      </w:r>
      <w:r w:rsidR="006F6371">
        <w:rPr>
          <w:b/>
        </w:rPr>
        <w:t xml:space="preserve">sądowego </w:t>
      </w:r>
      <w:r w:rsidRPr="00F45E6D">
        <w:rPr>
          <w:b/>
        </w:rPr>
        <w:t>na rozprawie głównej</w:t>
      </w:r>
    </w:p>
    <w:p w:rsidR="00750AB8" w:rsidRDefault="00750AB8" w:rsidP="00236A50">
      <w:pPr>
        <w:pStyle w:val="Akapitzlist"/>
        <w:numPr>
          <w:ilvl w:val="0"/>
          <w:numId w:val="42"/>
        </w:numPr>
        <w:spacing w:after="160" w:line="360" w:lineRule="auto"/>
        <w:ind w:left="851" w:hanging="425"/>
      </w:pPr>
      <w:r>
        <w:t>do czasu zamknięcia przewodu sądowego na rozprawie głównej</w:t>
      </w:r>
      <w:r w:rsidR="00C6685C">
        <w:t>.</w:t>
      </w:r>
    </w:p>
    <w:p w:rsidR="00750AB8" w:rsidRDefault="00750AB8" w:rsidP="00236A50">
      <w:pPr>
        <w:pStyle w:val="Akapitzlist"/>
        <w:spacing w:line="360" w:lineRule="auto"/>
        <w:ind w:left="851" w:hanging="425"/>
      </w:pPr>
    </w:p>
    <w:p w:rsidR="00750AB8" w:rsidRDefault="00750AB8" w:rsidP="00236A50">
      <w:pPr>
        <w:pStyle w:val="Akapitzlist"/>
        <w:spacing w:line="360" w:lineRule="auto"/>
        <w:ind w:left="851" w:hanging="425"/>
      </w:pPr>
    </w:p>
    <w:p w:rsidR="00750AB8" w:rsidRPr="00FF2E77" w:rsidRDefault="00750AB8" w:rsidP="00236A50">
      <w:pPr>
        <w:pStyle w:val="Akapitzlist"/>
        <w:numPr>
          <w:ilvl w:val="0"/>
          <w:numId w:val="43"/>
        </w:numPr>
        <w:spacing w:after="160" w:line="360" w:lineRule="auto"/>
        <w:ind w:left="851" w:hanging="425"/>
        <w:rPr>
          <w:b/>
          <w:color w:val="0000FF"/>
        </w:rPr>
      </w:pPr>
      <w:r w:rsidRPr="00FF2E77">
        <w:rPr>
          <w:color w:val="0000FF"/>
        </w:rPr>
        <w:t>Zgodnie z Kodeksem postępowania karnego, jeśli sąd odwoławczy po rozpoznaniu apelacji, nie stwierdza podstaw do utrzymania w mocy wyroku uniewinniającego:</w:t>
      </w:r>
    </w:p>
    <w:p w:rsidR="00750AB8" w:rsidRDefault="00750AB8" w:rsidP="00236A50">
      <w:pPr>
        <w:pStyle w:val="Akapitzlist"/>
        <w:numPr>
          <w:ilvl w:val="0"/>
          <w:numId w:val="40"/>
        </w:numPr>
        <w:spacing w:after="160" w:line="360" w:lineRule="auto"/>
        <w:ind w:left="851" w:hanging="425"/>
      </w:pPr>
      <w:r>
        <w:t>może zmienić zaskarżony wyrok i skazać oskarżonego</w:t>
      </w:r>
    </w:p>
    <w:p w:rsidR="00750AB8" w:rsidRDefault="00750AB8" w:rsidP="00236A50">
      <w:pPr>
        <w:pStyle w:val="Akapitzlist"/>
        <w:numPr>
          <w:ilvl w:val="0"/>
          <w:numId w:val="40"/>
        </w:numPr>
        <w:spacing w:after="160" w:line="360" w:lineRule="auto"/>
        <w:ind w:left="851" w:hanging="425"/>
      </w:pPr>
      <w:r w:rsidRPr="00F45E6D">
        <w:rPr>
          <w:b/>
        </w:rPr>
        <w:t>nie może skazać oskarżonego</w:t>
      </w:r>
    </w:p>
    <w:p w:rsidR="00750AB8" w:rsidRDefault="00750AB8" w:rsidP="00236A50">
      <w:pPr>
        <w:pStyle w:val="Akapitzlist"/>
        <w:numPr>
          <w:ilvl w:val="0"/>
          <w:numId w:val="40"/>
        </w:numPr>
        <w:spacing w:after="160" w:line="360" w:lineRule="auto"/>
        <w:ind w:left="851" w:hanging="425"/>
      </w:pPr>
      <w:r>
        <w:t>może skazać oskarżonego pod warunkiem, że wymierzy karę inną niż kara bezwzględnego pozbawienia wolności.</w:t>
      </w:r>
    </w:p>
    <w:p w:rsidR="00750AB8" w:rsidRPr="00EE1E3E" w:rsidRDefault="00750AB8" w:rsidP="00236A50">
      <w:pPr>
        <w:pStyle w:val="Akapitzlist"/>
        <w:spacing w:line="360" w:lineRule="auto"/>
        <w:ind w:left="851" w:hanging="425"/>
        <w:rPr>
          <w:rStyle w:val="FontStyle12"/>
          <w:sz w:val="26"/>
          <w:szCs w:val="26"/>
        </w:rPr>
      </w:pPr>
    </w:p>
    <w:p w:rsidR="00EE1E3E" w:rsidRPr="00EE1E3E" w:rsidRDefault="00EE1E3E" w:rsidP="00236A50">
      <w:pPr>
        <w:spacing w:line="360" w:lineRule="auto"/>
        <w:ind w:left="851" w:hanging="425"/>
      </w:pPr>
    </w:p>
    <w:p w:rsidR="00EE1E3E" w:rsidRPr="00EE1E3E" w:rsidRDefault="00EE1E3E" w:rsidP="00236A50">
      <w:pPr>
        <w:spacing w:line="360" w:lineRule="auto"/>
        <w:ind w:left="851" w:hanging="425"/>
      </w:pPr>
    </w:p>
    <w:p w:rsidR="00EE1E3E" w:rsidRPr="00EE1E3E" w:rsidRDefault="00EE1E3E" w:rsidP="00FF2E77">
      <w:pPr>
        <w:spacing w:line="360" w:lineRule="auto"/>
      </w:pPr>
    </w:p>
    <w:p w:rsidR="00FA78DB" w:rsidRPr="00EE1E3E" w:rsidRDefault="00FA78DB" w:rsidP="00FF2E77">
      <w:pPr>
        <w:spacing w:line="360" w:lineRule="auto"/>
      </w:pPr>
    </w:p>
    <w:sectPr w:rsidR="00FA78DB" w:rsidRPr="00EE1E3E" w:rsidSect="0076297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2636" w:rsidRDefault="00132636" w:rsidP="00316D83">
      <w:pPr>
        <w:spacing w:line="240" w:lineRule="auto"/>
      </w:pPr>
      <w:r>
        <w:separator/>
      </w:r>
    </w:p>
  </w:endnote>
  <w:endnote w:type="continuationSeparator" w:id="0">
    <w:p w:rsidR="00132636" w:rsidRDefault="00132636" w:rsidP="00316D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1430174"/>
      <w:docPartObj>
        <w:docPartGallery w:val="Page Numbers (Bottom of Page)"/>
        <w:docPartUnique/>
      </w:docPartObj>
    </w:sdtPr>
    <w:sdtEndPr/>
    <w:sdtContent>
      <w:p w:rsidR="00316D83" w:rsidRDefault="00316D83">
        <w:pPr>
          <w:pStyle w:val="Stopka"/>
          <w:jc w:val="center"/>
        </w:pPr>
        <w:r>
          <w:fldChar w:fldCharType="begin"/>
        </w:r>
        <w:r>
          <w:instrText>PAGE   \* MERGEFORMAT</w:instrText>
        </w:r>
        <w:r>
          <w:fldChar w:fldCharType="separate"/>
        </w:r>
        <w:r>
          <w:t>2</w:t>
        </w:r>
        <w:r>
          <w:fldChar w:fldCharType="end"/>
        </w:r>
      </w:p>
    </w:sdtContent>
  </w:sdt>
  <w:p w:rsidR="00316D83" w:rsidRDefault="00316D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2636" w:rsidRDefault="00132636" w:rsidP="00316D83">
      <w:pPr>
        <w:spacing w:line="240" w:lineRule="auto"/>
      </w:pPr>
      <w:r>
        <w:separator/>
      </w:r>
    </w:p>
  </w:footnote>
  <w:footnote w:type="continuationSeparator" w:id="0">
    <w:p w:rsidR="00132636" w:rsidRDefault="00132636" w:rsidP="00316D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A0C5B"/>
    <w:multiLevelType w:val="hybridMultilevel"/>
    <w:tmpl w:val="C0BC6C7A"/>
    <w:lvl w:ilvl="0" w:tplc="8F0C66C2">
      <w:start w:val="1"/>
      <w:numFmt w:val="lowerLetter"/>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9946C6"/>
    <w:multiLevelType w:val="hybridMultilevel"/>
    <w:tmpl w:val="6F98A0D0"/>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 w15:restartNumberingAfterBreak="0">
    <w:nsid w:val="09A53901"/>
    <w:multiLevelType w:val="hybridMultilevel"/>
    <w:tmpl w:val="1B04BB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712690"/>
    <w:multiLevelType w:val="hybridMultilevel"/>
    <w:tmpl w:val="DAF22F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DB3818"/>
    <w:multiLevelType w:val="hybridMultilevel"/>
    <w:tmpl w:val="57D4C0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FF7BC0"/>
    <w:multiLevelType w:val="hybridMultilevel"/>
    <w:tmpl w:val="00B80F9C"/>
    <w:lvl w:ilvl="0" w:tplc="2CD09320">
      <w:start w:val="1"/>
      <w:numFmt w:val="lowerLetter"/>
      <w:lvlText w:val="%1)"/>
      <w:lvlJc w:val="left"/>
      <w:pPr>
        <w:ind w:left="1080" w:hanging="360"/>
      </w:pPr>
      <w:rPr>
        <w:rFonts w:ascii="Times New Roman" w:eastAsiaTheme="minorHAnsi" w:hAnsi="Times New Roman" w:cs="Times New Roman"/>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E1555D2"/>
    <w:multiLevelType w:val="hybridMultilevel"/>
    <w:tmpl w:val="F28C9F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BD6300"/>
    <w:multiLevelType w:val="hybridMultilevel"/>
    <w:tmpl w:val="B70266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621D23"/>
    <w:multiLevelType w:val="hybridMultilevel"/>
    <w:tmpl w:val="1A209E02"/>
    <w:lvl w:ilvl="0" w:tplc="04150017">
      <w:start w:val="1"/>
      <w:numFmt w:val="lowerLetter"/>
      <w:lvlText w:val="%1)"/>
      <w:lvlJc w:val="left"/>
      <w:pPr>
        <w:ind w:left="1364" w:hanging="360"/>
      </w:pPr>
      <w:rPr>
        <w:b w:val="0"/>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9" w15:restartNumberingAfterBreak="0">
    <w:nsid w:val="30C941C1"/>
    <w:multiLevelType w:val="hybridMultilevel"/>
    <w:tmpl w:val="A64AE39A"/>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0" w15:restartNumberingAfterBreak="0">
    <w:nsid w:val="380D0A5A"/>
    <w:multiLevelType w:val="hybridMultilevel"/>
    <w:tmpl w:val="C114C818"/>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1" w15:restartNumberingAfterBreak="0">
    <w:nsid w:val="38B3782E"/>
    <w:multiLevelType w:val="hybridMultilevel"/>
    <w:tmpl w:val="4BC641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321B6E"/>
    <w:multiLevelType w:val="hybridMultilevel"/>
    <w:tmpl w:val="D00E50A6"/>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3" w15:restartNumberingAfterBreak="0">
    <w:nsid w:val="3E05079A"/>
    <w:multiLevelType w:val="hybridMultilevel"/>
    <w:tmpl w:val="155835AA"/>
    <w:lvl w:ilvl="0" w:tplc="0D2818E2">
      <w:start w:val="25"/>
      <w:numFmt w:val="decimal"/>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AD033B"/>
    <w:multiLevelType w:val="hybridMultilevel"/>
    <w:tmpl w:val="C1CC3DC2"/>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33E6A95"/>
    <w:multiLevelType w:val="hybridMultilevel"/>
    <w:tmpl w:val="E676EF76"/>
    <w:lvl w:ilvl="0" w:tplc="41F22C08">
      <w:start w:val="1"/>
      <w:numFmt w:val="lowerLetter"/>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62003CE"/>
    <w:multiLevelType w:val="hybridMultilevel"/>
    <w:tmpl w:val="4490C70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A387C54"/>
    <w:multiLevelType w:val="hybridMultilevel"/>
    <w:tmpl w:val="557CED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B5C55BE"/>
    <w:multiLevelType w:val="hybridMultilevel"/>
    <w:tmpl w:val="7778BC4C"/>
    <w:lvl w:ilvl="0" w:tplc="619299F8">
      <w:start w:val="1"/>
      <w:numFmt w:val="lowerLetter"/>
      <w:lvlText w:val="%1)"/>
      <w:lvlJc w:val="left"/>
      <w:pPr>
        <w:ind w:left="720" w:hanging="360"/>
      </w:pPr>
      <w:rPr>
        <w:rFonts w:ascii="Times New Roman" w:eastAsiaTheme="minorEastAsia"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CF45FFF"/>
    <w:multiLevelType w:val="hybridMultilevel"/>
    <w:tmpl w:val="BA549ABC"/>
    <w:lvl w:ilvl="0" w:tplc="B98E29D8">
      <w:start w:val="1"/>
      <w:numFmt w:val="lowerLetter"/>
      <w:lvlText w:val="%1)"/>
      <w:lvlJc w:val="left"/>
      <w:pPr>
        <w:ind w:left="720" w:hanging="360"/>
      </w:pPr>
      <w:rPr>
        <w:rFonts w:ascii="Times New Roman" w:eastAsiaTheme="minorHAnsi"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20F461F"/>
    <w:multiLevelType w:val="hybridMultilevel"/>
    <w:tmpl w:val="FCA4E6A2"/>
    <w:lvl w:ilvl="0" w:tplc="7F4AD028">
      <w:start w:val="1"/>
      <w:numFmt w:val="lowerLetter"/>
      <w:lvlText w:val="%1)"/>
      <w:lvlJc w:val="left"/>
      <w:pPr>
        <w:ind w:left="720" w:hanging="360"/>
      </w:pPr>
      <w:rPr>
        <w:rFonts w:ascii="Times New Roman" w:eastAsiaTheme="minorHAnsi"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2457773"/>
    <w:multiLevelType w:val="hybridMultilevel"/>
    <w:tmpl w:val="1CF6888E"/>
    <w:lvl w:ilvl="0" w:tplc="361C3F3C">
      <w:start w:val="1"/>
      <w:numFmt w:val="lowerLetter"/>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C935C9"/>
    <w:multiLevelType w:val="hybridMultilevel"/>
    <w:tmpl w:val="42FE7A0C"/>
    <w:lvl w:ilvl="0" w:tplc="7B76C8C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A860AE0"/>
    <w:multiLevelType w:val="hybridMultilevel"/>
    <w:tmpl w:val="C76AA128"/>
    <w:lvl w:ilvl="0" w:tplc="239450D8">
      <w:start w:val="1"/>
      <w:numFmt w:val="upperRoman"/>
      <w:lvlText w:val="%1."/>
      <w:lvlJc w:val="left"/>
      <w:pPr>
        <w:ind w:left="1146" w:hanging="7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15:restartNumberingAfterBreak="0">
    <w:nsid w:val="5D4A1F40"/>
    <w:multiLevelType w:val="hybridMultilevel"/>
    <w:tmpl w:val="14403E9A"/>
    <w:lvl w:ilvl="0" w:tplc="E7A08DB8">
      <w:start w:val="1"/>
      <w:numFmt w:val="upperRoman"/>
      <w:lvlText w:val="%1."/>
      <w:lvlJc w:val="left"/>
      <w:pPr>
        <w:ind w:left="1004"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16225DC"/>
    <w:multiLevelType w:val="hybridMultilevel"/>
    <w:tmpl w:val="F09AE1F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1A8407A"/>
    <w:multiLevelType w:val="hybridMultilevel"/>
    <w:tmpl w:val="F8F692D2"/>
    <w:lvl w:ilvl="0" w:tplc="0E5E879C">
      <w:start w:val="1"/>
      <w:numFmt w:val="lowerLetter"/>
      <w:lvlText w:val="%1)"/>
      <w:lvlJc w:val="left"/>
      <w:pPr>
        <w:ind w:left="720" w:hanging="360"/>
      </w:pPr>
      <w:rPr>
        <w:rFonts w:ascii="Times New Roman" w:eastAsiaTheme="minorEastAsia" w:hAnsi="Times New Roman" w:cs="Times New Roman"/>
        <w:b w:val="0"/>
        <w:sz w:val="26"/>
        <w:szCs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40F4D31"/>
    <w:multiLevelType w:val="hybridMultilevel"/>
    <w:tmpl w:val="2B884FBE"/>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8" w15:restartNumberingAfterBreak="0">
    <w:nsid w:val="65524E31"/>
    <w:multiLevelType w:val="hybridMultilevel"/>
    <w:tmpl w:val="AA389AA6"/>
    <w:lvl w:ilvl="0" w:tplc="7658752A">
      <w:start w:val="1"/>
      <w:numFmt w:val="lowerLetter"/>
      <w:lvlText w:val="%1)"/>
      <w:lvlJc w:val="left"/>
      <w:pPr>
        <w:ind w:left="720" w:hanging="360"/>
      </w:pPr>
      <w:rPr>
        <w:rFonts w:ascii="Times New Roman" w:eastAsiaTheme="minorHAnsi"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6800B52"/>
    <w:multiLevelType w:val="hybridMultilevel"/>
    <w:tmpl w:val="5888ABB2"/>
    <w:lvl w:ilvl="0" w:tplc="04150017">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7177BB"/>
    <w:multiLevelType w:val="hybridMultilevel"/>
    <w:tmpl w:val="3FF86614"/>
    <w:lvl w:ilvl="0" w:tplc="83FE30FE">
      <w:start w:val="1"/>
      <w:numFmt w:val="lowerLetter"/>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9FE7743"/>
    <w:multiLevelType w:val="hybridMultilevel"/>
    <w:tmpl w:val="CB1CAB88"/>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2" w15:restartNumberingAfterBreak="0">
    <w:nsid w:val="6B2E135A"/>
    <w:multiLevelType w:val="hybridMultilevel"/>
    <w:tmpl w:val="4BFA4A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DD0064E"/>
    <w:multiLevelType w:val="hybridMultilevel"/>
    <w:tmpl w:val="3CE203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F39405B"/>
    <w:multiLevelType w:val="hybridMultilevel"/>
    <w:tmpl w:val="BE34522C"/>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5" w15:restartNumberingAfterBreak="0">
    <w:nsid w:val="6FE02559"/>
    <w:multiLevelType w:val="hybridMultilevel"/>
    <w:tmpl w:val="411061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1092E80"/>
    <w:multiLevelType w:val="hybridMultilevel"/>
    <w:tmpl w:val="B28C5298"/>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7" w15:restartNumberingAfterBreak="0">
    <w:nsid w:val="710E7370"/>
    <w:multiLevelType w:val="hybridMultilevel"/>
    <w:tmpl w:val="F0BAD7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2B01460"/>
    <w:multiLevelType w:val="hybridMultilevel"/>
    <w:tmpl w:val="0CF68F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7C80736"/>
    <w:multiLevelType w:val="hybridMultilevel"/>
    <w:tmpl w:val="F30A5EF8"/>
    <w:lvl w:ilvl="0" w:tplc="C584CA66">
      <w:start w:val="1"/>
      <w:numFmt w:val="decimal"/>
      <w:lvlText w:val="%1."/>
      <w:lvlJc w:val="left"/>
      <w:pPr>
        <w:ind w:left="720" w:hanging="360"/>
      </w:pPr>
      <w:rPr>
        <w:rFonts w:ascii="Times New Roman" w:eastAsiaTheme="minorHAnsi"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99C1E15"/>
    <w:multiLevelType w:val="hybridMultilevel"/>
    <w:tmpl w:val="FDAC4564"/>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1" w15:restartNumberingAfterBreak="0">
    <w:nsid w:val="7E136F34"/>
    <w:multiLevelType w:val="hybridMultilevel"/>
    <w:tmpl w:val="7EE47B68"/>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2" w15:restartNumberingAfterBreak="0">
    <w:nsid w:val="7F192963"/>
    <w:multiLevelType w:val="hybridMultilevel"/>
    <w:tmpl w:val="FAAC5B62"/>
    <w:lvl w:ilvl="0" w:tplc="47E8F3B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2"/>
  </w:num>
  <w:num w:numId="2">
    <w:abstractNumId w:val="32"/>
  </w:num>
  <w:num w:numId="3">
    <w:abstractNumId w:val="7"/>
  </w:num>
  <w:num w:numId="4">
    <w:abstractNumId w:val="16"/>
  </w:num>
  <w:num w:numId="5">
    <w:abstractNumId w:val="4"/>
  </w:num>
  <w:num w:numId="6">
    <w:abstractNumId w:val="11"/>
  </w:num>
  <w:num w:numId="7">
    <w:abstractNumId w:val="33"/>
  </w:num>
  <w:num w:numId="8">
    <w:abstractNumId w:val="38"/>
  </w:num>
  <w:num w:numId="9">
    <w:abstractNumId w:val="35"/>
  </w:num>
  <w:num w:numId="10">
    <w:abstractNumId w:val="17"/>
  </w:num>
  <w:num w:numId="11">
    <w:abstractNumId w:val="25"/>
  </w:num>
  <w:num w:numId="12">
    <w:abstractNumId w:val="2"/>
  </w:num>
  <w:num w:numId="13">
    <w:abstractNumId w:val="22"/>
  </w:num>
  <w:num w:numId="14">
    <w:abstractNumId w:val="6"/>
  </w:num>
  <w:num w:numId="15">
    <w:abstractNumId w:val="3"/>
  </w:num>
  <w:num w:numId="16">
    <w:abstractNumId w:val="26"/>
  </w:num>
  <w:num w:numId="17">
    <w:abstractNumId w:val="15"/>
  </w:num>
  <w:num w:numId="18">
    <w:abstractNumId w:val="28"/>
  </w:num>
  <w:num w:numId="19">
    <w:abstractNumId w:val="30"/>
  </w:num>
  <w:num w:numId="20">
    <w:abstractNumId w:val="21"/>
  </w:num>
  <w:num w:numId="21">
    <w:abstractNumId w:val="20"/>
  </w:num>
  <w:num w:numId="22">
    <w:abstractNumId w:val="19"/>
  </w:num>
  <w:num w:numId="23">
    <w:abstractNumId w:val="5"/>
  </w:num>
  <w:num w:numId="24">
    <w:abstractNumId w:val="39"/>
  </w:num>
  <w:num w:numId="25">
    <w:abstractNumId w:val="23"/>
  </w:num>
  <w:num w:numId="26">
    <w:abstractNumId w:val="18"/>
  </w:num>
  <w:num w:numId="27">
    <w:abstractNumId w:val="0"/>
  </w:num>
  <w:num w:numId="28">
    <w:abstractNumId w:val="37"/>
  </w:num>
  <w:num w:numId="29">
    <w:abstractNumId w:val="14"/>
  </w:num>
  <w:num w:numId="30">
    <w:abstractNumId w:val="24"/>
  </w:num>
  <w:num w:numId="31">
    <w:abstractNumId w:val="29"/>
  </w:num>
  <w:num w:numId="32">
    <w:abstractNumId w:val="9"/>
  </w:num>
  <w:num w:numId="33">
    <w:abstractNumId w:val="31"/>
  </w:num>
  <w:num w:numId="34">
    <w:abstractNumId w:val="8"/>
  </w:num>
  <w:num w:numId="35">
    <w:abstractNumId w:val="10"/>
  </w:num>
  <w:num w:numId="36">
    <w:abstractNumId w:val="12"/>
  </w:num>
  <w:num w:numId="37">
    <w:abstractNumId w:val="1"/>
  </w:num>
  <w:num w:numId="38">
    <w:abstractNumId w:val="34"/>
  </w:num>
  <w:num w:numId="39">
    <w:abstractNumId w:val="36"/>
  </w:num>
  <w:num w:numId="40">
    <w:abstractNumId w:val="40"/>
  </w:num>
  <w:num w:numId="41">
    <w:abstractNumId w:val="27"/>
  </w:num>
  <w:num w:numId="42">
    <w:abstractNumId w:val="41"/>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31D"/>
    <w:rsid w:val="000053DD"/>
    <w:rsid w:val="00050E6A"/>
    <w:rsid w:val="00053DC8"/>
    <w:rsid w:val="0008758C"/>
    <w:rsid w:val="000A6A12"/>
    <w:rsid w:val="000D4AB9"/>
    <w:rsid w:val="000E1E54"/>
    <w:rsid w:val="00111796"/>
    <w:rsid w:val="00117819"/>
    <w:rsid w:val="0012262B"/>
    <w:rsid w:val="00132636"/>
    <w:rsid w:val="00150A92"/>
    <w:rsid w:val="0016703C"/>
    <w:rsid w:val="001A2D9B"/>
    <w:rsid w:val="00236A50"/>
    <w:rsid w:val="0026331D"/>
    <w:rsid w:val="002C544A"/>
    <w:rsid w:val="002E08BF"/>
    <w:rsid w:val="00316D83"/>
    <w:rsid w:val="00352EE5"/>
    <w:rsid w:val="003D3483"/>
    <w:rsid w:val="004556C9"/>
    <w:rsid w:val="00485941"/>
    <w:rsid w:val="00501789"/>
    <w:rsid w:val="005330C3"/>
    <w:rsid w:val="00544436"/>
    <w:rsid w:val="00596B90"/>
    <w:rsid w:val="005A23DD"/>
    <w:rsid w:val="005A569A"/>
    <w:rsid w:val="005F407F"/>
    <w:rsid w:val="00602214"/>
    <w:rsid w:val="006124CD"/>
    <w:rsid w:val="0061474A"/>
    <w:rsid w:val="0062526E"/>
    <w:rsid w:val="006633C0"/>
    <w:rsid w:val="006B721B"/>
    <w:rsid w:val="006E0C13"/>
    <w:rsid w:val="006F6371"/>
    <w:rsid w:val="00750AB8"/>
    <w:rsid w:val="00762978"/>
    <w:rsid w:val="007649E5"/>
    <w:rsid w:val="007B2B45"/>
    <w:rsid w:val="0083209E"/>
    <w:rsid w:val="00837EAA"/>
    <w:rsid w:val="00893AAA"/>
    <w:rsid w:val="008A76A0"/>
    <w:rsid w:val="008B6AF1"/>
    <w:rsid w:val="00906B6A"/>
    <w:rsid w:val="009560B1"/>
    <w:rsid w:val="00971E6C"/>
    <w:rsid w:val="00982909"/>
    <w:rsid w:val="00A20D7F"/>
    <w:rsid w:val="00A34144"/>
    <w:rsid w:val="00A60CFF"/>
    <w:rsid w:val="00AE3702"/>
    <w:rsid w:val="00B02CE1"/>
    <w:rsid w:val="00B4305E"/>
    <w:rsid w:val="00B968B8"/>
    <w:rsid w:val="00C04A40"/>
    <w:rsid w:val="00C11212"/>
    <w:rsid w:val="00C427BA"/>
    <w:rsid w:val="00C6685C"/>
    <w:rsid w:val="00CB29DD"/>
    <w:rsid w:val="00CC2989"/>
    <w:rsid w:val="00D63077"/>
    <w:rsid w:val="00D72EDE"/>
    <w:rsid w:val="00D86AD8"/>
    <w:rsid w:val="00E0177A"/>
    <w:rsid w:val="00E0422C"/>
    <w:rsid w:val="00E1337A"/>
    <w:rsid w:val="00E36C5A"/>
    <w:rsid w:val="00E7396B"/>
    <w:rsid w:val="00EE1E3E"/>
    <w:rsid w:val="00F12CF3"/>
    <w:rsid w:val="00F43FC2"/>
    <w:rsid w:val="00FA78DB"/>
    <w:rsid w:val="00FC51D4"/>
    <w:rsid w:val="00FF2E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1287BA-C6DA-43BC-BD32-53CE08621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6"/>
        <w:szCs w:val="26"/>
        <w:lang w:val="pl-PL" w:eastAsia="en-US" w:bidi="ar-SA"/>
      </w:rPr>
    </w:rPrDefault>
    <w:pPrDefault>
      <w:pPr>
        <w:spacing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B2B45"/>
    <w:rPr>
      <w:color w:val="0000FF"/>
      <w:u w:val="single"/>
    </w:rPr>
  </w:style>
  <w:style w:type="paragraph" w:styleId="Nagwek">
    <w:name w:val="header"/>
    <w:basedOn w:val="Normalny"/>
    <w:link w:val="NagwekZnak"/>
    <w:uiPriority w:val="99"/>
    <w:unhideWhenUsed/>
    <w:rsid w:val="00316D83"/>
    <w:pPr>
      <w:tabs>
        <w:tab w:val="center" w:pos="4536"/>
        <w:tab w:val="right" w:pos="9072"/>
      </w:tabs>
      <w:spacing w:line="240" w:lineRule="auto"/>
    </w:pPr>
  </w:style>
  <w:style w:type="character" w:customStyle="1" w:styleId="NagwekZnak">
    <w:name w:val="Nagłówek Znak"/>
    <w:basedOn w:val="Domylnaczcionkaakapitu"/>
    <w:link w:val="Nagwek"/>
    <w:uiPriority w:val="99"/>
    <w:rsid w:val="00316D83"/>
  </w:style>
  <w:style w:type="paragraph" w:styleId="Stopka">
    <w:name w:val="footer"/>
    <w:basedOn w:val="Normalny"/>
    <w:link w:val="StopkaZnak"/>
    <w:uiPriority w:val="99"/>
    <w:unhideWhenUsed/>
    <w:rsid w:val="00316D83"/>
    <w:pPr>
      <w:tabs>
        <w:tab w:val="center" w:pos="4536"/>
        <w:tab w:val="right" w:pos="9072"/>
      </w:tabs>
      <w:spacing w:line="240" w:lineRule="auto"/>
    </w:pPr>
  </w:style>
  <w:style w:type="character" w:customStyle="1" w:styleId="StopkaZnak">
    <w:name w:val="Stopka Znak"/>
    <w:basedOn w:val="Domylnaczcionkaakapitu"/>
    <w:link w:val="Stopka"/>
    <w:uiPriority w:val="99"/>
    <w:rsid w:val="00316D83"/>
  </w:style>
  <w:style w:type="paragraph" w:styleId="Akapitzlist">
    <w:name w:val="List Paragraph"/>
    <w:basedOn w:val="Normalny"/>
    <w:uiPriority w:val="34"/>
    <w:qFormat/>
    <w:rsid w:val="006124CD"/>
    <w:pPr>
      <w:ind w:left="720"/>
      <w:contextualSpacing/>
    </w:pPr>
  </w:style>
  <w:style w:type="paragraph" w:styleId="Tekstdymka">
    <w:name w:val="Balloon Text"/>
    <w:basedOn w:val="Normalny"/>
    <w:link w:val="TekstdymkaZnak"/>
    <w:uiPriority w:val="99"/>
    <w:semiHidden/>
    <w:unhideWhenUsed/>
    <w:rsid w:val="006633C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33C0"/>
    <w:rPr>
      <w:rFonts w:ascii="Segoe UI" w:hAnsi="Segoe UI" w:cs="Segoe UI"/>
      <w:sz w:val="18"/>
      <w:szCs w:val="18"/>
    </w:rPr>
  </w:style>
  <w:style w:type="paragraph" w:customStyle="1" w:styleId="Style1">
    <w:name w:val="Style1"/>
    <w:basedOn w:val="Normalny"/>
    <w:uiPriority w:val="99"/>
    <w:rsid w:val="00EE1E3E"/>
    <w:pPr>
      <w:widowControl w:val="0"/>
      <w:autoSpaceDE w:val="0"/>
      <w:autoSpaceDN w:val="0"/>
      <w:adjustRightInd w:val="0"/>
      <w:spacing w:line="295" w:lineRule="exact"/>
      <w:jc w:val="center"/>
    </w:pPr>
    <w:rPr>
      <w:rFonts w:eastAsiaTheme="minorEastAsia"/>
      <w:sz w:val="24"/>
      <w:szCs w:val="24"/>
      <w:lang w:eastAsia="pl-PL"/>
    </w:rPr>
  </w:style>
  <w:style w:type="paragraph" w:customStyle="1" w:styleId="Style3">
    <w:name w:val="Style3"/>
    <w:basedOn w:val="Normalny"/>
    <w:uiPriority w:val="99"/>
    <w:rsid w:val="00EE1E3E"/>
    <w:pPr>
      <w:widowControl w:val="0"/>
      <w:autoSpaceDE w:val="0"/>
      <w:autoSpaceDN w:val="0"/>
      <w:adjustRightInd w:val="0"/>
      <w:spacing w:line="302" w:lineRule="exact"/>
    </w:pPr>
    <w:rPr>
      <w:rFonts w:eastAsiaTheme="minorEastAsia"/>
      <w:sz w:val="24"/>
      <w:szCs w:val="24"/>
      <w:lang w:eastAsia="pl-PL"/>
    </w:rPr>
  </w:style>
  <w:style w:type="character" w:customStyle="1" w:styleId="FontStyle11">
    <w:name w:val="Font Style11"/>
    <w:basedOn w:val="Domylnaczcionkaakapitu"/>
    <w:uiPriority w:val="99"/>
    <w:rsid w:val="00EE1E3E"/>
    <w:rPr>
      <w:rFonts w:ascii="Times New Roman" w:hAnsi="Times New Roman" w:cs="Times New Roman" w:hint="default"/>
      <w:b/>
      <w:bCs/>
      <w:sz w:val="22"/>
      <w:szCs w:val="22"/>
    </w:rPr>
  </w:style>
  <w:style w:type="character" w:customStyle="1" w:styleId="FontStyle12">
    <w:name w:val="Font Style12"/>
    <w:basedOn w:val="Domylnaczcionkaakapitu"/>
    <w:uiPriority w:val="99"/>
    <w:rsid w:val="00EE1E3E"/>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85194">
      <w:bodyDiv w:val="1"/>
      <w:marLeft w:val="0"/>
      <w:marRight w:val="0"/>
      <w:marTop w:val="0"/>
      <w:marBottom w:val="0"/>
      <w:divBdr>
        <w:top w:val="none" w:sz="0" w:space="0" w:color="auto"/>
        <w:left w:val="none" w:sz="0" w:space="0" w:color="auto"/>
        <w:bottom w:val="none" w:sz="0" w:space="0" w:color="auto"/>
        <w:right w:val="none" w:sz="0" w:space="0" w:color="auto"/>
      </w:divBdr>
      <w:divsChild>
        <w:div w:id="1195995454">
          <w:marLeft w:val="0"/>
          <w:marRight w:val="0"/>
          <w:marTop w:val="0"/>
          <w:marBottom w:val="0"/>
          <w:divBdr>
            <w:top w:val="none" w:sz="0" w:space="0" w:color="auto"/>
            <w:left w:val="none" w:sz="0" w:space="0" w:color="auto"/>
            <w:bottom w:val="none" w:sz="0" w:space="0" w:color="auto"/>
            <w:right w:val="none" w:sz="0" w:space="0" w:color="auto"/>
          </w:divBdr>
          <w:divsChild>
            <w:div w:id="19108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D7C4-07FB-462F-9A30-0141F72BB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9</Pages>
  <Words>1622</Words>
  <Characters>9735</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Durakiewicz Urszula</cp:lastModifiedBy>
  <cp:revision>7</cp:revision>
  <cp:lastPrinted>2021-12-06T11:03:00Z</cp:lastPrinted>
  <dcterms:created xsi:type="dcterms:W3CDTF">2021-12-02T13:07:00Z</dcterms:created>
  <dcterms:modified xsi:type="dcterms:W3CDTF">2021-12-09T07:51:00Z</dcterms:modified>
</cp:coreProperties>
</file>