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113FE6" w14:textId="77777777" w:rsidR="00A2192B" w:rsidRPr="00A57E81" w:rsidRDefault="00A2192B" w:rsidP="00804E22">
      <w:pPr>
        <w:pStyle w:val="Akapitzlist"/>
        <w:autoSpaceDE w:val="0"/>
        <w:autoSpaceDN w:val="0"/>
        <w:adjustRightInd w:val="0"/>
        <w:spacing w:after="0" w:line="276" w:lineRule="auto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89423797"/>
      <w:r w:rsidRPr="00A57E81">
        <w:rPr>
          <w:rFonts w:ascii="Times New Roman" w:hAnsi="Times New Roman" w:cs="Times New Roman"/>
          <w:b/>
          <w:sz w:val="24"/>
          <w:szCs w:val="24"/>
        </w:rPr>
        <w:t xml:space="preserve">TEST NA KONKURS NA 3 STANOWISKA ASYSTENTA SĘDZIEGO </w:t>
      </w:r>
    </w:p>
    <w:p w14:paraId="5ACD37B0" w14:textId="77777777" w:rsidR="00A2192B" w:rsidRPr="00A57E81" w:rsidRDefault="00A2192B" w:rsidP="00804E22">
      <w:pPr>
        <w:pStyle w:val="Akapitzlist"/>
        <w:autoSpaceDE w:val="0"/>
        <w:autoSpaceDN w:val="0"/>
        <w:adjustRightInd w:val="0"/>
        <w:spacing w:after="0" w:line="276" w:lineRule="auto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E81">
        <w:rPr>
          <w:rFonts w:ascii="Times New Roman" w:hAnsi="Times New Roman" w:cs="Times New Roman"/>
          <w:b/>
          <w:sz w:val="24"/>
          <w:szCs w:val="24"/>
        </w:rPr>
        <w:t>W SĄDZIE APELACYJNYM W SZCZECINIE</w:t>
      </w:r>
    </w:p>
    <w:p w14:paraId="0DDE52AD" w14:textId="76B06772" w:rsidR="00A2192B" w:rsidRPr="00A57E81" w:rsidRDefault="00A2192B" w:rsidP="00804E22">
      <w:pPr>
        <w:pStyle w:val="Akapitzlist"/>
        <w:autoSpaceDE w:val="0"/>
        <w:autoSpaceDN w:val="0"/>
        <w:adjustRightInd w:val="0"/>
        <w:spacing w:after="0" w:line="276" w:lineRule="auto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E81">
        <w:rPr>
          <w:rFonts w:ascii="Times New Roman" w:hAnsi="Times New Roman" w:cs="Times New Roman"/>
          <w:b/>
          <w:sz w:val="24"/>
          <w:szCs w:val="24"/>
        </w:rPr>
        <w:t xml:space="preserve">PRZEPROWADZANY W DNIACH </w:t>
      </w:r>
      <w:r w:rsidR="0096453F" w:rsidRPr="00A57E81">
        <w:rPr>
          <w:rFonts w:ascii="Times New Roman" w:hAnsi="Times New Roman" w:cs="Times New Roman"/>
          <w:b/>
          <w:sz w:val="24"/>
          <w:szCs w:val="24"/>
        </w:rPr>
        <w:t>13 i 14 MARCA 2023</w:t>
      </w:r>
      <w:r w:rsidRPr="00A57E81">
        <w:rPr>
          <w:rFonts w:ascii="Times New Roman" w:hAnsi="Times New Roman" w:cs="Times New Roman"/>
          <w:b/>
          <w:sz w:val="24"/>
          <w:szCs w:val="24"/>
        </w:rPr>
        <w:t xml:space="preserve"> R. </w:t>
      </w:r>
    </w:p>
    <w:p w14:paraId="2516745E" w14:textId="32AEFB42" w:rsidR="00A2192B" w:rsidRPr="00A57E81" w:rsidRDefault="00A2192B" w:rsidP="00804E22">
      <w:pPr>
        <w:pStyle w:val="Akapitzlist"/>
        <w:autoSpaceDE w:val="0"/>
        <w:autoSpaceDN w:val="0"/>
        <w:adjustRightInd w:val="0"/>
        <w:spacing w:after="0" w:line="276" w:lineRule="auto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E81">
        <w:rPr>
          <w:rFonts w:ascii="Times New Roman" w:hAnsi="Times New Roman" w:cs="Times New Roman"/>
          <w:b/>
          <w:sz w:val="24"/>
          <w:szCs w:val="24"/>
        </w:rPr>
        <w:t>(Kd-1120-1/2</w:t>
      </w:r>
      <w:r w:rsidR="0096453F" w:rsidRPr="00A57E81">
        <w:rPr>
          <w:rFonts w:ascii="Times New Roman" w:hAnsi="Times New Roman" w:cs="Times New Roman"/>
          <w:b/>
          <w:sz w:val="24"/>
          <w:szCs w:val="24"/>
        </w:rPr>
        <w:t>3</w:t>
      </w:r>
      <w:r w:rsidRPr="00A57E81">
        <w:rPr>
          <w:rFonts w:ascii="Times New Roman" w:hAnsi="Times New Roman" w:cs="Times New Roman"/>
          <w:b/>
          <w:sz w:val="24"/>
          <w:szCs w:val="24"/>
        </w:rPr>
        <w:t>)</w:t>
      </w:r>
    </w:p>
    <w:p w14:paraId="697AF27E" w14:textId="77777777" w:rsidR="00A2192B" w:rsidRPr="00A57E81" w:rsidRDefault="00A2192B" w:rsidP="00804E22">
      <w:pPr>
        <w:pStyle w:val="Akapitzlist"/>
        <w:autoSpaceDE w:val="0"/>
        <w:autoSpaceDN w:val="0"/>
        <w:adjustRightInd w:val="0"/>
        <w:spacing w:after="0" w:line="276" w:lineRule="auto"/>
        <w:ind w:left="431"/>
        <w:jc w:val="both"/>
        <w:rPr>
          <w:rFonts w:ascii="Times New Roman" w:hAnsi="Times New Roman" w:cs="Times New Roman"/>
          <w:sz w:val="24"/>
          <w:szCs w:val="24"/>
        </w:rPr>
      </w:pPr>
    </w:p>
    <w:p w14:paraId="65725B32" w14:textId="3F415851" w:rsidR="006D414D" w:rsidRPr="00A57E81" w:rsidRDefault="00875860" w:rsidP="00804E22">
      <w:pPr>
        <w:pStyle w:val="Style3"/>
        <w:widowControl/>
        <w:numPr>
          <w:ilvl w:val="0"/>
          <w:numId w:val="14"/>
        </w:numPr>
        <w:tabs>
          <w:tab w:val="left" w:pos="562"/>
        </w:tabs>
        <w:spacing w:line="276" w:lineRule="auto"/>
        <w:ind w:left="567"/>
        <w:rPr>
          <w:rStyle w:val="FontStyle12"/>
          <w:b/>
          <w:color w:val="0070C0"/>
          <w:sz w:val="24"/>
          <w:szCs w:val="24"/>
        </w:rPr>
      </w:pPr>
      <w:r w:rsidRPr="00A57E81">
        <w:rPr>
          <w:rStyle w:val="FontStyle12"/>
          <w:b/>
          <w:color w:val="0070C0"/>
          <w:sz w:val="24"/>
          <w:szCs w:val="24"/>
        </w:rPr>
        <w:t xml:space="preserve">Zgodnie z Kodeksem </w:t>
      </w:r>
      <w:r w:rsidR="006A5378" w:rsidRPr="00A57E81">
        <w:rPr>
          <w:rStyle w:val="FontStyle12"/>
          <w:b/>
          <w:color w:val="0070C0"/>
          <w:sz w:val="24"/>
          <w:szCs w:val="24"/>
        </w:rPr>
        <w:t>cywilnym</w:t>
      </w:r>
      <w:r w:rsidR="003F3448" w:rsidRPr="00A57E81">
        <w:rPr>
          <w:rStyle w:val="FontStyle12"/>
          <w:b/>
          <w:color w:val="0070C0"/>
          <w:sz w:val="24"/>
          <w:szCs w:val="24"/>
        </w:rPr>
        <w:t>,</w:t>
      </w:r>
      <w:r w:rsidR="006A5378" w:rsidRPr="00A57E81">
        <w:rPr>
          <w:rStyle w:val="FontStyle12"/>
          <w:b/>
          <w:color w:val="0070C0"/>
          <w:sz w:val="24"/>
          <w:szCs w:val="24"/>
        </w:rPr>
        <w:t xml:space="preserve"> </w:t>
      </w:r>
      <w:r w:rsidR="004B4DFC" w:rsidRPr="00A57E81">
        <w:rPr>
          <w:rStyle w:val="FontStyle12"/>
          <w:b/>
          <w:color w:val="0070C0"/>
          <w:sz w:val="24"/>
          <w:szCs w:val="24"/>
        </w:rPr>
        <w:t>gdy wzorzec umowy zawiera postanowienia niejednoznaczne</w:t>
      </w:r>
      <w:r w:rsidR="00EF50BA" w:rsidRPr="00A57E81">
        <w:rPr>
          <w:rStyle w:val="FontStyle12"/>
          <w:b/>
          <w:color w:val="0070C0"/>
          <w:sz w:val="24"/>
          <w:szCs w:val="24"/>
        </w:rPr>
        <w:t>:</w:t>
      </w:r>
      <w:r w:rsidR="006D414D" w:rsidRPr="00A57E81">
        <w:rPr>
          <w:rStyle w:val="FontStyle12"/>
          <w:b/>
          <w:color w:val="0070C0"/>
          <w:sz w:val="24"/>
          <w:szCs w:val="24"/>
        </w:rPr>
        <w:t xml:space="preserve"> </w:t>
      </w:r>
    </w:p>
    <w:p w14:paraId="2506978C" w14:textId="77777777" w:rsidR="00BD674A" w:rsidRPr="00A57E81" w:rsidRDefault="00830154" w:rsidP="00804E22">
      <w:pPr>
        <w:pStyle w:val="Style3"/>
        <w:widowControl/>
        <w:numPr>
          <w:ilvl w:val="0"/>
          <w:numId w:val="1"/>
        </w:numPr>
        <w:tabs>
          <w:tab w:val="left" w:pos="562"/>
        </w:tabs>
        <w:spacing w:line="276" w:lineRule="auto"/>
        <w:ind w:left="567"/>
      </w:pPr>
      <w:r w:rsidRPr="00A57E81">
        <w:t xml:space="preserve"> </w:t>
      </w:r>
      <w:r w:rsidR="00195B5B" w:rsidRPr="00A57E81">
        <w:t xml:space="preserve">umowa </w:t>
      </w:r>
      <w:r w:rsidR="000577D4" w:rsidRPr="00A57E81">
        <w:t>jest nieważna</w:t>
      </w:r>
      <w:r w:rsidR="003604F8" w:rsidRPr="00A57E81">
        <w:t>;</w:t>
      </w:r>
    </w:p>
    <w:p w14:paraId="73C8A812" w14:textId="57D1C1D9" w:rsidR="00195B5B" w:rsidRPr="0021535A" w:rsidRDefault="000577D4" w:rsidP="00804E22">
      <w:pPr>
        <w:pStyle w:val="Style3"/>
        <w:widowControl/>
        <w:numPr>
          <w:ilvl w:val="0"/>
          <w:numId w:val="1"/>
        </w:numPr>
        <w:tabs>
          <w:tab w:val="left" w:pos="562"/>
        </w:tabs>
        <w:spacing w:line="276" w:lineRule="auto"/>
        <w:ind w:left="567"/>
        <w:rPr>
          <w:b/>
        </w:rPr>
      </w:pPr>
      <w:r w:rsidRPr="0021535A">
        <w:rPr>
          <w:b/>
        </w:rPr>
        <w:t>p</w:t>
      </w:r>
      <w:r w:rsidR="004B4DFC" w:rsidRPr="0021535A">
        <w:rPr>
          <w:b/>
        </w:rPr>
        <w:t xml:space="preserve">ostanowienia </w:t>
      </w:r>
      <w:r w:rsidRPr="0021535A">
        <w:rPr>
          <w:b/>
        </w:rPr>
        <w:t>niejednoznaczne tłumaczy się na korzyść konsumenta</w:t>
      </w:r>
    </w:p>
    <w:p w14:paraId="16395474" w14:textId="65770CDD" w:rsidR="008B5B59" w:rsidRPr="00A57E81" w:rsidRDefault="000577D4" w:rsidP="00804E22">
      <w:pPr>
        <w:pStyle w:val="Style3"/>
        <w:widowControl/>
        <w:numPr>
          <w:ilvl w:val="0"/>
          <w:numId w:val="1"/>
        </w:numPr>
        <w:tabs>
          <w:tab w:val="left" w:pos="562"/>
        </w:tabs>
        <w:spacing w:line="276" w:lineRule="auto"/>
        <w:ind w:left="567"/>
      </w:pPr>
      <w:r w:rsidRPr="00A57E81">
        <w:t>postanowienia niejednoznaczne podlegają</w:t>
      </w:r>
      <w:r w:rsidR="008B5B59" w:rsidRPr="00A57E81">
        <w:t xml:space="preserve"> wykładni zgodnie z art. 65 k.c.</w:t>
      </w:r>
    </w:p>
    <w:p w14:paraId="0F4FA3C0" w14:textId="75D2ED58" w:rsidR="0080780F" w:rsidRPr="00A57E81" w:rsidRDefault="0079257E" w:rsidP="00804E22">
      <w:pPr>
        <w:pStyle w:val="Style3"/>
        <w:widowControl/>
        <w:tabs>
          <w:tab w:val="left" w:pos="562"/>
        </w:tabs>
        <w:spacing w:line="276" w:lineRule="auto"/>
        <w:ind w:left="567"/>
        <w:rPr>
          <w:rStyle w:val="FontStyle11"/>
          <w:b w:val="0"/>
          <w:bCs w:val="0"/>
          <w:sz w:val="24"/>
          <w:szCs w:val="24"/>
        </w:rPr>
      </w:pPr>
      <w:r w:rsidRPr="00A57E81">
        <w:t xml:space="preserve"> </w:t>
      </w:r>
      <w:r w:rsidR="0080780F" w:rsidRPr="00A57E81">
        <w:rPr>
          <w:rStyle w:val="FontStyle11"/>
          <w:sz w:val="24"/>
          <w:szCs w:val="24"/>
        </w:rPr>
        <w:t xml:space="preserve"> </w:t>
      </w:r>
    </w:p>
    <w:bookmarkEnd w:id="0"/>
    <w:p w14:paraId="65EAD062" w14:textId="2FFB8E14" w:rsidR="00556BF4" w:rsidRPr="00A57E81" w:rsidRDefault="00A63528" w:rsidP="00804E22">
      <w:pPr>
        <w:pStyle w:val="Style3"/>
        <w:numPr>
          <w:ilvl w:val="0"/>
          <w:numId w:val="14"/>
        </w:numPr>
        <w:tabs>
          <w:tab w:val="left" w:pos="562"/>
        </w:tabs>
        <w:spacing w:line="276" w:lineRule="auto"/>
        <w:ind w:left="567"/>
        <w:rPr>
          <w:rStyle w:val="FontStyle11"/>
          <w:bCs w:val="0"/>
          <w:color w:val="0070C0"/>
          <w:sz w:val="24"/>
          <w:szCs w:val="24"/>
        </w:rPr>
      </w:pPr>
      <w:r w:rsidRPr="00A57E81">
        <w:rPr>
          <w:rStyle w:val="FontStyle11"/>
          <w:bCs w:val="0"/>
          <w:color w:val="0070C0"/>
          <w:sz w:val="24"/>
          <w:szCs w:val="24"/>
        </w:rPr>
        <w:t>Zgodnie z Kodeksem postępowania cywilnego</w:t>
      </w:r>
      <w:r w:rsidR="00EF50BA" w:rsidRPr="00A57E81">
        <w:rPr>
          <w:rStyle w:val="FontStyle11"/>
          <w:bCs w:val="0"/>
          <w:color w:val="0070C0"/>
          <w:sz w:val="24"/>
          <w:szCs w:val="24"/>
        </w:rPr>
        <w:t xml:space="preserve"> </w:t>
      </w:r>
      <w:r w:rsidR="001A0D20" w:rsidRPr="00A57E81">
        <w:rPr>
          <w:rStyle w:val="FontStyle11"/>
          <w:bCs w:val="0"/>
          <w:color w:val="0070C0"/>
          <w:sz w:val="24"/>
          <w:szCs w:val="24"/>
        </w:rPr>
        <w:t>pełnomocnikiem procesowym</w:t>
      </w:r>
      <w:r w:rsidR="003C453A" w:rsidRPr="00A57E81">
        <w:rPr>
          <w:rStyle w:val="FontStyle11"/>
          <w:bCs w:val="0"/>
          <w:color w:val="0070C0"/>
          <w:sz w:val="24"/>
          <w:szCs w:val="24"/>
        </w:rPr>
        <w:t xml:space="preserve"> strony w postępowaniu cywilnym</w:t>
      </w:r>
      <w:r w:rsidR="001A0D20" w:rsidRPr="00A57E81">
        <w:rPr>
          <w:rStyle w:val="FontStyle11"/>
          <w:bCs w:val="0"/>
          <w:color w:val="0070C0"/>
          <w:sz w:val="24"/>
          <w:szCs w:val="24"/>
        </w:rPr>
        <w:t xml:space="preserve"> może być</w:t>
      </w:r>
      <w:r w:rsidRPr="00A57E81">
        <w:rPr>
          <w:rStyle w:val="FontStyle11"/>
          <w:bCs w:val="0"/>
          <w:color w:val="0070C0"/>
          <w:sz w:val="24"/>
          <w:szCs w:val="24"/>
        </w:rPr>
        <w:t>:</w:t>
      </w:r>
    </w:p>
    <w:p w14:paraId="57108B27" w14:textId="6557F2AC" w:rsidR="00A63528" w:rsidRPr="00A57E81" w:rsidRDefault="00EB58A1" w:rsidP="00804E22">
      <w:pPr>
        <w:pStyle w:val="Style3"/>
        <w:numPr>
          <w:ilvl w:val="0"/>
          <w:numId w:val="11"/>
        </w:numPr>
        <w:tabs>
          <w:tab w:val="left" w:pos="562"/>
        </w:tabs>
        <w:spacing w:line="276" w:lineRule="auto"/>
        <w:ind w:left="567"/>
        <w:rPr>
          <w:rStyle w:val="FontStyle11"/>
          <w:b w:val="0"/>
          <w:bCs w:val="0"/>
          <w:sz w:val="24"/>
          <w:szCs w:val="24"/>
        </w:rPr>
      </w:pPr>
      <w:r w:rsidRPr="00A57E81">
        <w:rPr>
          <w:rStyle w:val="FontStyle11"/>
          <w:b w:val="0"/>
          <w:bCs w:val="0"/>
          <w:sz w:val="24"/>
          <w:szCs w:val="24"/>
        </w:rPr>
        <w:t>osoba, która ukończyła studia prawnicze</w:t>
      </w:r>
      <w:r w:rsidR="00A63528" w:rsidRPr="00A57E81">
        <w:rPr>
          <w:rStyle w:val="FontStyle11"/>
          <w:b w:val="0"/>
          <w:bCs w:val="0"/>
          <w:sz w:val="24"/>
          <w:szCs w:val="24"/>
        </w:rPr>
        <w:t>;</w:t>
      </w:r>
    </w:p>
    <w:p w14:paraId="30B73F9F" w14:textId="2794BB0B" w:rsidR="00A63528" w:rsidRPr="0021535A" w:rsidRDefault="00556BF4" w:rsidP="00804E22">
      <w:pPr>
        <w:pStyle w:val="Style3"/>
        <w:numPr>
          <w:ilvl w:val="0"/>
          <w:numId w:val="11"/>
        </w:numPr>
        <w:tabs>
          <w:tab w:val="left" w:pos="562"/>
        </w:tabs>
        <w:spacing w:line="276" w:lineRule="auto"/>
        <w:ind w:left="567"/>
        <w:rPr>
          <w:rStyle w:val="FontStyle11"/>
          <w:bCs w:val="0"/>
          <w:sz w:val="24"/>
          <w:szCs w:val="24"/>
        </w:rPr>
      </w:pPr>
      <w:r w:rsidRPr="0021535A">
        <w:rPr>
          <w:rStyle w:val="FontStyle11"/>
          <w:bCs w:val="0"/>
          <w:sz w:val="24"/>
          <w:szCs w:val="24"/>
        </w:rPr>
        <w:t xml:space="preserve"> </w:t>
      </w:r>
      <w:r w:rsidR="00EB58A1" w:rsidRPr="0021535A">
        <w:rPr>
          <w:rStyle w:val="FontStyle11"/>
          <w:bCs w:val="0"/>
          <w:sz w:val="24"/>
          <w:szCs w:val="24"/>
        </w:rPr>
        <w:t>osoba pozostająca ze stroną w stosunku przysposobienia</w:t>
      </w:r>
      <w:r w:rsidR="00A63528" w:rsidRPr="0021535A">
        <w:rPr>
          <w:rStyle w:val="FontStyle11"/>
          <w:bCs w:val="0"/>
          <w:sz w:val="24"/>
          <w:szCs w:val="24"/>
        </w:rPr>
        <w:t xml:space="preserve">;  </w:t>
      </w:r>
    </w:p>
    <w:p w14:paraId="0110722F" w14:textId="60866F41" w:rsidR="00A63528" w:rsidRPr="00A57E81" w:rsidRDefault="004367BA" w:rsidP="00804E22">
      <w:pPr>
        <w:pStyle w:val="Style3"/>
        <w:numPr>
          <w:ilvl w:val="0"/>
          <w:numId w:val="11"/>
        </w:numPr>
        <w:tabs>
          <w:tab w:val="left" w:pos="562"/>
        </w:tabs>
        <w:spacing w:line="276" w:lineRule="auto"/>
        <w:ind w:left="567"/>
        <w:rPr>
          <w:rStyle w:val="FontStyle11"/>
          <w:b w:val="0"/>
          <w:bCs w:val="0"/>
          <w:sz w:val="24"/>
          <w:szCs w:val="24"/>
        </w:rPr>
      </w:pPr>
      <w:r w:rsidRPr="00A57E81">
        <w:rPr>
          <w:rStyle w:val="FontStyle11"/>
          <w:b w:val="0"/>
          <w:bCs w:val="0"/>
          <w:sz w:val="24"/>
          <w:szCs w:val="24"/>
        </w:rPr>
        <w:t xml:space="preserve"> </w:t>
      </w:r>
      <w:r w:rsidR="003C453A" w:rsidRPr="00A57E81">
        <w:rPr>
          <w:rStyle w:val="FontStyle11"/>
          <w:b w:val="0"/>
          <w:bCs w:val="0"/>
          <w:sz w:val="24"/>
          <w:szCs w:val="24"/>
        </w:rPr>
        <w:t>prokurator</w:t>
      </w:r>
      <w:r w:rsidR="00A63528" w:rsidRPr="00A57E81">
        <w:rPr>
          <w:rStyle w:val="FontStyle11"/>
          <w:b w:val="0"/>
          <w:bCs w:val="0"/>
          <w:sz w:val="24"/>
          <w:szCs w:val="24"/>
        </w:rPr>
        <w:t>.</w:t>
      </w:r>
    </w:p>
    <w:p w14:paraId="2066F039" w14:textId="77777777" w:rsidR="0096453F" w:rsidRPr="00A57E81" w:rsidRDefault="0096453F" w:rsidP="00804E22">
      <w:pPr>
        <w:pStyle w:val="Style3"/>
        <w:tabs>
          <w:tab w:val="left" w:pos="562"/>
        </w:tabs>
        <w:spacing w:line="276" w:lineRule="auto"/>
        <w:ind w:left="567"/>
        <w:rPr>
          <w:rStyle w:val="FontStyle11"/>
          <w:b w:val="0"/>
          <w:bCs w:val="0"/>
          <w:sz w:val="24"/>
          <w:szCs w:val="24"/>
        </w:rPr>
      </w:pPr>
    </w:p>
    <w:p w14:paraId="14371DBE" w14:textId="4F8A90C7" w:rsidR="005F0DC6" w:rsidRPr="00A57E81" w:rsidRDefault="005F0DC6" w:rsidP="00804E22">
      <w:pPr>
        <w:pStyle w:val="Akapitzlist"/>
        <w:numPr>
          <w:ilvl w:val="0"/>
          <w:numId w:val="14"/>
        </w:numPr>
        <w:spacing w:after="0" w:line="276" w:lineRule="auto"/>
        <w:ind w:left="567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Zgodnie z </w:t>
      </w:r>
      <w:r w:rsidR="003A194A" w:rsidRPr="00A57E8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art. 299 Kodeksu spółek handlowych </w:t>
      </w:r>
      <w:r w:rsidR="00F22676" w:rsidRPr="00A57E81">
        <w:rPr>
          <w:rFonts w:ascii="Times New Roman" w:hAnsi="Times New Roman" w:cs="Times New Roman"/>
          <w:b/>
          <w:color w:val="0070C0"/>
          <w:sz w:val="24"/>
          <w:szCs w:val="24"/>
        </w:rPr>
        <w:t>członkowie zarządu spółki z ograniczoną odpowiedzialnością</w:t>
      </w:r>
      <w:r w:rsidR="00C156BC" w:rsidRPr="00A57E8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ponoszą odpowiedzialność</w:t>
      </w: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:</w:t>
      </w:r>
    </w:p>
    <w:p w14:paraId="6675BC30" w14:textId="353B915C" w:rsidR="00C156BC" w:rsidRPr="0021535A" w:rsidRDefault="00D96205" w:rsidP="00804E22">
      <w:pPr>
        <w:pStyle w:val="Akapitzlist"/>
        <w:numPr>
          <w:ilvl w:val="0"/>
          <w:numId w:val="12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535A">
        <w:rPr>
          <w:rFonts w:ascii="Times New Roman" w:hAnsi="Times New Roman" w:cs="Times New Roman"/>
          <w:b/>
          <w:sz w:val="24"/>
          <w:szCs w:val="24"/>
        </w:rPr>
        <w:t>odszkodowawczą deliktową</w:t>
      </w:r>
      <w:r w:rsidR="008C4007" w:rsidRPr="0021535A">
        <w:rPr>
          <w:rFonts w:ascii="Times New Roman" w:hAnsi="Times New Roman" w:cs="Times New Roman"/>
          <w:b/>
          <w:sz w:val="24"/>
          <w:szCs w:val="24"/>
        </w:rPr>
        <w:t>;</w:t>
      </w:r>
    </w:p>
    <w:p w14:paraId="598C258C" w14:textId="0670ECDD" w:rsidR="008C4007" w:rsidRPr="00A57E81" w:rsidRDefault="00D96205" w:rsidP="00804E22">
      <w:pPr>
        <w:pStyle w:val="Akapitzlist"/>
        <w:numPr>
          <w:ilvl w:val="0"/>
          <w:numId w:val="12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odszkodowawczą kontraktową</w:t>
      </w:r>
      <w:r w:rsidR="008C4007" w:rsidRPr="00A57E81">
        <w:rPr>
          <w:rFonts w:ascii="Times New Roman" w:hAnsi="Times New Roman" w:cs="Times New Roman"/>
          <w:sz w:val="24"/>
          <w:szCs w:val="24"/>
        </w:rPr>
        <w:t>;</w:t>
      </w:r>
    </w:p>
    <w:p w14:paraId="6EDDFD09" w14:textId="785131F3" w:rsidR="002F44DB" w:rsidRPr="00A57E81" w:rsidRDefault="00D96205" w:rsidP="00804E22">
      <w:pPr>
        <w:pStyle w:val="Akapitzlist"/>
        <w:numPr>
          <w:ilvl w:val="0"/>
          <w:numId w:val="12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gwarancyjną</w:t>
      </w:r>
      <w:r w:rsidR="008C4007" w:rsidRPr="00A57E81">
        <w:rPr>
          <w:rFonts w:ascii="Times New Roman" w:hAnsi="Times New Roman" w:cs="Times New Roman"/>
          <w:sz w:val="24"/>
          <w:szCs w:val="24"/>
        </w:rPr>
        <w:t>.</w:t>
      </w:r>
    </w:p>
    <w:p w14:paraId="5717B7CC" w14:textId="31B10372" w:rsidR="008D124F" w:rsidRPr="00A57E81" w:rsidRDefault="002F44DB" w:rsidP="00804E22">
      <w:pPr>
        <w:pStyle w:val="Akapitzlist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E8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B1DD534" w14:textId="3EA47BCD" w:rsidR="008D124F" w:rsidRPr="00A57E81" w:rsidRDefault="008D124F" w:rsidP="00804E22">
      <w:pPr>
        <w:pStyle w:val="Akapitzlist"/>
        <w:numPr>
          <w:ilvl w:val="0"/>
          <w:numId w:val="14"/>
        </w:numPr>
        <w:spacing w:after="0" w:line="276" w:lineRule="auto"/>
        <w:ind w:left="567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bookmarkStart w:id="1" w:name="_Hlk89426435"/>
      <w:r w:rsidRPr="00A57E81">
        <w:rPr>
          <w:rStyle w:val="FontStyle12"/>
          <w:b/>
          <w:color w:val="0070C0"/>
          <w:sz w:val="24"/>
          <w:szCs w:val="24"/>
        </w:rPr>
        <w:t>Zgodnie z Kodeksem postępowania cywilnego</w:t>
      </w:r>
      <w:r w:rsidR="00026108" w:rsidRPr="00A57E81">
        <w:rPr>
          <w:rStyle w:val="FontStyle12"/>
          <w:b/>
          <w:color w:val="0070C0"/>
          <w:sz w:val="24"/>
          <w:szCs w:val="24"/>
        </w:rPr>
        <w:t xml:space="preserve"> zażalenie </w:t>
      </w:r>
      <w:r w:rsidR="00EA5592" w:rsidRPr="00A57E81">
        <w:rPr>
          <w:rStyle w:val="FontStyle12"/>
          <w:b/>
          <w:color w:val="0070C0"/>
          <w:sz w:val="24"/>
          <w:szCs w:val="24"/>
        </w:rPr>
        <w:t xml:space="preserve">do sądu drugiej instancji </w:t>
      </w:r>
      <w:r w:rsidR="00046109" w:rsidRPr="00A57E81">
        <w:rPr>
          <w:rStyle w:val="FontStyle12"/>
          <w:b/>
          <w:color w:val="0070C0"/>
          <w:sz w:val="24"/>
          <w:szCs w:val="24"/>
        </w:rPr>
        <w:t xml:space="preserve">przysługuje </w:t>
      </w:r>
      <w:r w:rsidR="00EA5592" w:rsidRPr="00A57E81">
        <w:rPr>
          <w:rStyle w:val="FontStyle12"/>
          <w:b/>
          <w:color w:val="0070C0"/>
          <w:sz w:val="24"/>
          <w:szCs w:val="24"/>
        </w:rPr>
        <w:t>na postanowienie sądu pierwszej instancji</w:t>
      </w:r>
      <w:r w:rsidR="002C5382" w:rsidRPr="00A57E81">
        <w:rPr>
          <w:rStyle w:val="FontStyle12"/>
          <w:b/>
          <w:color w:val="0070C0"/>
          <w:sz w:val="24"/>
          <w:szCs w:val="24"/>
        </w:rPr>
        <w:t>, którego przedmiotem jest:</w:t>
      </w:r>
    </w:p>
    <w:p w14:paraId="22892281" w14:textId="1F3A4DF8" w:rsidR="008D124F" w:rsidRPr="00A57E81" w:rsidRDefault="002C5382" w:rsidP="00804E22">
      <w:pPr>
        <w:pStyle w:val="Akapitzlist"/>
        <w:numPr>
          <w:ilvl w:val="0"/>
          <w:numId w:val="2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odmowa zawieszenia postępowania;</w:t>
      </w:r>
    </w:p>
    <w:p w14:paraId="49984B7A" w14:textId="3D018A81" w:rsidR="00046109" w:rsidRPr="00A57E81" w:rsidRDefault="00046109" w:rsidP="00804E22">
      <w:pPr>
        <w:pStyle w:val="Akapitzlist"/>
        <w:numPr>
          <w:ilvl w:val="0"/>
          <w:numId w:val="2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odmowa </w:t>
      </w:r>
      <w:r w:rsidR="006A26BF" w:rsidRPr="00A57E81">
        <w:rPr>
          <w:rFonts w:ascii="Times New Roman" w:hAnsi="Times New Roman" w:cs="Times New Roman"/>
          <w:sz w:val="24"/>
          <w:szCs w:val="24"/>
        </w:rPr>
        <w:t>przekazania sprawy sądowi równorzędnemu lub niższemu;</w:t>
      </w:r>
    </w:p>
    <w:p w14:paraId="32EB453F" w14:textId="5BAFED2C" w:rsidR="008D124F" w:rsidRPr="0021535A" w:rsidRDefault="00046109" w:rsidP="00804E22">
      <w:pPr>
        <w:pStyle w:val="Akapitzlist"/>
        <w:numPr>
          <w:ilvl w:val="0"/>
          <w:numId w:val="2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535A">
        <w:rPr>
          <w:rFonts w:ascii="Times New Roman" w:hAnsi="Times New Roman" w:cs="Times New Roman"/>
          <w:b/>
          <w:sz w:val="24"/>
          <w:szCs w:val="24"/>
        </w:rPr>
        <w:t>odmowa podjęcia</w:t>
      </w:r>
      <w:r w:rsidR="006A26BF" w:rsidRPr="0021535A">
        <w:rPr>
          <w:rFonts w:ascii="Times New Roman" w:hAnsi="Times New Roman" w:cs="Times New Roman"/>
          <w:b/>
          <w:sz w:val="24"/>
          <w:szCs w:val="24"/>
        </w:rPr>
        <w:t xml:space="preserve"> zawieszonego</w:t>
      </w:r>
      <w:r w:rsidRPr="0021535A">
        <w:rPr>
          <w:rFonts w:ascii="Times New Roman" w:hAnsi="Times New Roman" w:cs="Times New Roman"/>
          <w:b/>
          <w:sz w:val="24"/>
          <w:szCs w:val="24"/>
        </w:rPr>
        <w:t xml:space="preserve"> postępowania</w:t>
      </w:r>
      <w:bookmarkEnd w:id="1"/>
      <w:r w:rsidRPr="0021535A">
        <w:rPr>
          <w:rFonts w:ascii="Times New Roman" w:hAnsi="Times New Roman" w:cs="Times New Roman"/>
          <w:b/>
          <w:sz w:val="24"/>
          <w:szCs w:val="24"/>
        </w:rPr>
        <w:t>.</w:t>
      </w:r>
    </w:p>
    <w:p w14:paraId="55A47209" w14:textId="10C5FFC6" w:rsidR="00F854E8" w:rsidRPr="00A57E81" w:rsidRDefault="00F854E8" w:rsidP="00804E22">
      <w:p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21A71DB6" w14:textId="444C9427" w:rsidR="00F854E8" w:rsidRPr="00A57E81" w:rsidRDefault="00F854E8" w:rsidP="00804E22">
      <w:pPr>
        <w:pStyle w:val="Akapitzlist"/>
        <w:numPr>
          <w:ilvl w:val="0"/>
          <w:numId w:val="14"/>
        </w:numPr>
        <w:spacing w:after="0" w:line="276" w:lineRule="auto"/>
        <w:ind w:left="567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A57E81">
        <w:rPr>
          <w:rStyle w:val="FontStyle12"/>
          <w:b/>
          <w:color w:val="0070C0"/>
          <w:sz w:val="24"/>
          <w:szCs w:val="24"/>
        </w:rPr>
        <w:t>Zgodnie z Kodeksem cywiln</w:t>
      </w:r>
      <w:r w:rsidR="00D075DE" w:rsidRPr="00A57E81">
        <w:rPr>
          <w:rStyle w:val="FontStyle12"/>
          <w:b/>
          <w:color w:val="0070C0"/>
          <w:sz w:val="24"/>
          <w:szCs w:val="24"/>
        </w:rPr>
        <w:t>ym dokumentem jest:</w:t>
      </w:r>
    </w:p>
    <w:p w14:paraId="232BA5A9" w14:textId="7D9C1D6D" w:rsidR="00F854E8" w:rsidRPr="0021535A" w:rsidRDefault="00753738" w:rsidP="00804E22">
      <w:pPr>
        <w:pStyle w:val="Akapitzlist"/>
        <w:numPr>
          <w:ilvl w:val="0"/>
          <w:numId w:val="3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535A">
        <w:rPr>
          <w:rFonts w:ascii="Times New Roman" w:hAnsi="Times New Roman" w:cs="Times New Roman"/>
          <w:b/>
          <w:sz w:val="24"/>
          <w:szCs w:val="24"/>
        </w:rPr>
        <w:t>nośnik informacji umożliwiający zapoznanie się z jej treścią</w:t>
      </w:r>
      <w:r w:rsidR="00F854E8" w:rsidRPr="0021535A">
        <w:rPr>
          <w:rFonts w:ascii="Times New Roman" w:hAnsi="Times New Roman" w:cs="Times New Roman"/>
          <w:b/>
          <w:sz w:val="24"/>
          <w:szCs w:val="24"/>
        </w:rPr>
        <w:t>;</w:t>
      </w:r>
    </w:p>
    <w:p w14:paraId="1289E30D" w14:textId="7C642F23" w:rsidR="00F854E8" w:rsidRPr="00A57E81" w:rsidRDefault="00643B7D" w:rsidP="00804E22">
      <w:pPr>
        <w:pStyle w:val="Akapitzlist"/>
        <w:numPr>
          <w:ilvl w:val="0"/>
          <w:numId w:val="3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tylko pismo zawierające określoną treś</w:t>
      </w:r>
      <w:r w:rsidR="00E459DA" w:rsidRPr="00A57E81">
        <w:rPr>
          <w:rFonts w:ascii="Times New Roman" w:hAnsi="Times New Roman" w:cs="Times New Roman"/>
          <w:sz w:val="24"/>
          <w:szCs w:val="24"/>
        </w:rPr>
        <w:t>ć</w:t>
      </w:r>
      <w:r w:rsidR="00F854E8" w:rsidRPr="00A57E8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ED82777" w14:textId="6B62A40D" w:rsidR="00F854E8" w:rsidRPr="00A57E81" w:rsidRDefault="003A4B45" w:rsidP="00804E22">
      <w:pPr>
        <w:pStyle w:val="Akapitzlist"/>
        <w:numPr>
          <w:ilvl w:val="0"/>
          <w:numId w:val="3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tylko pismo obejmujące własnoręczny podpis wystawcy dokumentu</w:t>
      </w:r>
      <w:r w:rsidR="00F854E8" w:rsidRPr="00A57E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F8891B" w14:textId="77777777" w:rsidR="00804E22" w:rsidRPr="00A57E81" w:rsidRDefault="00804E22" w:rsidP="00804E22">
      <w:pPr>
        <w:pStyle w:val="Akapitzlist"/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5699780" w14:textId="6EB42928" w:rsidR="00FB11B0" w:rsidRPr="00A57E81" w:rsidRDefault="00FB11B0" w:rsidP="00804E22">
      <w:pPr>
        <w:pStyle w:val="Akapitzlist"/>
        <w:numPr>
          <w:ilvl w:val="0"/>
          <w:numId w:val="14"/>
        </w:numPr>
        <w:spacing w:after="0" w:line="276" w:lineRule="auto"/>
        <w:ind w:left="567" w:hanging="425"/>
        <w:jc w:val="both"/>
        <w:rPr>
          <w:rStyle w:val="FontStyle12"/>
          <w:b/>
          <w:color w:val="0070C0"/>
          <w:sz w:val="24"/>
          <w:szCs w:val="24"/>
        </w:rPr>
      </w:pPr>
      <w:r w:rsidRPr="00A57E81">
        <w:rPr>
          <w:rStyle w:val="FontStyle12"/>
          <w:b/>
          <w:color w:val="0070C0"/>
          <w:sz w:val="24"/>
          <w:szCs w:val="24"/>
        </w:rPr>
        <w:t>Zgodnie z Kodeksem postępowania cywilnego</w:t>
      </w:r>
      <w:r w:rsidR="00AD371B" w:rsidRPr="00A57E81">
        <w:rPr>
          <w:rStyle w:val="FontStyle12"/>
          <w:b/>
          <w:color w:val="0070C0"/>
          <w:sz w:val="24"/>
          <w:szCs w:val="24"/>
        </w:rPr>
        <w:t xml:space="preserve"> apelacj</w:t>
      </w:r>
      <w:r w:rsidR="00312249" w:rsidRPr="00A57E81">
        <w:rPr>
          <w:rStyle w:val="FontStyle12"/>
          <w:b/>
          <w:color w:val="0070C0"/>
          <w:sz w:val="24"/>
          <w:szCs w:val="24"/>
        </w:rPr>
        <w:t>a może być wniesiona</w:t>
      </w:r>
      <w:r w:rsidR="00AD371B" w:rsidRPr="00A57E81">
        <w:rPr>
          <w:rStyle w:val="FontStyle12"/>
          <w:b/>
          <w:color w:val="0070C0"/>
          <w:sz w:val="24"/>
          <w:szCs w:val="24"/>
        </w:rPr>
        <w:t>:</w:t>
      </w:r>
      <w:r w:rsidRPr="00A57E81">
        <w:rPr>
          <w:rStyle w:val="FontStyle12"/>
          <w:b/>
          <w:color w:val="0070C0"/>
          <w:sz w:val="24"/>
          <w:szCs w:val="24"/>
        </w:rPr>
        <w:t xml:space="preserve"> </w:t>
      </w:r>
    </w:p>
    <w:p w14:paraId="28AA2DB8" w14:textId="77777777" w:rsidR="00B22A05" w:rsidRPr="0021535A" w:rsidRDefault="00B04CCA" w:rsidP="00804E22">
      <w:pPr>
        <w:pStyle w:val="Akapitzlist"/>
        <w:numPr>
          <w:ilvl w:val="0"/>
          <w:numId w:val="4"/>
        </w:numPr>
        <w:spacing w:after="0" w:line="276" w:lineRule="auto"/>
        <w:ind w:left="567" w:hanging="425"/>
        <w:jc w:val="both"/>
        <w:rPr>
          <w:rStyle w:val="FontStyle12"/>
          <w:b/>
          <w:sz w:val="24"/>
          <w:szCs w:val="24"/>
        </w:rPr>
      </w:pPr>
      <w:r w:rsidRPr="0021535A">
        <w:rPr>
          <w:rStyle w:val="FontStyle12"/>
          <w:b/>
          <w:sz w:val="24"/>
          <w:szCs w:val="24"/>
        </w:rPr>
        <w:t>w terminie dwutygodniowym</w:t>
      </w:r>
      <w:r w:rsidR="00312249" w:rsidRPr="0021535A">
        <w:rPr>
          <w:rStyle w:val="FontStyle12"/>
          <w:b/>
          <w:sz w:val="24"/>
          <w:szCs w:val="24"/>
        </w:rPr>
        <w:t xml:space="preserve"> od doręczenia stronie skarżącej wyroku z uzasadnieniem</w:t>
      </w:r>
      <w:r w:rsidR="00FB11B0" w:rsidRPr="0021535A">
        <w:rPr>
          <w:rStyle w:val="FontStyle12"/>
          <w:b/>
          <w:sz w:val="24"/>
          <w:szCs w:val="24"/>
        </w:rPr>
        <w:t xml:space="preserve">; </w:t>
      </w:r>
    </w:p>
    <w:p w14:paraId="312B91C1" w14:textId="77777777" w:rsidR="00B22A05" w:rsidRPr="00A57E81" w:rsidRDefault="004F23A9" w:rsidP="00804E22">
      <w:pPr>
        <w:pStyle w:val="Akapitzlist"/>
        <w:numPr>
          <w:ilvl w:val="0"/>
          <w:numId w:val="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w terminie dwutygodniowym od ogłoszenia wyroku</w:t>
      </w:r>
      <w:r w:rsidR="00FB11B0" w:rsidRPr="00A57E8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5C7D431" w14:textId="7261E8C4" w:rsidR="00AD1CC2" w:rsidRPr="00A57E81" w:rsidRDefault="00B13284" w:rsidP="00804E22">
      <w:pPr>
        <w:pStyle w:val="Akapitzlist"/>
        <w:numPr>
          <w:ilvl w:val="0"/>
          <w:numId w:val="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w terminie wyznaczonym przez sąd pierwszej instancji</w:t>
      </w:r>
      <w:r w:rsidR="00285E85" w:rsidRPr="00A57E81">
        <w:rPr>
          <w:rFonts w:ascii="Times New Roman" w:hAnsi="Times New Roman" w:cs="Times New Roman"/>
          <w:sz w:val="24"/>
          <w:szCs w:val="24"/>
        </w:rPr>
        <w:t xml:space="preserve"> przy ogłaszaniu wyroku</w:t>
      </w:r>
      <w:r w:rsidR="00FB11B0" w:rsidRPr="00A57E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741F89" w14:textId="77777777" w:rsidR="0096453F" w:rsidRPr="00A57E81" w:rsidRDefault="0096453F" w:rsidP="00804E22">
      <w:pPr>
        <w:pStyle w:val="Akapitzlist"/>
        <w:spacing w:after="0" w:line="276" w:lineRule="auto"/>
        <w:ind w:left="567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53D8CECA" w14:textId="75C805FC" w:rsidR="00AD1CC2" w:rsidRPr="00A57E81" w:rsidRDefault="00AD1CC2" w:rsidP="00804E22">
      <w:pPr>
        <w:pStyle w:val="Akapitzlist"/>
        <w:numPr>
          <w:ilvl w:val="0"/>
          <w:numId w:val="14"/>
        </w:numPr>
        <w:tabs>
          <w:tab w:val="left" w:pos="5387"/>
        </w:tabs>
        <w:spacing w:after="0" w:line="276" w:lineRule="auto"/>
        <w:ind w:left="567" w:hanging="425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A57E81">
        <w:rPr>
          <w:rStyle w:val="FontStyle12"/>
          <w:b/>
          <w:color w:val="0070C0"/>
          <w:sz w:val="24"/>
          <w:szCs w:val="24"/>
        </w:rPr>
        <w:t>Zgodnie z Kodeksem postępowania cywilnego</w:t>
      </w:r>
      <w:r w:rsidR="00B018A4" w:rsidRPr="00A57E81">
        <w:rPr>
          <w:rStyle w:val="FontStyle12"/>
          <w:b/>
          <w:color w:val="0070C0"/>
          <w:sz w:val="24"/>
          <w:szCs w:val="24"/>
        </w:rPr>
        <w:t xml:space="preserve"> skargę o </w:t>
      </w:r>
      <w:r w:rsidR="00E60946" w:rsidRPr="00A57E81">
        <w:rPr>
          <w:rStyle w:val="FontStyle12"/>
          <w:b/>
          <w:color w:val="0070C0"/>
          <w:sz w:val="24"/>
          <w:szCs w:val="24"/>
        </w:rPr>
        <w:t>stwierdzenie niezgodności</w:t>
      </w:r>
      <w:r w:rsidR="0096453F" w:rsidRPr="00A57E81">
        <w:rPr>
          <w:rStyle w:val="FontStyle12"/>
          <w:b/>
          <w:color w:val="0070C0"/>
          <w:sz w:val="24"/>
          <w:szCs w:val="24"/>
        </w:rPr>
        <w:t xml:space="preserve"> </w:t>
      </w:r>
      <w:r w:rsidR="00E60946" w:rsidRPr="00A57E81">
        <w:rPr>
          <w:rStyle w:val="FontStyle12"/>
          <w:b/>
          <w:color w:val="0070C0"/>
          <w:sz w:val="24"/>
          <w:szCs w:val="24"/>
        </w:rPr>
        <w:t>z prawem prawomocnego orzeczenia</w:t>
      </w:r>
      <w:r w:rsidR="004D0FD3" w:rsidRPr="00A57E81">
        <w:rPr>
          <w:rStyle w:val="FontStyle12"/>
          <w:b/>
          <w:color w:val="0070C0"/>
          <w:sz w:val="24"/>
          <w:szCs w:val="24"/>
        </w:rPr>
        <w:t xml:space="preserve"> można wnieść</w:t>
      </w:r>
      <w:r w:rsidR="00E60946" w:rsidRPr="00A57E81">
        <w:rPr>
          <w:rStyle w:val="FontStyle12"/>
          <w:b/>
          <w:color w:val="0070C0"/>
          <w:sz w:val="24"/>
          <w:szCs w:val="24"/>
        </w:rPr>
        <w:t>:</w:t>
      </w:r>
    </w:p>
    <w:p w14:paraId="3F81FEE3" w14:textId="2F5CD39F" w:rsidR="00AD1CC2" w:rsidRPr="00A57E81" w:rsidRDefault="004D0FD3" w:rsidP="00804E22">
      <w:pPr>
        <w:pStyle w:val="Akapitzlist"/>
        <w:numPr>
          <w:ilvl w:val="0"/>
          <w:numId w:val="5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od wyroku, od którego przysługuje skarga kasacyjn</w:t>
      </w:r>
      <w:r w:rsidR="008C1802" w:rsidRPr="00A57E81">
        <w:rPr>
          <w:rFonts w:ascii="Times New Roman" w:hAnsi="Times New Roman" w:cs="Times New Roman"/>
          <w:sz w:val="24"/>
          <w:szCs w:val="24"/>
        </w:rPr>
        <w:t>a</w:t>
      </w:r>
      <w:r w:rsidR="00AD1CC2" w:rsidRPr="00A57E8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91C2CB1" w14:textId="1AF863CB" w:rsidR="00AD1CC2" w:rsidRPr="00A57E81" w:rsidRDefault="00AD1CC2" w:rsidP="00804E22">
      <w:pPr>
        <w:pStyle w:val="Akapitzlist"/>
        <w:numPr>
          <w:ilvl w:val="0"/>
          <w:numId w:val="5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od</w:t>
      </w:r>
      <w:r w:rsidR="00F61A14" w:rsidRPr="00A57E81">
        <w:rPr>
          <w:rFonts w:ascii="Times New Roman" w:hAnsi="Times New Roman" w:cs="Times New Roman"/>
          <w:sz w:val="24"/>
          <w:szCs w:val="24"/>
        </w:rPr>
        <w:t xml:space="preserve"> </w:t>
      </w:r>
      <w:r w:rsidR="00133D19" w:rsidRPr="00A57E81">
        <w:rPr>
          <w:rFonts w:ascii="Times New Roman" w:hAnsi="Times New Roman" w:cs="Times New Roman"/>
          <w:sz w:val="24"/>
          <w:szCs w:val="24"/>
        </w:rPr>
        <w:t>postanowienia kończącego postępowanie</w:t>
      </w:r>
      <w:r w:rsidRPr="00A57E81">
        <w:rPr>
          <w:rFonts w:ascii="Times New Roman" w:hAnsi="Times New Roman" w:cs="Times New Roman"/>
          <w:sz w:val="24"/>
          <w:szCs w:val="24"/>
        </w:rPr>
        <w:t>;</w:t>
      </w:r>
    </w:p>
    <w:p w14:paraId="48EB8786" w14:textId="6FD50C97" w:rsidR="00AD1CC2" w:rsidRPr="0021535A" w:rsidRDefault="00840EA6" w:rsidP="00804E22">
      <w:pPr>
        <w:pStyle w:val="Akapitzlist"/>
        <w:numPr>
          <w:ilvl w:val="0"/>
          <w:numId w:val="5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535A">
        <w:rPr>
          <w:rFonts w:ascii="Times New Roman" w:hAnsi="Times New Roman" w:cs="Times New Roman"/>
          <w:b/>
          <w:sz w:val="24"/>
          <w:szCs w:val="24"/>
        </w:rPr>
        <w:t>w terminie dwóch lat od dnia uprawomocnienia się wyroku</w:t>
      </w:r>
      <w:r w:rsidR="00740D68" w:rsidRPr="0021535A">
        <w:rPr>
          <w:rFonts w:ascii="Times New Roman" w:hAnsi="Times New Roman" w:cs="Times New Roman"/>
          <w:b/>
          <w:sz w:val="24"/>
          <w:szCs w:val="24"/>
        </w:rPr>
        <w:t>.</w:t>
      </w:r>
    </w:p>
    <w:p w14:paraId="5B50E8D3" w14:textId="77777777" w:rsidR="00804E22" w:rsidRPr="00A57E81" w:rsidRDefault="00804E22" w:rsidP="00804E22">
      <w:pPr>
        <w:pStyle w:val="Akapitzlist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61C21B" w14:textId="6C74F5ED" w:rsidR="00247ADD" w:rsidRPr="00A57E81" w:rsidRDefault="00247ADD" w:rsidP="00804E22">
      <w:pPr>
        <w:pStyle w:val="Akapitzlist"/>
        <w:numPr>
          <w:ilvl w:val="0"/>
          <w:numId w:val="1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A57E81">
        <w:rPr>
          <w:rStyle w:val="FontStyle12"/>
          <w:b/>
          <w:color w:val="0070C0"/>
          <w:sz w:val="24"/>
          <w:szCs w:val="24"/>
        </w:rPr>
        <w:t>Zgodnie z Kod</w:t>
      </w:r>
      <w:r w:rsidR="003578D0" w:rsidRPr="00A57E81">
        <w:rPr>
          <w:rStyle w:val="FontStyle12"/>
          <w:b/>
          <w:color w:val="0070C0"/>
          <w:sz w:val="24"/>
          <w:szCs w:val="24"/>
        </w:rPr>
        <w:t>eksem rodzinnym i opiekuńczym alimenty na rzecz rozwiedzionego małżonka, który nie został uznany za wyłącznie winnego rozkładu pożycia</w:t>
      </w:r>
      <w:r w:rsidRPr="00A57E81">
        <w:rPr>
          <w:rFonts w:ascii="Times New Roman" w:hAnsi="Times New Roman" w:cs="Times New Roman"/>
          <w:color w:val="0070C0"/>
          <w:sz w:val="24"/>
          <w:szCs w:val="24"/>
        </w:rPr>
        <w:t>:</w:t>
      </w:r>
    </w:p>
    <w:p w14:paraId="0B6062CC" w14:textId="50708267" w:rsidR="00247ADD" w:rsidRPr="00A57E81" w:rsidRDefault="00247ADD" w:rsidP="00804E22">
      <w:pPr>
        <w:pStyle w:val="Akapitzlist"/>
        <w:numPr>
          <w:ilvl w:val="0"/>
          <w:numId w:val="6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nie</w:t>
      </w:r>
      <w:r w:rsidR="008C1802" w:rsidRPr="00A57E81">
        <w:rPr>
          <w:rFonts w:ascii="Times New Roman" w:hAnsi="Times New Roman" w:cs="Times New Roman"/>
          <w:sz w:val="24"/>
          <w:szCs w:val="24"/>
        </w:rPr>
        <w:t xml:space="preserve"> mogą być przyznane</w:t>
      </w:r>
      <w:r w:rsidRPr="00A57E8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BBAEF8C" w14:textId="5A3499B1" w:rsidR="00247ADD" w:rsidRPr="00A57E81" w:rsidRDefault="008C1802" w:rsidP="00804E22">
      <w:pPr>
        <w:pStyle w:val="Akapitzlist"/>
        <w:numPr>
          <w:ilvl w:val="0"/>
          <w:numId w:val="6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mogą być zasądzone gdy </w:t>
      </w:r>
      <w:r w:rsidR="004F240E" w:rsidRPr="00A57E81">
        <w:rPr>
          <w:rFonts w:ascii="Times New Roman" w:hAnsi="Times New Roman" w:cs="Times New Roman"/>
          <w:sz w:val="24"/>
          <w:szCs w:val="24"/>
        </w:rPr>
        <w:t>rozwód pociąga za sobą istotne pogorszenie sytuacji materialnej tego małżonka</w:t>
      </w:r>
      <w:r w:rsidR="00247ADD" w:rsidRPr="00A57E8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D84939F" w14:textId="019D7C51" w:rsidR="00247ADD" w:rsidRPr="0021535A" w:rsidRDefault="00662138" w:rsidP="00804E22">
      <w:pPr>
        <w:pStyle w:val="Akapitzlist"/>
        <w:numPr>
          <w:ilvl w:val="0"/>
          <w:numId w:val="6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535A">
        <w:rPr>
          <w:rFonts w:ascii="Times New Roman" w:hAnsi="Times New Roman" w:cs="Times New Roman"/>
          <w:b/>
          <w:sz w:val="24"/>
          <w:szCs w:val="24"/>
        </w:rPr>
        <w:t>mogą być zasądzone, gdy małżonek ten znajduje się w niedostatku</w:t>
      </w:r>
      <w:r w:rsidR="00247ADD" w:rsidRPr="0021535A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11B6DC76" w14:textId="77777777" w:rsidR="001865C0" w:rsidRPr="00A57E81" w:rsidRDefault="001865C0" w:rsidP="00804E22">
      <w:pPr>
        <w:pStyle w:val="Akapitzlist"/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CC20586" w14:textId="347D6D4D" w:rsidR="00574E10" w:rsidRPr="00A57E81" w:rsidRDefault="00574E10" w:rsidP="00804E22">
      <w:pPr>
        <w:pStyle w:val="Akapitzlist"/>
        <w:numPr>
          <w:ilvl w:val="0"/>
          <w:numId w:val="1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Z</w:t>
      </w:r>
      <w:r w:rsidR="005B5332" w:rsidRPr="00A57E81">
        <w:rPr>
          <w:rFonts w:ascii="Times New Roman" w:hAnsi="Times New Roman" w:cs="Times New Roman"/>
          <w:b/>
          <w:color w:val="0070C0"/>
          <w:sz w:val="24"/>
          <w:szCs w:val="24"/>
        </w:rPr>
        <w:t>godnie z Kodeksem cywiln</w:t>
      </w: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ym</w:t>
      </w:r>
      <w:r w:rsidR="005E6901" w:rsidRPr="00A57E8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potrącenie</w:t>
      </w:r>
      <w:r w:rsidR="008F30A2" w:rsidRPr="00A57E8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wierzytelności</w:t>
      </w:r>
      <w:r w:rsidR="005E6901" w:rsidRPr="00A57E8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jest możliw</w:t>
      </w:r>
      <w:r w:rsidR="00493864" w:rsidRPr="00A57E81">
        <w:rPr>
          <w:rFonts w:ascii="Times New Roman" w:hAnsi="Times New Roman" w:cs="Times New Roman"/>
          <w:b/>
          <w:color w:val="0070C0"/>
          <w:sz w:val="24"/>
          <w:szCs w:val="24"/>
        </w:rPr>
        <w:t>e</w:t>
      </w:r>
      <w:r w:rsidRPr="00A57E81">
        <w:rPr>
          <w:rFonts w:ascii="Times New Roman" w:hAnsi="Times New Roman" w:cs="Times New Roman"/>
          <w:color w:val="0070C0"/>
          <w:sz w:val="24"/>
          <w:szCs w:val="24"/>
        </w:rPr>
        <w:t>:</w:t>
      </w:r>
    </w:p>
    <w:p w14:paraId="579C37D0" w14:textId="73587377" w:rsidR="008F30A2" w:rsidRPr="00A57E81" w:rsidRDefault="003B1C70" w:rsidP="00804E22">
      <w:pPr>
        <w:numPr>
          <w:ilvl w:val="0"/>
          <w:numId w:val="7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gdy </w:t>
      </w:r>
      <w:r w:rsidR="008F30A2" w:rsidRPr="00A57E81">
        <w:rPr>
          <w:rFonts w:ascii="Times New Roman" w:hAnsi="Times New Roman" w:cs="Times New Roman"/>
          <w:sz w:val="24"/>
          <w:szCs w:val="24"/>
        </w:rPr>
        <w:t>przedmiotem wierzytelności jest rzecz oznaczona co do tożsamości</w:t>
      </w:r>
      <w:r w:rsidR="00574E10" w:rsidRPr="00A57E81">
        <w:rPr>
          <w:rFonts w:ascii="Times New Roman" w:hAnsi="Times New Roman" w:cs="Times New Roman"/>
          <w:sz w:val="24"/>
          <w:szCs w:val="24"/>
        </w:rPr>
        <w:t>;</w:t>
      </w:r>
    </w:p>
    <w:p w14:paraId="771004C3" w14:textId="77777777" w:rsidR="00F428F5" w:rsidRPr="009315DD" w:rsidRDefault="003B1C70" w:rsidP="00804E22">
      <w:pPr>
        <w:numPr>
          <w:ilvl w:val="0"/>
          <w:numId w:val="7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5DD">
        <w:rPr>
          <w:rFonts w:ascii="Times New Roman" w:hAnsi="Times New Roman" w:cs="Times New Roman"/>
          <w:b/>
          <w:sz w:val="24"/>
          <w:szCs w:val="24"/>
        </w:rPr>
        <w:t xml:space="preserve">gdy </w:t>
      </w:r>
      <w:r w:rsidR="00314D0D" w:rsidRPr="009315DD">
        <w:rPr>
          <w:rFonts w:ascii="Times New Roman" w:hAnsi="Times New Roman" w:cs="Times New Roman"/>
          <w:b/>
          <w:sz w:val="24"/>
          <w:szCs w:val="24"/>
        </w:rPr>
        <w:t>potrącana wierzytelność jest wymagalna;</w:t>
      </w:r>
    </w:p>
    <w:p w14:paraId="04706E4F" w14:textId="24128F4B" w:rsidR="00574E10" w:rsidRPr="00A57E81" w:rsidRDefault="003B1C70" w:rsidP="00804E22">
      <w:pPr>
        <w:numPr>
          <w:ilvl w:val="0"/>
          <w:numId w:val="7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tylko gdy potrącana wierzytelność jest wyższa od </w:t>
      </w:r>
      <w:r w:rsidR="005A0D68" w:rsidRPr="00A57E81">
        <w:rPr>
          <w:rFonts w:ascii="Times New Roman" w:hAnsi="Times New Roman" w:cs="Times New Roman"/>
          <w:sz w:val="24"/>
          <w:szCs w:val="24"/>
        </w:rPr>
        <w:t>wierzytelności z której ma nastąpić</w:t>
      </w:r>
      <w:r w:rsidR="001865C0" w:rsidRPr="00A57E81">
        <w:rPr>
          <w:rFonts w:ascii="Times New Roman" w:hAnsi="Times New Roman" w:cs="Times New Roman"/>
          <w:sz w:val="24"/>
          <w:szCs w:val="24"/>
        </w:rPr>
        <w:t xml:space="preserve"> </w:t>
      </w:r>
      <w:r w:rsidR="005A0D68" w:rsidRPr="00A57E81">
        <w:rPr>
          <w:rFonts w:ascii="Times New Roman" w:hAnsi="Times New Roman" w:cs="Times New Roman"/>
          <w:sz w:val="24"/>
          <w:szCs w:val="24"/>
        </w:rPr>
        <w:t>potrącenie.</w:t>
      </w:r>
    </w:p>
    <w:p w14:paraId="05423D69" w14:textId="77777777" w:rsidR="00963E24" w:rsidRPr="00A57E81" w:rsidRDefault="00963E24" w:rsidP="00804E22">
      <w:p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C352672" w14:textId="3EDF94CA" w:rsidR="00566B47" w:rsidRPr="00A57E81" w:rsidRDefault="00566B47" w:rsidP="00804E22">
      <w:pPr>
        <w:pStyle w:val="Akapitzlist"/>
        <w:numPr>
          <w:ilvl w:val="0"/>
          <w:numId w:val="14"/>
        </w:numPr>
        <w:spacing w:after="0" w:line="276" w:lineRule="auto"/>
        <w:ind w:left="567" w:hanging="425"/>
        <w:jc w:val="both"/>
        <w:rPr>
          <w:rStyle w:val="FontStyle12"/>
          <w:b/>
          <w:color w:val="0070C0"/>
          <w:sz w:val="24"/>
          <w:szCs w:val="24"/>
        </w:rPr>
      </w:pPr>
      <w:r w:rsidRPr="00A57E81">
        <w:rPr>
          <w:rStyle w:val="FontStyle12"/>
          <w:b/>
          <w:color w:val="0070C0"/>
          <w:sz w:val="24"/>
          <w:szCs w:val="24"/>
        </w:rPr>
        <w:t xml:space="preserve">Zgodnie z Kodeksem </w:t>
      </w:r>
      <w:r w:rsidR="005A0D68" w:rsidRPr="00A57E81">
        <w:rPr>
          <w:rStyle w:val="FontStyle12"/>
          <w:b/>
          <w:color w:val="0070C0"/>
          <w:sz w:val="24"/>
          <w:szCs w:val="24"/>
        </w:rPr>
        <w:t xml:space="preserve">postępowania </w:t>
      </w:r>
      <w:r w:rsidRPr="00A57E81">
        <w:rPr>
          <w:rStyle w:val="FontStyle12"/>
          <w:b/>
          <w:color w:val="0070C0"/>
          <w:sz w:val="24"/>
          <w:szCs w:val="24"/>
        </w:rPr>
        <w:t>cywiln</w:t>
      </w:r>
      <w:r w:rsidR="005A0D68" w:rsidRPr="00A57E81">
        <w:rPr>
          <w:rStyle w:val="FontStyle12"/>
          <w:b/>
          <w:color w:val="0070C0"/>
          <w:sz w:val="24"/>
          <w:szCs w:val="24"/>
        </w:rPr>
        <w:t xml:space="preserve">ego </w:t>
      </w:r>
      <w:r w:rsidR="00C675BE" w:rsidRPr="00A57E81">
        <w:rPr>
          <w:rStyle w:val="FontStyle12"/>
          <w:b/>
          <w:color w:val="0070C0"/>
          <w:sz w:val="24"/>
          <w:szCs w:val="24"/>
        </w:rPr>
        <w:t>dokument znajdujący się w aktach sprawy:</w:t>
      </w:r>
    </w:p>
    <w:p w14:paraId="01284580" w14:textId="00FEFCCC" w:rsidR="007F2B65" w:rsidRPr="009315DD" w:rsidRDefault="00C675BE" w:rsidP="00804E22">
      <w:pPr>
        <w:pStyle w:val="Akapitzlist"/>
        <w:numPr>
          <w:ilvl w:val="0"/>
          <w:numId w:val="13"/>
        </w:numPr>
        <w:spacing w:after="0" w:line="276" w:lineRule="auto"/>
        <w:ind w:left="567"/>
        <w:jc w:val="both"/>
        <w:rPr>
          <w:rStyle w:val="FontStyle12"/>
          <w:b/>
          <w:sz w:val="24"/>
          <w:szCs w:val="24"/>
        </w:rPr>
      </w:pPr>
      <w:r w:rsidRPr="009315DD">
        <w:rPr>
          <w:rStyle w:val="FontStyle12"/>
          <w:b/>
          <w:sz w:val="24"/>
          <w:szCs w:val="24"/>
        </w:rPr>
        <w:t xml:space="preserve">stanowi dowód </w:t>
      </w:r>
      <w:r w:rsidR="007F2B65" w:rsidRPr="009315DD">
        <w:rPr>
          <w:rStyle w:val="FontStyle12"/>
          <w:b/>
          <w:sz w:val="24"/>
          <w:szCs w:val="24"/>
        </w:rPr>
        <w:t>bez wydawania odrębnego postanowienia;</w:t>
      </w:r>
    </w:p>
    <w:p w14:paraId="3AA7DB93" w14:textId="77777777" w:rsidR="007F2B65" w:rsidRPr="00A57E81" w:rsidRDefault="007F2B65" w:rsidP="00804E22">
      <w:pPr>
        <w:pStyle w:val="Akapitzlist"/>
        <w:numPr>
          <w:ilvl w:val="0"/>
          <w:numId w:val="13"/>
        </w:numPr>
        <w:spacing w:after="0" w:line="276" w:lineRule="auto"/>
        <w:ind w:left="567"/>
        <w:jc w:val="both"/>
        <w:rPr>
          <w:rStyle w:val="FontStyle12"/>
          <w:sz w:val="24"/>
          <w:szCs w:val="24"/>
        </w:rPr>
      </w:pPr>
      <w:r w:rsidRPr="00A57E81">
        <w:rPr>
          <w:rStyle w:val="FontStyle12"/>
          <w:sz w:val="24"/>
          <w:szCs w:val="24"/>
        </w:rPr>
        <w:t>stanowi dowód po wydaniu postanowienia o dopuszczeniu dowodu;</w:t>
      </w:r>
    </w:p>
    <w:p w14:paraId="7E10D287" w14:textId="593AA488" w:rsidR="00E54854" w:rsidRPr="00A57E81" w:rsidRDefault="002038FA" w:rsidP="00804E22">
      <w:pPr>
        <w:pStyle w:val="Akapitzlist"/>
        <w:numPr>
          <w:ilvl w:val="0"/>
          <w:numId w:val="13"/>
        </w:numPr>
        <w:spacing w:after="0" w:line="276" w:lineRule="auto"/>
        <w:ind w:left="567"/>
        <w:jc w:val="both"/>
        <w:rPr>
          <w:rStyle w:val="FontStyle12"/>
          <w:sz w:val="24"/>
          <w:szCs w:val="24"/>
        </w:rPr>
      </w:pPr>
      <w:r w:rsidRPr="00A57E81">
        <w:rPr>
          <w:rStyle w:val="FontStyle12"/>
          <w:sz w:val="24"/>
          <w:szCs w:val="24"/>
        </w:rPr>
        <w:t>podlega pominięciu</w:t>
      </w:r>
      <w:r w:rsidR="00E54854" w:rsidRPr="00A57E81">
        <w:rPr>
          <w:rStyle w:val="FontStyle12"/>
          <w:sz w:val="24"/>
          <w:szCs w:val="24"/>
        </w:rPr>
        <w:t>, gdy nie pochodzi od żadnej ze stron.</w:t>
      </w:r>
    </w:p>
    <w:p w14:paraId="35A659BE" w14:textId="77777777" w:rsidR="00F428F5" w:rsidRPr="00A57E81" w:rsidRDefault="00F428F5" w:rsidP="00804E22">
      <w:pPr>
        <w:pStyle w:val="Akapitzlist"/>
        <w:spacing w:after="0" w:line="276" w:lineRule="auto"/>
        <w:ind w:left="567"/>
        <w:jc w:val="both"/>
        <w:rPr>
          <w:rStyle w:val="FontStyle12"/>
          <w:color w:val="0070C0"/>
          <w:sz w:val="24"/>
          <w:szCs w:val="24"/>
        </w:rPr>
      </w:pPr>
    </w:p>
    <w:p w14:paraId="3E7412C7" w14:textId="6C090BA7" w:rsidR="005A286E" w:rsidRPr="00A57E81" w:rsidRDefault="005A286E" w:rsidP="00804E22">
      <w:pPr>
        <w:pStyle w:val="Akapitzlist"/>
        <w:numPr>
          <w:ilvl w:val="0"/>
          <w:numId w:val="1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A57E81">
        <w:rPr>
          <w:rStyle w:val="FontStyle12"/>
          <w:b/>
          <w:color w:val="0070C0"/>
          <w:sz w:val="24"/>
          <w:szCs w:val="24"/>
        </w:rPr>
        <w:t xml:space="preserve">Zgodnie z Kodeksem </w:t>
      </w:r>
      <w:r w:rsidR="00C97884" w:rsidRPr="00A57E81">
        <w:rPr>
          <w:rStyle w:val="FontStyle12"/>
          <w:b/>
          <w:color w:val="0070C0"/>
          <w:sz w:val="24"/>
          <w:szCs w:val="24"/>
        </w:rPr>
        <w:t>spółek handlowych spółka jawna</w:t>
      </w:r>
      <w:r w:rsidRPr="00A57E81">
        <w:rPr>
          <w:rFonts w:ascii="Times New Roman" w:hAnsi="Times New Roman" w:cs="Times New Roman"/>
          <w:color w:val="0070C0"/>
          <w:sz w:val="24"/>
          <w:szCs w:val="24"/>
        </w:rPr>
        <w:t>:</w:t>
      </w:r>
    </w:p>
    <w:p w14:paraId="6484B5A0" w14:textId="4F39F270" w:rsidR="004435D7" w:rsidRPr="00A57E81" w:rsidRDefault="004435D7" w:rsidP="00804E22">
      <w:pPr>
        <w:pStyle w:val="Akapitzlist"/>
        <w:numPr>
          <w:ilvl w:val="0"/>
          <w:numId w:val="8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powstaje z chwilą podpisani</w:t>
      </w:r>
      <w:r w:rsidR="006C7A19" w:rsidRPr="00A57E81">
        <w:rPr>
          <w:rFonts w:ascii="Times New Roman" w:hAnsi="Times New Roman" w:cs="Times New Roman"/>
          <w:sz w:val="24"/>
          <w:szCs w:val="24"/>
        </w:rPr>
        <w:t>a</w:t>
      </w:r>
      <w:r w:rsidRPr="00A57E81">
        <w:rPr>
          <w:rFonts w:ascii="Times New Roman" w:hAnsi="Times New Roman" w:cs="Times New Roman"/>
          <w:sz w:val="24"/>
          <w:szCs w:val="24"/>
        </w:rPr>
        <w:t xml:space="preserve"> przez wspólników umowy spółki;</w:t>
      </w:r>
    </w:p>
    <w:p w14:paraId="347E305C" w14:textId="77777777" w:rsidR="004435D7" w:rsidRPr="009315DD" w:rsidRDefault="004435D7" w:rsidP="00804E22">
      <w:pPr>
        <w:pStyle w:val="Akapitzlist"/>
        <w:numPr>
          <w:ilvl w:val="0"/>
          <w:numId w:val="8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5DD">
        <w:rPr>
          <w:rFonts w:ascii="Times New Roman" w:hAnsi="Times New Roman" w:cs="Times New Roman"/>
          <w:b/>
          <w:sz w:val="24"/>
          <w:szCs w:val="24"/>
        </w:rPr>
        <w:t>powstaje z chwilą wpisu do Krajowego Rejestru Sądowego;</w:t>
      </w:r>
    </w:p>
    <w:p w14:paraId="1E648224" w14:textId="41E42650" w:rsidR="005A286E" w:rsidRPr="00A57E81" w:rsidRDefault="004435D7" w:rsidP="00804E22">
      <w:pPr>
        <w:pStyle w:val="Akapitzlist"/>
        <w:numPr>
          <w:ilvl w:val="0"/>
          <w:numId w:val="8"/>
        </w:numPr>
        <w:spacing w:after="0" w:line="276" w:lineRule="auto"/>
        <w:ind w:left="567" w:hanging="425"/>
        <w:jc w:val="both"/>
        <w:rPr>
          <w:rStyle w:val="FontStyle12"/>
          <w:b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jest osobą prawną.</w:t>
      </w:r>
      <w:r w:rsidRPr="00A57E81">
        <w:rPr>
          <w:rStyle w:val="FontStyle12"/>
          <w:b/>
          <w:sz w:val="24"/>
          <w:szCs w:val="24"/>
        </w:rPr>
        <w:t xml:space="preserve"> </w:t>
      </w:r>
    </w:p>
    <w:p w14:paraId="689E9BAF" w14:textId="77777777" w:rsidR="003E27C0" w:rsidRPr="00A57E81" w:rsidRDefault="003E27C0" w:rsidP="00804E22">
      <w:pPr>
        <w:pStyle w:val="Akapitzlist"/>
        <w:spacing w:after="0" w:line="276" w:lineRule="auto"/>
        <w:ind w:left="567"/>
        <w:jc w:val="both"/>
        <w:rPr>
          <w:rStyle w:val="FontStyle12"/>
          <w:b/>
          <w:sz w:val="24"/>
          <w:szCs w:val="24"/>
        </w:rPr>
      </w:pPr>
    </w:p>
    <w:p w14:paraId="50934DAC" w14:textId="1AA036F6" w:rsidR="00E73CB2" w:rsidRPr="00A57E81" w:rsidRDefault="00E73CB2" w:rsidP="00804E22">
      <w:pPr>
        <w:pStyle w:val="Akapitzlist"/>
        <w:numPr>
          <w:ilvl w:val="0"/>
          <w:numId w:val="1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A57E81">
        <w:rPr>
          <w:rStyle w:val="FontStyle12"/>
          <w:b/>
          <w:color w:val="0070C0"/>
          <w:sz w:val="24"/>
          <w:szCs w:val="24"/>
        </w:rPr>
        <w:t>Zgodnie z Kodeksem cywilnym</w:t>
      </w:r>
      <w:r w:rsidR="00247F0F" w:rsidRPr="00A57E81">
        <w:rPr>
          <w:rStyle w:val="FontStyle12"/>
          <w:b/>
          <w:color w:val="0070C0"/>
          <w:sz w:val="24"/>
          <w:szCs w:val="24"/>
        </w:rPr>
        <w:t xml:space="preserve"> bieg</w:t>
      </w:r>
      <w:r w:rsidR="000F6481" w:rsidRPr="00A57E81">
        <w:rPr>
          <w:rStyle w:val="FontStyle12"/>
          <w:b/>
          <w:color w:val="0070C0"/>
          <w:sz w:val="24"/>
          <w:szCs w:val="24"/>
        </w:rPr>
        <w:t xml:space="preserve"> </w:t>
      </w:r>
      <w:r w:rsidR="00247F0F" w:rsidRPr="00A57E81">
        <w:rPr>
          <w:rStyle w:val="FontStyle12"/>
          <w:b/>
          <w:color w:val="0070C0"/>
          <w:sz w:val="24"/>
          <w:szCs w:val="24"/>
        </w:rPr>
        <w:t>przedawnienia roszczenia przerywa</w:t>
      </w:r>
      <w:r w:rsidR="00133419" w:rsidRPr="00A57E81">
        <w:rPr>
          <w:rStyle w:val="FontStyle12"/>
          <w:b/>
          <w:color w:val="0070C0"/>
          <w:sz w:val="24"/>
          <w:szCs w:val="24"/>
        </w:rPr>
        <w:t xml:space="preserve"> się</w:t>
      </w:r>
      <w:r w:rsidR="00247F0F" w:rsidRPr="00A57E81">
        <w:rPr>
          <w:rStyle w:val="FontStyle12"/>
          <w:b/>
          <w:color w:val="0070C0"/>
          <w:sz w:val="24"/>
          <w:szCs w:val="24"/>
        </w:rPr>
        <w:t>:</w:t>
      </w:r>
    </w:p>
    <w:p w14:paraId="66E25897" w14:textId="77777777" w:rsidR="006C7A19" w:rsidRPr="009315DD" w:rsidRDefault="00133419" w:rsidP="00804E22">
      <w:pPr>
        <w:pStyle w:val="Akapitzlist"/>
        <w:numPr>
          <w:ilvl w:val="0"/>
          <w:numId w:val="9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5DD">
        <w:rPr>
          <w:rFonts w:ascii="Times New Roman" w:hAnsi="Times New Roman" w:cs="Times New Roman"/>
          <w:b/>
          <w:sz w:val="24"/>
          <w:szCs w:val="24"/>
        </w:rPr>
        <w:t xml:space="preserve">przez </w:t>
      </w:r>
      <w:r w:rsidR="006C7A19" w:rsidRPr="009315DD">
        <w:rPr>
          <w:rFonts w:ascii="Times New Roman" w:hAnsi="Times New Roman" w:cs="Times New Roman"/>
          <w:b/>
          <w:sz w:val="24"/>
          <w:szCs w:val="24"/>
        </w:rPr>
        <w:t>uznanie roszczenia przez osobę, przeciwko której roszczenie przysługuje;</w:t>
      </w:r>
    </w:p>
    <w:p w14:paraId="5303DBFF" w14:textId="77777777" w:rsidR="00963E24" w:rsidRPr="00A57E81" w:rsidRDefault="00963E24" w:rsidP="00804E22">
      <w:pPr>
        <w:pStyle w:val="Akapitzlist"/>
        <w:numPr>
          <w:ilvl w:val="0"/>
          <w:numId w:val="9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przez zawezwanie dłużnika roszczenia do próby ugodowej;</w:t>
      </w:r>
    </w:p>
    <w:p w14:paraId="16F2136B" w14:textId="3131A9CD" w:rsidR="00F854E8" w:rsidRPr="00A57E81" w:rsidRDefault="00963E24" w:rsidP="00804E22">
      <w:pPr>
        <w:pStyle w:val="Akapitzlist"/>
        <w:numPr>
          <w:ilvl w:val="0"/>
          <w:numId w:val="9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29102421"/>
      <w:r w:rsidRPr="00A57E81">
        <w:rPr>
          <w:rFonts w:ascii="Times New Roman" w:hAnsi="Times New Roman" w:cs="Times New Roman"/>
          <w:sz w:val="24"/>
          <w:szCs w:val="24"/>
        </w:rPr>
        <w:t>przez wezwanie dłużnika do zaspokojenia roszczenia</w:t>
      </w:r>
      <w:bookmarkEnd w:id="2"/>
      <w:r w:rsidRPr="00A57E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F45B9B" w14:textId="086AF72B" w:rsidR="00854C24" w:rsidRPr="00A57E81" w:rsidRDefault="00854C24" w:rsidP="00804E22">
      <w:pPr>
        <w:spacing w:after="0" w:line="276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3FA55F" w14:textId="73FAA72D" w:rsidR="006F0537" w:rsidRPr="00A57E81" w:rsidRDefault="006F0537" w:rsidP="00804E22">
      <w:pPr>
        <w:pStyle w:val="Akapitzlist"/>
        <w:numPr>
          <w:ilvl w:val="0"/>
          <w:numId w:val="1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Pracownik ponosi odpowiedzialność za szkodę</w:t>
      </w:r>
    </w:p>
    <w:p w14:paraId="37B80AA6" w14:textId="77777777" w:rsidR="006F0537" w:rsidRPr="00876C43" w:rsidRDefault="006F0537" w:rsidP="00804E22">
      <w:pPr>
        <w:pStyle w:val="Akapitzlist"/>
        <w:numPr>
          <w:ilvl w:val="0"/>
          <w:numId w:val="16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6C43">
        <w:rPr>
          <w:rFonts w:ascii="Times New Roman" w:hAnsi="Times New Roman" w:cs="Times New Roman"/>
          <w:b/>
          <w:sz w:val="24"/>
          <w:szCs w:val="24"/>
        </w:rPr>
        <w:t xml:space="preserve">w granicach rzeczywistej straty poniesionej przez pracodawcę i tylko za normalne następstwa działania lub zaniechania, z którego wynikła szkoda </w:t>
      </w:r>
    </w:p>
    <w:p w14:paraId="2A7D53AE" w14:textId="77777777" w:rsidR="006F0537" w:rsidRPr="00A57E81" w:rsidRDefault="006F0537" w:rsidP="00804E22">
      <w:pPr>
        <w:pStyle w:val="Akapitzlist"/>
        <w:numPr>
          <w:ilvl w:val="0"/>
          <w:numId w:val="16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wyłącznie w granicach rzeczywistej straty poniesionej przez pracodawcę </w:t>
      </w:r>
    </w:p>
    <w:p w14:paraId="24FFF7BB" w14:textId="77777777" w:rsidR="006F0537" w:rsidRPr="00A57E81" w:rsidRDefault="006F0537" w:rsidP="00804E22">
      <w:pPr>
        <w:pStyle w:val="Akapitzlist"/>
        <w:numPr>
          <w:ilvl w:val="0"/>
          <w:numId w:val="16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za działania lub zaniechania z którego wynikła szkoda </w:t>
      </w:r>
    </w:p>
    <w:p w14:paraId="0ACF7949" w14:textId="77777777" w:rsidR="006F0537" w:rsidRPr="00A57E81" w:rsidRDefault="006F0537" w:rsidP="00804E22">
      <w:p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46C8969" w14:textId="77777777" w:rsidR="006F0537" w:rsidRPr="00A57E81" w:rsidRDefault="006F0537" w:rsidP="00804E22">
      <w:pPr>
        <w:pStyle w:val="Akapitzlist"/>
        <w:numPr>
          <w:ilvl w:val="0"/>
          <w:numId w:val="1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Zgodnie z ustawą Kodeks pracy, pracodawca jest obowiązany wykazać:</w:t>
      </w:r>
    </w:p>
    <w:p w14:paraId="62E05B35" w14:textId="77777777" w:rsidR="006F0537" w:rsidRPr="00A57E81" w:rsidRDefault="006F0537" w:rsidP="00804E22">
      <w:pPr>
        <w:pStyle w:val="Akapitzlist"/>
        <w:numPr>
          <w:ilvl w:val="0"/>
          <w:numId w:val="17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okoliczności uzasadniające odpowiedzialność pracownika </w:t>
      </w:r>
    </w:p>
    <w:p w14:paraId="5417E6D4" w14:textId="77777777" w:rsidR="006F0537" w:rsidRPr="00A57E81" w:rsidRDefault="006F0537" w:rsidP="00804E22">
      <w:pPr>
        <w:pStyle w:val="Akapitzlist"/>
        <w:numPr>
          <w:ilvl w:val="0"/>
          <w:numId w:val="17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wysokość powstałej szkody </w:t>
      </w:r>
    </w:p>
    <w:p w14:paraId="33FF4668" w14:textId="77777777" w:rsidR="006F0537" w:rsidRPr="00876C43" w:rsidRDefault="006F0537" w:rsidP="00804E22">
      <w:pPr>
        <w:pStyle w:val="Akapitzlist"/>
        <w:numPr>
          <w:ilvl w:val="0"/>
          <w:numId w:val="17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6C43">
        <w:rPr>
          <w:rFonts w:ascii="Times New Roman" w:hAnsi="Times New Roman" w:cs="Times New Roman"/>
          <w:b/>
          <w:sz w:val="24"/>
          <w:szCs w:val="24"/>
        </w:rPr>
        <w:t>okoliczności uzasadniające odpowiedzialność pracownika oraz wysokość powstałej szkody</w:t>
      </w:r>
    </w:p>
    <w:p w14:paraId="633CD321" w14:textId="4723C9C7" w:rsidR="006F0537" w:rsidRDefault="006F0537" w:rsidP="00804E22">
      <w:p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300AB70" w14:textId="0BBDC0DB" w:rsidR="00804E22" w:rsidRDefault="00804E22" w:rsidP="00804E22">
      <w:p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099C4AE2" w14:textId="4BF171DB" w:rsidR="00804E22" w:rsidRDefault="00804E22" w:rsidP="00804E22">
      <w:p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2F7C808A" w14:textId="77777777" w:rsidR="006F0537" w:rsidRPr="00A57E81" w:rsidRDefault="006F0537" w:rsidP="00804E22">
      <w:pPr>
        <w:pStyle w:val="Akapitzlist"/>
        <w:numPr>
          <w:ilvl w:val="0"/>
          <w:numId w:val="1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Pracownik nie ponosi odpowiedzialności za szkodę:</w:t>
      </w:r>
    </w:p>
    <w:p w14:paraId="565C0905" w14:textId="77777777" w:rsidR="006F0537" w:rsidRPr="00A57E81" w:rsidRDefault="006F0537" w:rsidP="00804E22">
      <w:pPr>
        <w:pStyle w:val="Akapitzlist"/>
        <w:numPr>
          <w:ilvl w:val="0"/>
          <w:numId w:val="18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w takim zakresie, w jakim pracodawca lub inna osoba przyczyniły się do jej powstania </w:t>
      </w:r>
    </w:p>
    <w:p w14:paraId="23D2EB52" w14:textId="77777777" w:rsidR="006F0537" w:rsidRPr="00876C43" w:rsidRDefault="006F0537" w:rsidP="00804E22">
      <w:pPr>
        <w:pStyle w:val="Akapitzlist"/>
        <w:numPr>
          <w:ilvl w:val="0"/>
          <w:numId w:val="18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6C43">
        <w:rPr>
          <w:rFonts w:ascii="Times New Roman" w:hAnsi="Times New Roman" w:cs="Times New Roman"/>
          <w:b/>
          <w:sz w:val="24"/>
          <w:szCs w:val="24"/>
        </w:rPr>
        <w:t xml:space="preserve">w takim zakresie, w jakim pracodawca lub inna osoba przyczyniły się do jej powstania albo zwiększenia </w:t>
      </w:r>
    </w:p>
    <w:p w14:paraId="6D9A6ED8" w14:textId="6A2135E7" w:rsidR="006F0537" w:rsidRDefault="006F0537" w:rsidP="00804E22">
      <w:pPr>
        <w:pStyle w:val="Akapitzlist"/>
        <w:numPr>
          <w:ilvl w:val="0"/>
          <w:numId w:val="18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w takim zakresie, w jakim pracodawca przyczynił się do jej powstania albo zwiększenia </w:t>
      </w:r>
    </w:p>
    <w:p w14:paraId="171DC905" w14:textId="77777777" w:rsidR="00481923" w:rsidRPr="00A57E81" w:rsidRDefault="00481923" w:rsidP="00804E22">
      <w:pPr>
        <w:pStyle w:val="Akapitzlist"/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917C74C" w14:textId="77777777" w:rsidR="006F0537" w:rsidRPr="00A57E81" w:rsidRDefault="006F0537" w:rsidP="00804E22">
      <w:pPr>
        <w:pStyle w:val="Akapitzlist"/>
        <w:numPr>
          <w:ilvl w:val="0"/>
          <w:numId w:val="1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Zgodnie z ustawą o emeryturach i rentach z Funduszu Ubezpieczeń Społecznych, emeryturę przyznaje się z urzędu zamiast pobieranej renty z tytułu niezdolności do pracy kobiecie, która osiągnęła wiek:</w:t>
      </w:r>
    </w:p>
    <w:p w14:paraId="00459AF6" w14:textId="77777777" w:rsidR="006F0537" w:rsidRPr="00A57E81" w:rsidRDefault="006F0537" w:rsidP="00804E22">
      <w:pPr>
        <w:pStyle w:val="Akapitzlist"/>
        <w:numPr>
          <w:ilvl w:val="0"/>
          <w:numId w:val="19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55 lat</w:t>
      </w:r>
    </w:p>
    <w:p w14:paraId="09567582" w14:textId="77777777" w:rsidR="006F0537" w:rsidRPr="00876C43" w:rsidRDefault="006F0537" w:rsidP="00804E22">
      <w:pPr>
        <w:pStyle w:val="Akapitzlist"/>
        <w:numPr>
          <w:ilvl w:val="0"/>
          <w:numId w:val="19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6C43">
        <w:rPr>
          <w:rFonts w:ascii="Times New Roman" w:hAnsi="Times New Roman" w:cs="Times New Roman"/>
          <w:b/>
          <w:sz w:val="24"/>
          <w:szCs w:val="24"/>
        </w:rPr>
        <w:t>60 lat</w:t>
      </w:r>
    </w:p>
    <w:p w14:paraId="54E6C129" w14:textId="31E113D3" w:rsidR="006F0537" w:rsidRPr="00A57E81" w:rsidRDefault="006F0537" w:rsidP="00804E22">
      <w:pPr>
        <w:pStyle w:val="Akapitzlist"/>
        <w:numPr>
          <w:ilvl w:val="0"/>
          <w:numId w:val="19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65 lat</w:t>
      </w:r>
    </w:p>
    <w:p w14:paraId="22C2645D" w14:textId="77777777" w:rsidR="006F0537" w:rsidRPr="00804E22" w:rsidRDefault="006F0537" w:rsidP="00804E22">
      <w:pPr>
        <w:pStyle w:val="Akapitzlist"/>
        <w:spacing w:after="0" w:line="276" w:lineRule="auto"/>
        <w:ind w:left="567"/>
        <w:jc w:val="both"/>
        <w:rPr>
          <w:rFonts w:ascii="Times New Roman" w:hAnsi="Times New Roman" w:cs="Times New Roman"/>
        </w:rPr>
      </w:pPr>
    </w:p>
    <w:p w14:paraId="338D2E4F" w14:textId="77777777" w:rsidR="006F0537" w:rsidRPr="00A57E81" w:rsidRDefault="006F0537" w:rsidP="00804E22">
      <w:pPr>
        <w:pStyle w:val="Akapitzlist"/>
        <w:numPr>
          <w:ilvl w:val="0"/>
          <w:numId w:val="1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Zgodnie z ustawą o emeryturach i rentach z Funduszu Ubezpieczeń społecznych, do okresów nieskładkowych są zaliczane okresy niewykonywania pracy z powodu opieki nad dzieckiem, w granicach : </w:t>
      </w:r>
    </w:p>
    <w:p w14:paraId="4A3650E2" w14:textId="77777777" w:rsidR="006F0537" w:rsidRPr="00A57E81" w:rsidRDefault="006F0537" w:rsidP="00804E22">
      <w:pPr>
        <w:pStyle w:val="Akapitzlist"/>
        <w:numPr>
          <w:ilvl w:val="0"/>
          <w:numId w:val="20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do 2 lat na każde dziecko oraz łącznie - bez względu na liczbę dzieci - do 8 lat</w:t>
      </w:r>
    </w:p>
    <w:p w14:paraId="20C9D32F" w14:textId="77777777" w:rsidR="006F0537" w:rsidRPr="00A57E81" w:rsidRDefault="006F0537" w:rsidP="00804E22">
      <w:pPr>
        <w:pStyle w:val="Akapitzlist"/>
        <w:numPr>
          <w:ilvl w:val="0"/>
          <w:numId w:val="20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do 3 lat na każde dziecko oraz łącznie - bez względu na liczbę dzieci - do 9 lat</w:t>
      </w:r>
    </w:p>
    <w:p w14:paraId="79B766D2" w14:textId="4A00DD1D" w:rsidR="006F0537" w:rsidRPr="00876C43" w:rsidRDefault="006F0537" w:rsidP="00804E22">
      <w:pPr>
        <w:pStyle w:val="Akapitzlist"/>
        <w:numPr>
          <w:ilvl w:val="0"/>
          <w:numId w:val="20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6C43">
        <w:rPr>
          <w:rFonts w:ascii="Times New Roman" w:hAnsi="Times New Roman" w:cs="Times New Roman"/>
          <w:b/>
          <w:sz w:val="24"/>
          <w:szCs w:val="24"/>
        </w:rPr>
        <w:t>do 3 lat na każde dziecko oraz łącznie - bez względu na liczbę dzieci - do 6 lat</w:t>
      </w:r>
    </w:p>
    <w:p w14:paraId="1E2F820C" w14:textId="77777777" w:rsidR="00804E22" w:rsidRPr="00A57E81" w:rsidRDefault="00804E22" w:rsidP="00804E22">
      <w:pPr>
        <w:pStyle w:val="Akapitzlist"/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24AC69CD" w14:textId="77777777" w:rsidR="006F0537" w:rsidRPr="00A57E81" w:rsidRDefault="006F0537" w:rsidP="00804E22">
      <w:pPr>
        <w:pStyle w:val="Akapitzlist"/>
        <w:numPr>
          <w:ilvl w:val="0"/>
          <w:numId w:val="1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Dyskryminowanie bezpośrednie istnieje wtedy, gdy pracownik z jednej lub z kilku przyczyn takich jak: równe traktowanie w zakresie nawiązania i rozwiązania stosunku pracy, warunków zatrudnienia, awansowania oraz dostępu do szkolenia w celu podnoszenia kwalifikacji zawodowych, w szczególności bez względu na płeć, wiek, niepełnosprawność, rasę, religię, narodowość, przekonania polityczne, przynależność związkową, pochodzenie etniczne, wyznanie, orientację seksualną, zatrudnienie na czas określony lub nieokreślony, zatrudnienie w pełnym lub w niepełnym wymiarze czasu pracy:</w:t>
      </w:r>
    </w:p>
    <w:p w14:paraId="056392AD" w14:textId="77777777" w:rsidR="006F0537" w:rsidRPr="00A57E81" w:rsidRDefault="006F0537" w:rsidP="00804E22">
      <w:pPr>
        <w:pStyle w:val="Akapitzlist"/>
        <w:numPr>
          <w:ilvl w:val="0"/>
          <w:numId w:val="21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był traktowany w porównywalnej sytuacji mniej korzystnie niż inni pracownicy </w:t>
      </w:r>
    </w:p>
    <w:p w14:paraId="57FEA8F9" w14:textId="77777777" w:rsidR="006F0537" w:rsidRPr="00A57E81" w:rsidRDefault="006F0537" w:rsidP="00804E22">
      <w:pPr>
        <w:pStyle w:val="Akapitzlist"/>
        <w:numPr>
          <w:ilvl w:val="0"/>
          <w:numId w:val="21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jest lub był traktowany w porównywalnej sytuacji mniej korzystnie niż inni pracownicy </w:t>
      </w:r>
    </w:p>
    <w:p w14:paraId="5FA54627" w14:textId="77777777" w:rsidR="006F0537" w:rsidRPr="00876C43" w:rsidRDefault="006F0537" w:rsidP="00804E22">
      <w:pPr>
        <w:pStyle w:val="Akapitzlist"/>
        <w:numPr>
          <w:ilvl w:val="0"/>
          <w:numId w:val="21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6C43">
        <w:rPr>
          <w:rFonts w:ascii="Times New Roman" w:hAnsi="Times New Roman" w:cs="Times New Roman"/>
          <w:b/>
          <w:sz w:val="24"/>
          <w:szCs w:val="24"/>
        </w:rPr>
        <w:t>był, jest lub mógłby być traktowany w porównywalnej sytuacji mniej korzystnie niż inni pracownicy</w:t>
      </w:r>
    </w:p>
    <w:p w14:paraId="62811D02" w14:textId="77777777" w:rsidR="006F0537" w:rsidRPr="00A57E81" w:rsidRDefault="006F0537" w:rsidP="00804E22">
      <w:p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0E42C393" w14:textId="440FDD5F" w:rsidR="006F0537" w:rsidRPr="00A57E81" w:rsidRDefault="006F0537" w:rsidP="00804E22">
      <w:pPr>
        <w:pStyle w:val="Akapitzlist"/>
        <w:numPr>
          <w:ilvl w:val="0"/>
          <w:numId w:val="1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Postanowienia umów o pracę oraz innych aktów, na których podstawie powstaje stosunek pracy, mniej korzystne dla pracownika niż przepisy prawa pracy:</w:t>
      </w:r>
    </w:p>
    <w:p w14:paraId="32559CD2" w14:textId="77777777" w:rsidR="006F0537" w:rsidRPr="00A57E81" w:rsidRDefault="006F0537" w:rsidP="00804E22">
      <w:pPr>
        <w:pStyle w:val="Akapitzlist"/>
        <w:numPr>
          <w:ilvl w:val="0"/>
          <w:numId w:val="22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są nieważne </w:t>
      </w:r>
    </w:p>
    <w:p w14:paraId="196DE388" w14:textId="77777777" w:rsidR="006F0537" w:rsidRPr="00876C43" w:rsidRDefault="006F0537" w:rsidP="00804E22">
      <w:pPr>
        <w:pStyle w:val="Akapitzlist"/>
        <w:numPr>
          <w:ilvl w:val="0"/>
          <w:numId w:val="22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6C43">
        <w:rPr>
          <w:rFonts w:ascii="Times New Roman" w:hAnsi="Times New Roman" w:cs="Times New Roman"/>
          <w:b/>
          <w:sz w:val="24"/>
          <w:szCs w:val="24"/>
        </w:rPr>
        <w:t xml:space="preserve">są nieważne, zamiast nich stosuje się odpowiednie przepisy prawa pracy </w:t>
      </w:r>
    </w:p>
    <w:p w14:paraId="27BE9793" w14:textId="77777777" w:rsidR="006F0537" w:rsidRPr="00A57E81" w:rsidRDefault="006F0537" w:rsidP="00804E22">
      <w:pPr>
        <w:pStyle w:val="Akapitzlist"/>
        <w:numPr>
          <w:ilvl w:val="0"/>
          <w:numId w:val="22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są ważne</w:t>
      </w:r>
    </w:p>
    <w:p w14:paraId="55C99A99" w14:textId="77777777" w:rsidR="006F0537" w:rsidRPr="00A57E81" w:rsidRDefault="006F0537" w:rsidP="00804E22">
      <w:p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323CC244" w14:textId="77777777" w:rsidR="006F0537" w:rsidRPr="00A57E81" w:rsidRDefault="006F0537" w:rsidP="00804E22">
      <w:pPr>
        <w:pStyle w:val="Akapitzlist"/>
        <w:numPr>
          <w:ilvl w:val="0"/>
          <w:numId w:val="1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Pracownik ma prawo do wypoczynku, który zapewniają przepisy o:</w:t>
      </w:r>
    </w:p>
    <w:p w14:paraId="5FF566A5" w14:textId="77777777" w:rsidR="006F0537" w:rsidRPr="00A57E81" w:rsidRDefault="006F0537" w:rsidP="00804E22">
      <w:pPr>
        <w:pStyle w:val="Akapitzlist"/>
        <w:numPr>
          <w:ilvl w:val="0"/>
          <w:numId w:val="23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urlopach wypoczynkowych </w:t>
      </w:r>
    </w:p>
    <w:p w14:paraId="646FADC4" w14:textId="77777777" w:rsidR="006F0537" w:rsidRPr="00876C43" w:rsidRDefault="006F0537" w:rsidP="00804E22">
      <w:pPr>
        <w:pStyle w:val="Akapitzlist"/>
        <w:numPr>
          <w:ilvl w:val="0"/>
          <w:numId w:val="23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6C43">
        <w:rPr>
          <w:rFonts w:ascii="Times New Roman" w:hAnsi="Times New Roman" w:cs="Times New Roman"/>
          <w:b/>
          <w:sz w:val="24"/>
          <w:szCs w:val="24"/>
        </w:rPr>
        <w:t>czasie pracy, dniach wolnych od pracy oraz urlopach wypoczynkowych</w:t>
      </w:r>
    </w:p>
    <w:p w14:paraId="2B6A32A3" w14:textId="1F9CB80A" w:rsidR="006F0537" w:rsidRDefault="006F0537" w:rsidP="00804E22">
      <w:pPr>
        <w:pStyle w:val="Akapitzlist"/>
        <w:numPr>
          <w:ilvl w:val="0"/>
          <w:numId w:val="23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dniach wolnych od pracy oraz urlopach wypoczynkowych</w:t>
      </w:r>
    </w:p>
    <w:p w14:paraId="5A4D1B84" w14:textId="5B258685" w:rsidR="00804E22" w:rsidRDefault="00804E22" w:rsidP="00804E22">
      <w:pPr>
        <w:pStyle w:val="Akapitzlist"/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A49C4F3" w14:textId="77777777" w:rsidR="006F0537" w:rsidRPr="00A57E81" w:rsidRDefault="006F0537" w:rsidP="00804E22">
      <w:pPr>
        <w:pStyle w:val="Akapitzlist"/>
        <w:numPr>
          <w:ilvl w:val="0"/>
          <w:numId w:val="1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Pracownikiem jest osoba zatrudniona:</w:t>
      </w:r>
    </w:p>
    <w:p w14:paraId="0B157606" w14:textId="77777777" w:rsidR="006F0537" w:rsidRPr="00A57E81" w:rsidRDefault="006F0537" w:rsidP="00804E22">
      <w:pPr>
        <w:pStyle w:val="Akapitzlist"/>
        <w:numPr>
          <w:ilvl w:val="0"/>
          <w:numId w:val="2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na podstawie umowy o pracę, powołania, mianowania lub spółdzielczej umowy o pracę </w:t>
      </w:r>
    </w:p>
    <w:p w14:paraId="515D6C31" w14:textId="77777777" w:rsidR="006F0537" w:rsidRPr="00876C43" w:rsidRDefault="006F0537" w:rsidP="00804E22">
      <w:pPr>
        <w:pStyle w:val="Akapitzlist"/>
        <w:numPr>
          <w:ilvl w:val="0"/>
          <w:numId w:val="2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6C43">
        <w:rPr>
          <w:rFonts w:ascii="Times New Roman" w:hAnsi="Times New Roman" w:cs="Times New Roman"/>
          <w:b/>
          <w:sz w:val="24"/>
          <w:szCs w:val="24"/>
        </w:rPr>
        <w:t xml:space="preserve">na podstawie umowy o pracę, powołania, wyboru, mianowania lub spółdzielczej umowy o pracę </w:t>
      </w:r>
    </w:p>
    <w:p w14:paraId="080C6D7E" w14:textId="77777777" w:rsidR="006F0537" w:rsidRPr="00A57E81" w:rsidRDefault="006F0537" w:rsidP="00804E22">
      <w:pPr>
        <w:pStyle w:val="Akapitzlist"/>
        <w:numPr>
          <w:ilvl w:val="0"/>
          <w:numId w:val="2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wyłącznie na podstawie umowy o pracę </w:t>
      </w:r>
    </w:p>
    <w:p w14:paraId="5E3FE6CE" w14:textId="77777777" w:rsidR="00A57E81" w:rsidRPr="00A57E81" w:rsidRDefault="00A57E81" w:rsidP="00804E22">
      <w:p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7957E2DB" w14:textId="77777777" w:rsidR="006F0537" w:rsidRPr="00A57E81" w:rsidRDefault="006F0537" w:rsidP="00804E22">
      <w:pPr>
        <w:pStyle w:val="Akapitzlist"/>
        <w:numPr>
          <w:ilvl w:val="0"/>
          <w:numId w:val="1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W razie gdy warunki pracy nie odpowiadają przepisom bezpieczeństwa i higieny pracy i stwarzają bezpośrednie zagrożenie dla zdrowia lub życia pracownika albo gdy wykonywana przez niego praca grozi takim niebezpieczeństwem innym osobom, pracownik ma prawo: </w:t>
      </w:r>
    </w:p>
    <w:p w14:paraId="3BA6DF66" w14:textId="77777777" w:rsidR="006F0537" w:rsidRPr="00A57E81" w:rsidRDefault="006F0537" w:rsidP="00804E22">
      <w:pPr>
        <w:pStyle w:val="Akapitzlist"/>
        <w:numPr>
          <w:ilvl w:val="0"/>
          <w:numId w:val="25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zrezygnować z wykonywania pracy, zawiadamiając o tym niezwłocznie przełożonego </w:t>
      </w:r>
    </w:p>
    <w:p w14:paraId="0BD51F01" w14:textId="77777777" w:rsidR="006F0537" w:rsidRPr="0021535A" w:rsidRDefault="006F0537" w:rsidP="00804E22">
      <w:pPr>
        <w:pStyle w:val="Akapitzlist"/>
        <w:numPr>
          <w:ilvl w:val="0"/>
          <w:numId w:val="25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535A">
        <w:rPr>
          <w:rFonts w:ascii="Times New Roman" w:hAnsi="Times New Roman" w:cs="Times New Roman"/>
          <w:b/>
          <w:sz w:val="24"/>
          <w:szCs w:val="24"/>
        </w:rPr>
        <w:t xml:space="preserve">powstrzymać się od wykonywania pracy, zawiadamiając o tym niezwłocznie przełożonego </w:t>
      </w:r>
    </w:p>
    <w:p w14:paraId="0A131FC4" w14:textId="77777777" w:rsidR="006F0537" w:rsidRPr="00A57E81" w:rsidRDefault="006F0537" w:rsidP="00804E22">
      <w:pPr>
        <w:pStyle w:val="Akapitzlist"/>
        <w:numPr>
          <w:ilvl w:val="0"/>
          <w:numId w:val="25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powstrzymać się od wykonywania pracy</w:t>
      </w:r>
    </w:p>
    <w:p w14:paraId="1AB650BC" w14:textId="77777777" w:rsidR="006F0537" w:rsidRPr="00A57E81" w:rsidRDefault="006F0537" w:rsidP="00804E22">
      <w:p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5F440E6B" w14:textId="77777777" w:rsidR="006F0537" w:rsidRPr="00A57E81" w:rsidRDefault="006F0537" w:rsidP="00804E22">
      <w:pPr>
        <w:pStyle w:val="Akapitzlist"/>
        <w:numPr>
          <w:ilvl w:val="0"/>
          <w:numId w:val="1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W przypadku urodzenia jednego dziecka przy jednym porodzie, pracownicy przysługuje urlop macierzyński w wymiarze:</w:t>
      </w:r>
    </w:p>
    <w:p w14:paraId="50E9FBB5" w14:textId="77777777" w:rsidR="006F0537" w:rsidRPr="00A57E81" w:rsidRDefault="006F0537" w:rsidP="00804E22">
      <w:pPr>
        <w:pStyle w:val="Akapitzlist"/>
        <w:numPr>
          <w:ilvl w:val="0"/>
          <w:numId w:val="26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16 tygodni </w:t>
      </w:r>
    </w:p>
    <w:p w14:paraId="3B6A2A9E" w14:textId="77777777" w:rsidR="006F0537" w:rsidRPr="0021535A" w:rsidRDefault="006F0537" w:rsidP="00804E22">
      <w:pPr>
        <w:pStyle w:val="Akapitzlist"/>
        <w:numPr>
          <w:ilvl w:val="0"/>
          <w:numId w:val="26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535A">
        <w:rPr>
          <w:rFonts w:ascii="Times New Roman" w:hAnsi="Times New Roman" w:cs="Times New Roman"/>
          <w:b/>
          <w:sz w:val="24"/>
          <w:szCs w:val="24"/>
        </w:rPr>
        <w:t xml:space="preserve">20 tygodni </w:t>
      </w:r>
    </w:p>
    <w:p w14:paraId="72F1BD65" w14:textId="77777777" w:rsidR="006F0537" w:rsidRPr="00A57E81" w:rsidRDefault="006F0537" w:rsidP="00804E22">
      <w:pPr>
        <w:pStyle w:val="Akapitzlist"/>
        <w:numPr>
          <w:ilvl w:val="0"/>
          <w:numId w:val="26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24 tygodni </w:t>
      </w:r>
    </w:p>
    <w:p w14:paraId="3EFBCF44" w14:textId="77777777" w:rsidR="006F0537" w:rsidRPr="00A57E81" w:rsidRDefault="006F0537" w:rsidP="00804E22">
      <w:p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5D4B3C0B" w14:textId="5AB9EB57" w:rsidR="006F0537" w:rsidRPr="00A57E81" w:rsidRDefault="006F0537" w:rsidP="00804E22">
      <w:pPr>
        <w:pStyle w:val="Akapitzlist"/>
        <w:numPr>
          <w:ilvl w:val="0"/>
          <w:numId w:val="14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Pracownikowi – ojcu wychowującemu dziecko przysługuje, prawo do części urlopu macierzyńskiego przypadającej po dniu rezygnacji przez ubezpieczoną matkę dziecka z pobierania zasiłku macierzyńskiego za okres co najmniej:</w:t>
      </w:r>
    </w:p>
    <w:p w14:paraId="2A4B51C2" w14:textId="77777777" w:rsidR="006F0537" w:rsidRPr="00A57E81" w:rsidRDefault="006F0537" w:rsidP="00804E22">
      <w:pPr>
        <w:pStyle w:val="Akapitzlist"/>
        <w:numPr>
          <w:ilvl w:val="0"/>
          <w:numId w:val="27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 xml:space="preserve">7 tygodni po porodzie </w:t>
      </w:r>
    </w:p>
    <w:p w14:paraId="268C3833" w14:textId="77777777" w:rsidR="006F0537" w:rsidRPr="0021535A" w:rsidRDefault="006F0537" w:rsidP="00804E22">
      <w:pPr>
        <w:pStyle w:val="Akapitzlist"/>
        <w:numPr>
          <w:ilvl w:val="0"/>
          <w:numId w:val="27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535A">
        <w:rPr>
          <w:rFonts w:ascii="Times New Roman" w:hAnsi="Times New Roman" w:cs="Times New Roman"/>
          <w:b/>
          <w:sz w:val="24"/>
          <w:szCs w:val="24"/>
        </w:rPr>
        <w:t xml:space="preserve">14 tygodni po porodzie </w:t>
      </w:r>
    </w:p>
    <w:p w14:paraId="6C54C342" w14:textId="54865788" w:rsidR="006F0537" w:rsidRPr="00A57E81" w:rsidRDefault="006F0537" w:rsidP="00804E22">
      <w:pPr>
        <w:pStyle w:val="Akapitzlist"/>
        <w:numPr>
          <w:ilvl w:val="0"/>
          <w:numId w:val="27"/>
        </w:numPr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21 tygodni po porodzie</w:t>
      </w:r>
    </w:p>
    <w:p w14:paraId="40D8EF6C" w14:textId="77777777" w:rsidR="00A57E81" w:rsidRPr="00A57E81" w:rsidRDefault="00A57E81" w:rsidP="00804E22">
      <w:pPr>
        <w:pStyle w:val="Akapitzlist"/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0312886A" w14:textId="7641D505" w:rsidR="00DD2537" w:rsidRPr="00A57E81" w:rsidRDefault="00DD2537" w:rsidP="00804E22">
      <w:pPr>
        <w:pStyle w:val="Akapitzlist"/>
        <w:numPr>
          <w:ilvl w:val="0"/>
          <w:numId w:val="14"/>
        </w:numPr>
        <w:spacing w:after="0" w:line="276" w:lineRule="auto"/>
        <w:ind w:hanging="578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karnego, na posiedzeniu niejawnym postanowienie:</w:t>
      </w:r>
    </w:p>
    <w:p w14:paraId="7907F164" w14:textId="77777777" w:rsidR="00DD2537" w:rsidRPr="00A2762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7621">
        <w:rPr>
          <w:rFonts w:ascii="Times New Roman" w:hAnsi="Times New Roman" w:cs="Times New Roman"/>
          <w:b/>
          <w:sz w:val="24"/>
          <w:szCs w:val="24"/>
        </w:rPr>
        <w:t>ogłasza się, gdy stawi się strona,</w:t>
      </w:r>
    </w:p>
    <w:p w14:paraId="40C493F3" w14:textId="77777777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ogłasza się, ale gdy nie stawi się strona można uznać je za ogłoszone,</w:t>
      </w:r>
    </w:p>
    <w:p w14:paraId="506C9D2E" w14:textId="10E3E738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nie ogłasza się.</w:t>
      </w:r>
    </w:p>
    <w:p w14:paraId="122A1388" w14:textId="77777777" w:rsidR="00F17877" w:rsidRPr="00A57E81" w:rsidRDefault="00F17877" w:rsidP="00804E22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1D6C79F" w14:textId="77777777" w:rsidR="00DD2537" w:rsidRPr="00A57E81" w:rsidRDefault="00DD2537" w:rsidP="00804E22">
      <w:pPr>
        <w:pStyle w:val="Akapitzlist"/>
        <w:numPr>
          <w:ilvl w:val="0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karnego, obrońca oskarżonego, któremu zarzucono zbrodnię:</w:t>
      </w:r>
    </w:p>
    <w:p w14:paraId="57B51DC4" w14:textId="77777777" w:rsidR="00DD2537" w:rsidRPr="00A25EFB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5EFB">
        <w:rPr>
          <w:rFonts w:ascii="Times New Roman" w:hAnsi="Times New Roman" w:cs="Times New Roman"/>
          <w:b/>
          <w:sz w:val="24"/>
          <w:szCs w:val="24"/>
        </w:rPr>
        <w:t>zawsze musi brać udział w rozprawie apelacyjnej,</w:t>
      </w:r>
    </w:p>
    <w:p w14:paraId="5A43BD8C" w14:textId="77777777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musi brać udział w rozprawie apelacyjnej tylko, gdy prezes sądu uzna to za konieczne,</w:t>
      </w:r>
    </w:p>
    <w:p w14:paraId="73CB796D" w14:textId="733C071E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musi brać udział w rozprawie apelacyjnej tylko, jeżeli prezes sądu lub sąd uzna to za konieczne.</w:t>
      </w:r>
    </w:p>
    <w:p w14:paraId="60EA0B5F" w14:textId="14B8EF8E" w:rsidR="00F17877" w:rsidRDefault="00F17877" w:rsidP="00804E22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5CAE25F" w14:textId="235B0A70" w:rsidR="00804E22" w:rsidRDefault="00804E22" w:rsidP="00804E22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6AC3FCE" w14:textId="56D9BF07" w:rsidR="00804E22" w:rsidRDefault="00804E22" w:rsidP="00804E22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A824B07" w14:textId="77777777" w:rsidR="007B1A97" w:rsidRPr="00A57E81" w:rsidRDefault="007B1A97" w:rsidP="00804E22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FFE3512" w14:textId="77777777" w:rsidR="00DD2537" w:rsidRPr="00A57E81" w:rsidRDefault="00DD2537" w:rsidP="00804E22">
      <w:pPr>
        <w:pStyle w:val="Akapitzlist"/>
        <w:numPr>
          <w:ilvl w:val="0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karnego, zawisłość sprawy:</w:t>
      </w:r>
    </w:p>
    <w:p w14:paraId="3646D1BA" w14:textId="77777777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jest bezwzględną przyczyną odwoławczą z art. 439 k.p.k. i przesłanką umorzenia postępowania z art. 17 k.p.k.,</w:t>
      </w:r>
    </w:p>
    <w:p w14:paraId="55E88C69" w14:textId="77777777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jest tylko bezwzględną przyczyną odwoławczą z art. 439 k.p.k.,</w:t>
      </w:r>
    </w:p>
    <w:p w14:paraId="555F68B1" w14:textId="0DC336EC" w:rsidR="00DD2537" w:rsidRPr="00676D53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D53">
        <w:rPr>
          <w:rFonts w:ascii="Times New Roman" w:hAnsi="Times New Roman" w:cs="Times New Roman"/>
          <w:b/>
          <w:sz w:val="24"/>
          <w:szCs w:val="24"/>
        </w:rPr>
        <w:t>jest tylko przesłanką procesową z art. 17 k.p.k.</w:t>
      </w:r>
    </w:p>
    <w:p w14:paraId="26AD429A" w14:textId="77777777" w:rsidR="00A57E81" w:rsidRPr="00A57E81" w:rsidRDefault="00A57E81" w:rsidP="00804E22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8403241" w14:textId="77777777" w:rsidR="00DD2537" w:rsidRPr="00A57E81" w:rsidRDefault="00DD2537" w:rsidP="00804E22">
      <w:pPr>
        <w:pStyle w:val="Akapitzlist"/>
        <w:numPr>
          <w:ilvl w:val="0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karnego, w przypadku zaskarżenia uzasadnienia wyroku:</w:t>
      </w:r>
    </w:p>
    <w:p w14:paraId="61D4CD4A" w14:textId="77777777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sąd odwoławczy orzeka zawsze postanowieniem,</w:t>
      </w:r>
    </w:p>
    <w:p w14:paraId="3BD47C61" w14:textId="77777777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sąd odwoławczy orzeka zawsze wyrokiem,</w:t>
      </w:r>
    </w:p>
    <w:p w14:paraId="61B46FAD" w14:textId="5623118E" w:rsidR="00DD2537" w:rsidRPr="00676D53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D53">
        <w:rPr>
          <w:rFonts w:ascii="Times New Roman" w:hAnsi="Times New Roman" w:cs="Times New Roman"/>
          <w:b/>
          <w:sz w:val="24"/>
          <w:szCs w:val="24"/>
        </w:rPr>
        <w:t>sąd odwoławczy orzeka postanowieniem, chyba że w tej samej sprawie inna strona wniosła apelację.</w:t>
      </w:r>
    </w:p>
    <w:p w14:paraId="1A655133" w14:textId="77777777" w:rsidR="00F17877" w:rsidRPr="00A57E81" w:rsidRDefault="00F17877" w:rsidP="00804E22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22D22E7" w14:textId="77777777" w:rsidR="00DD2537" w:rsidRPr="00A57E81" w:rsidRDefault="00DD2537" w:rsidP="00804E22">
      <w:pPr>
        <w:pStyle w:val="Akapitzlist"/>
        <w:numPr>
          <w:ilvl w:val="0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karnego, w pierwszej instancji w sprawach o zbrodnie właściwy jest:</w:t>
      </w:r>
    </w:p>
    <w:p w14:paraId="78A0D6B3" w14:textId="77777777" w:rsidR="00DD2537" w:rsidRPr="00676D53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D53">
        <w:rPr>
          <w:rFonts w:ascii="Times New Roman" w:hAnsi="Times New Roman" w:cs="Times New Roman"/>
          <w:b/>
          <w:sz w:val="24"/>
          <w:szCs w:val="24"/>
        </w:rPr>
        <w:t>zawsze sąd okręgowy,</w:t>
      </w:r>
    </w:p>
    <w:p w14:paraId="4D59889D" w14:textId="77777777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sąd okręgowy jest właściwy tylko w sprawach o zbrodnie określone w Kodeksie karnym,</w:t>
      </w:r>
    </w:p>
    <w:p w14:paraId="7EDAC4F9" w14:textId="3BE8D87C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sąd okręgowy jest właściwy, ale tylko w przypadku zbrodni zagrożonych karą 25 lat pozbawienia wolności albo dożywotniego pozbawienia wolności.</w:t>
      </w:r>
    </w:p>
    <w:p w14:paraId="6EC5E768" w14:textId="77777777" w:rsidR="00F17877" w:rsidRPr="00A57E81" w:rsidRDefault="00F17877" w:rsidP="00804E22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9C391C6" w14:textId="77777777" w:rsidR="00DD2537" w:rsidRPr="00A57E81" w:rsidRDefault="00DD2537" w:rsidP="00804E22">
      <w:pPr>
        <w:pStyle w:val="Akapitzlist"/>
        <w:numPr>
          <w:ilvl w:val="0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Zgodnie z Kodeksem karnym, zabójstwo w typie podstawowym zagrożone jest karą:</w:t>
      </w:r>
    </w:p>
    <w:p w14:paraId="4EBC2295" w14:textId="77777777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od 10 lat pozbawienia wolności albo karą dożywotniego pozbawienia wolności,</w:t>
      </w:r>
    </w:p>
    <w:p w14:paraId="22879D2D" w14:textId="77777777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od 12 lat pozbawienia wolności albo karą dożywotniego pozbawienia wolności,</w:t>
      </w:r>
    </w:p>
    <w:p w14:paraId="47A5822B" w14:textId="394B833B" w:rsidR="00DD2537" w:rsidRPr="00676D53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D53">
        <w:rPr>
          <w:rFonts w:ascii="Times New Roman" w:hAnsi="Times New Roman" w:cs="Times New Roman"/>
          <w:b/>
          <w:sz w:val="24"/>
          <w:szCs w:val="24"/>
        </w:rPr>
        <w:t>od 8 lat pozbawienia wolności albo karą dożywotniego pozbawienia wolności.</w:t>
      </w:r>
    </w:p>
    <w:p w14:paraId="20F6516B" w14:textId="77777777" w:rsidR="00F17877" w:rsidRPr="00A57E81" w:rsidRDefault="00F17877" w:rsidP="00804E22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37F75A7" w14:textId="77777777" w:rsidR="00DD2537" w:rsidRPr="00A57E81" w:rsidRDefault="00DD2537" w:rsidP="00804E22">
      <w:pPr>
        <w:pStyle w:val="Akapitzlist"/>
        <w:numPr>
          <w:ilvl w:val="0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Według Kodeksu karnego usiłowanie jest:</w:t>
      </w:r>
    </w:p>
    <w:p w14:paraId="3BD14CD4" w14:textId="77777777" w:rsidR="00DD2537" w:rsidRPr="00676D53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D53">
        <w:rPr>
          <w:rFonts w:ascii="Times New Roman" w:hAnsi="Times New Roman" w:cs="Times New Roman"/>
          <w:b/>
          <w:sz w:val="24"/>
          <w:szCs w:val="24"/>
        </w:rPr>
        <w:t>zawsze karalne,</w:t>
      </w:r>
    </w:p>
    <w:p w14:paraId="677D2D97" w14:textId="77777777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karalne, gdy ustawa tak stanowi,</w:t>
      </w:r>
    </w:p>
    <w:p w14:paraId="484AEC1F" w14:textId="5FE0E6F5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zawsze karalne, ale sąd może w każdym przypadku zastosować nadzwyczajne złagodzenie kary.</w:t>
      </w:r>
    </w:p>
    <w:p w14:paraId="52093D1D" w14:textId="77777777" w:rsidR="00A57E81" w:rsidRPr="00A57E81" w:rsidRDefault="00A57E81" w:rsidP="00804E22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D513B2C" w14:textId="77777777" w:rsidR="00DD2537" w:rsidRPr="00A57E81" w:rsidRDefault="00DD2537" w:rsidP="00804E22">
      <w:pPr>
        <w:pStyle w:val="Akapitzlist"/>
        <w:numPr>
          <w:ilvl w:val="0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karnego, w sprawie zawiłej albo z innych ważnych powodów, sąd może odroczyć sporządzenie uzasadnienia postanowienia na czas nie przekraczający:</w:t>
      </w:r>
    </w:p>
    <w:p w14:paraId="305805FD" w14:textId="77777777" w:rsidR="00DD2537" w:rsidRPr="00676D53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D53">
        <w:rPr>
          <w:rFonts w:ascii="Times New Roman" w:hAnsi="Times New Roman" w:cs="Times New Roman"/>
          <w:b/>
          <w:sz w:val="24"/>
          <w:szCs w:val="24"/>
        </w:rPr>
        <w:t>7 dni,</w:t>
      </w:r>
    </w:p>
    <w:p w14:paraId="3BEA9041" w14:textId="77777777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14 dni,</w:t>
      </w:r>
    </w:p>
    <w:p w14:paraId="30ACE32F" w14:textId="249E2753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35 dni.</w:t>
      </w:r>
    </w:p>
    <w:p w14:paraId="6257707E" w14:textId="62AFAC29" w:rsidR="00F17877" w:rsidRDefault="00F17877" w:rsidP="00804E22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86C7F3C" w14:textId="77777777" w:rsidR="0090744C" w:rsidRDefault="0090744C" w:rsidP="00804E22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bookmarkStart w:id="3" w:name="_GoBack"/>
      <w:bookmarkEnd w:id="3"/>
    </w:p>
    <w:p w14:paraId="5A789E6A" w14:textId="77777777" w:rsidR="007B1A97" w:rsidRPr="00A57E81" w:rsidRDefault="007B1A97" w:rsidP="00804E22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394462E" w14:textId="77777777" w:rsidR="00DD2537" w:rsidRPr="00A57E81" w:rsidRDefault="00DD2537" w:rsidP="00804E22">
      <w:pPr>
        <w:pStyle w:val="Akapitzlist"/>
        <w:numPr>
          <w:ilvl w:val="0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karnego, apelację od wyroku orzekającego karę 10 lat pozbawienia wolności, w której prokurator wnioskuje o orzeczenie kary dożywotniego pozbawienia wolności rozpoznaje sąd w składzie:</w:t>
      </w:r>
    </w:p>
    <w:p w14:paraId="1A555730" w14:textId="77777777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trzech sędziów,</w:t>
      </w:r>
    </w:p>
    <w:p w14:paraId="56FE854F" w14:textId="77777777" w:rsidR="00DD2537" w:rsidRPr="00676D53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D53">
        <w:rPr>
          <w:rFonts w:ascii="Times New Roman" w:hAnsi="Times New Roman" w:cs="Times New Roman"/>
          <w:b/>
          <w:sz w:val="24"/>
          <w:szCs w:val="24"/>
        </w:rPr>
        <w:t>pięciu sędziów,</w:t>
      </w:r>
    </w:p>
    <w:p w14:paraId="7D4CFC5D" w14:textId="4F838DB4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siedmiu sędziów.</w:t>
      </w:r>
    </w:p>
    <w:p w14:paraId="04E01CDE" w14:textId="77777777" w:rsidR="00F17877" w:rsidRPr="00A57E81" w:rsidRDefault="00F17877" w:rsidP="00804E22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D7A85BB" w14:textId="77777777" w:rsidR="00DD2537" w:rsidRPr="00A57E81" w:rsidRDefault="00DD2537" w:rsidP="00804E22">
      <w:pPr>
        <w:pStyle w:val="Akapitzlist"/>
        <w:numPr>
          <w:ilvl w:val="0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karnego, terminy do wnoszenia środków zaskarżenia są:</w:t>
      </w:r>
    </w:p>
    <w:p w14:paraId="306919D9" w14:textId="77777777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prekluzyjne,</w:t>
      </w:r>
    </w:p>
    <w:p w14:paraId="4B11552D" w14:textId="77777777" w:rsidR="00DD2537" w:rsidRPr="00676D53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D53">
        <w:rPr>
          <w:rFonts w:ascii="Times New Roman" w:hAnsi="Times New Roman" w:cs="Times New Roman"/>
          <w:b/>
          <w:sz w:val="24"/>
          <w:szCs w:val="24"/>
        </w:rPr>
        <w:t>zawite,</w:t>
      </w:r>
    </w:p>
    <w:p w14:paraId="72FD73CA" w14:textId="24C02866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instrukcyjne.</w:t>
      </w:r>
    </w:p>
    <w:p w14:paraId="7ADA89EC" w14:textId="77777777" w:rsidR="00F17877" w:rsidRPr="00A57E81" w:rsidRDefault="00F17877" w:rsidP="00804E22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050016D" w14:textId="77777777" w:rsidR="00DD2537" w:rsidRPr="00A57E81" w:rsidRDefault="00DD2537" w:rsidP="00804E22">
      <w:pPr>
        <w:pStyle w:val="Akapitzlist"/>
        <w:numPr>
          <w:ilvl w:val="0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Zgodnie z Kodeksem karnym wykonawczym, w przypadku wniosku o wyrażenie zezwolenia na odbywanie kary w systemie dozoru elektronicznego okoliczności osobiste:</w:t>
      </w:r>
    </w:p>
    <w:p w14:paraId="18535B96" w14:textId="77777777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bierze się pod uwagę zawsze,</w:t>
      </w:r>
    </w:p>
    <w:p w14:paraId="50ED4AAE" w14:textId="77777777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bierze się pod uwagę, ale tylko dotyczące osób najbliższych, z wyłączeniem skazanego,</w:t>
      </w:r>
    </w:p>
    <w:p w14:paraId="3A56DE78" w14:textId="2CEA1DC5" w:rsidR="00DD2537" w:rsidRPr="00676D53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D53">
        <w:rPr>
          <w:rFonts w:ascii="Times New Roman" w:hAnsi="Times New Roman" w:cs="Times New Roman"/>
          <w:b/>
          <w:sz w:val="24"/>
          <w:szCs w:val="24"/>
        </w:rPr>
        <w:t>nigdy nie bierze się ich pod uwagę.</w:t>
      </w:r>
    </w:p>
    <w:p w14:paraId="2C84CBEF" w14:textId="77777777" w:rsidR="00F17877" w:rsidRPr="00A57E81" w:rsidRDefault="00F17877" w:rsidP="00804E22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1A164CE" w14:textId="77777777" w:rsidR="00DD2537" w:rsidRPr="00A57E81" w:rsidRDefault="00DD2537" w:rsidP="00804E22">
      <w:pPr>
        <w:pStyle w:val="Akapitzlist"/>
        <w:numPr>
          <w:ilvl w:val="0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57E81">
        <w:rPr>
          <w:rFonts w:ascii="Times New Roman" w:hAnsi="Times New Roman" w:cs="Times New Roman"/>
          <w:b/>
          <w:color w:val="0070C0"/>
          <w:sz w:val="24"/>
          <w:szCs w:val="24"/>
        </w:rPr>
        <w:t>Zgodnie z Kodeksem karnym wykonawczym, w przypadku uchylenia zezwolenia na odbywanie kary w systemie dozoru elektronicznego:</w:t>
      </w:r>
    </w:p>
    <w:p w14:paraId="17A50A0E" w14:textId="77777777" w:rsidR="00DD2537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ponowny wniosek jest zawsze dopuszczalny,</w:t>
      </w:r>
    </w:p>
    <w:p w14:paraId="317F7F0C" w14:textId="77777777" w:rsidR="00DD2537" w:rsidRPr="00676D53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D53">
        <w:rPr>
          <w:rFonts w:ascii="Times New Roman" w:hAnsi="Times New Roman" w:cs="Times New Roman"/>
          <w:b/>
          <w:sz w:val="24"/>
          <w:szCs w:val="24"/>
        </w:rPr>
        <w:t>ponowny wniosek jest niedopuszczalny w tej samej sprawie,</w:t>
      </w:r>
    </w:p>
    <w:p w14:paraId="0A98E665" w14:textId="1B5CC06A" w:rsidR="00854C24" w:rsidRPr="00A57E81" w:rsidRDefault="00DD2537" w:rsidP="00804E22">
      <w:pPr>
        <w:pStyle w:val="Akapitzlist"/>
        <w:numPr>
          <w:ilvl w:val="1"/>
          <w:numId w:val="14"/>
        </w:numPr>
        <w:spacing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7E81">
        <w:rPr>
          <w:rFonts w:ascii="Times New Roman" w:hAnsi="Times New Roman" w:cs="Times New Roman"/>
          <w:sz w:val="24"/>
          <w:szCs w:val="24"/>
        </w:rPr>
        <w:t>ponowny wniosek jest dopuszczalny po odbyciu 6 miesięcy kary.</w:t>
      </w:r>
    </w:p>
    <w:sectPr w:rsidR="00854C24" w:rsidRPr="00A57E81" w:rsidSect="0090744C">
      <w:footerReference w:type="default" r:id="rId7"/>
      <w:pgSz w:w="11906" w:h="16838"/>
      <w:pgMar w:top="1418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910060" w14:textId="77777777" w:rsidR="001A0B92" w:rsidRDefault="001A0B92" w:rsidP="00CA21DE">
      <w:pPr>
        <w:spacing w:after="0" w:line="240" w:lineRule="auto"/>
      </w:pPr>
      <w:r>
        <w:separator/>
      </w:r>
    </w:p>
  </w:endnote>
  <w:endnote w:type="continuationSeparator" w:id="0">
    <w:p w14:paraId="2C5E9D3D" w14:textId="77777777" w:rsidR="001A0B92" w:rsidRDefault="001A0B92" w:rsidP="00CA2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28157752"/>
      <w:docPartObj>
        <w:docPartGallery w:val="Page Numbers (Bottom of Page)"/>
        <w:docPartUnique/>
      </w:docPartObj>
    </w:sdtPr>
    <w:sdtEndPr/>
    <w:sdtContent>
      <w:p w14:paraId="3C7E5358" w14:textId="01FFB4C5" w:rsidR="00CA21DE" w:rsidRDefault="00CA21D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7506E8" w14:textId="77777777" w:rsidR="00CA21DE" w:rsidRDefault="00CA21D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8441EE" w14:textId="77777777" w:rsidR="001A0B92" w:rsidRDefault="001A0B92" w:rsidP="00CA21DE">
      <w:pPr>
        <w:spacing w:after="0" w:line="240" w:lineRule="auto"/>
      </w:pPr>
      <w:r>
        <w:separator/>
      </w:r>
    </w:p>
  </w:footnote>
  <w:footnote w:type="continuationSeparator" w:id="0">
    <w:p w14:paraId="6B0E07B8" w14:textId="77777777" w:rsidR="001A0B92" w:rsidRDefault="001A0B92" w:rsidP="00CA21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32786"/>
    <w:multiLevelType w:val="hybridMultilevel"/>
    <w:tmpl w:val="FC6C4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227F5"/>
    <w:multiLevelType w:val="hybridMultilevel"/>
    <w:tmpl w:val="97668932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D30757"/>
    <w:multiLevelType w:val="hybridMultilevel"/>
    <w:tmpl w:val="BF62C68E"/>
    <w:lvl w:ilvl="0" w:tplc="04150017">
      <w:start w:val="1"/>
      <w:numFmt w:val="lowerLetter"/>
      <w:lvlText w:val="%1)"/>
      <w:lvlJc w:val="left"/>
      <w:pPr>
        <w:ind w:left="1068" w:hanging="708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50008"/>
    <w:multiLevelType w:val="hybridMultilevel"/>
    <w:tmpl w:val="FA58A32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FF7BC0"/>
    <w:multiLevelType w:val="hybridMultilevel"/>
    <w:tmpl w:val="DA84AF7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743A43"/>
    <w:multiLevelType w:val="hybridMultilevel"/>
    <w:tmpl w:val="110AF08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357ADD"/>
    <w:multiLevelType w:val="hybridMultilevel"/>
    <w:tmpl w:val="D3A86C1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050BFE"/>
    <w:multiLevelType w:val="hybridMultilevel"/>
    <w:tmpl w:val="55F031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B73463"/>
    <w:multiLevelType w:val="hybridMultilevel"/>
    <w:tmpl w:val="89A04D1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D371CBD"/>
    <w:multiLevelType w:val="hybridMultilevel"/>
    <w:tmpl w:val="848EE2B2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3E6A95"/>
    <w:multiLevelType w:val="hybridMultilevel"/>
    <w:tmpl w:val="74F2DA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E538B3"/>
    <w:multiLevelType w:val="hybridMultilevel"/>
    <w:tmpl w:val="9A727AF0"/>
    <w:lvl w:ilvl="0" w:tplc="DE04F87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5C55BE"/>
    <w:multiLevelType w:val="hybridMultilevel"/>
    <w:tmpl w:val="CD0011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F45FFF"/>
    <w:multiLevelType w:val="hybridMultilevel"/>
    <w:tmpl w:val="DD72DA28"/>
    <w:lvl w:ilvl="0" w:tplc="04150017">
      <w:start w:val="1"/>
      <w:numFmt w:val="lowerLetter"/>
      <w:lvlText w:val="%1)"/>
      <w:lvlJc w:val="left"/>
      <w:pPr>
        <w:ind w:left="4554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5274" w:hanging="360"/>
      </w:pPr>
    </w:lvl>
    <w:lvl w:ilvl="2" w:tplc="0415001B" w:tentative="1">
      <w:start w:val="1"/>
      <w:numFmt w:val="lowerRoman"/>
      <w:lvlText w:val="%3."/>
      <w:lvlJc w:val="right"/>
      <w:pPr>
        <w:ind w:left="5994" w:hanging="180"/>
      </w:pPr>
    </w:lvl>
    <w:lvl w:ilvl="3" w:tplc="0415000F" w:tentative="1">
      <w:start w:val="1"/>
      <w:numFmt w:val="decimal"/>
      <w:lvlText w:val="%4."/>
      <w:lvlJc w:val="left"/>
      <w:pPr>
        <w:ind w:left="6714" w:hanging="360"/>
      </w:pPr>
    </w:lvl>
    <w:lvl w:ilvl="4" w:tplc="04150019" w:tentative="1">
      <w:start w:val="1"/>
      <w:numFmt w:val="lowerLetter"/>
      <w:lvlText w:val="%5."/>
      <w:lvlJc w:val="left"/>
      <w:pPr>
        <w:ind w:left="7434" w:hanging="360"/>
      </w:pPr>
    </w:lvl>
    <w:lvl w:ilvl="5" w:tplc="0415001B" w:tentative="1">
      <w:start w:val="1"/>
      <w:numFmt w:val="lowerRoman"/>
      <w:lvlText w:val="%6."/>
      <w:lvlJc w:val="right"/>
      <w:pPr>
        <w:ind w:left="8154" w:hanging="180"/>
      </w:pPr>
    </w:lvl>
    <w:lvl w:ilvl="6" w:tplc="0415000F" w:tentative="1">
      <w:start w:val="1"/>
      <w:numFmt w:val="decimal"/>
      <w:lvlText w:val="%7."/>
      <w:lvlJc w:val="left"/>
      <w:pPr>
        <w:ind w:left="8874" w:hanging="360"/>
      </w:pPr>
    </w:lvl>
    <w:lvl w:ilvl="7" w:tplc="04150019" w:tentative="1">
      <w:start w:val="1"/>
      <w:numFmt w:val="lowerLetter"/>
      <w:lvlText w:val="%8."/>
      <w:lvlJc w:val="left"/>
      <w:pPr>
        <w:ind w:left="9594" w:hanging="360"/>
      </w:pPr>
    </w:lvl>
    <w:lvl w:ilvl="8" w:tplc="0415001B" w:tentative="1">
      <w:start w:val="1"/>
      <w:numFmt w:val="lowerRoman"/>
      <w:lvlText w:val="%9."/>
      <w:lvlJc w:val="right"/>
      <w:pPr>
        <w:ind w:left="10314" w:hanging="180"/>
      </w:pPr>
    </w:lvl>
  </w:abstractNum>
  <w:abstractNum w:abstractNumId="14" w15:restartNumberingAfterBreak="0">
    <w:nsid w:val="51346FF1"/>
    <w:multiLevelType w:val="hybridMultilevel"/>
    <w:tmpl w:val="B5B43850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20F461F"/>
    <w:multiLevelType w:val="hybridMultilevel"/>
    <w:tmpl w:val="5330C2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57773"/>
    <w:multiLevelType w:val="hybridMultilevel"/>
    <w:tmpl w:val="758276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AE0"/>
    <w:multiLevelType w:val="hybridMultilevel"/>
    <w:tmpl w:val="6D56DF86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682FF4"/>
    <w:multiLevelType w:val="hybridMultilevel"/>
    <w:tmpl w:val="3FE48C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F0D50D7"/>
    <w:multiLevelType w:val="hybridMultilevel"/>
    <w:tmpl w:val="D8CED8F8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1A8407A"/>
    <w:multiLevelType w:val="hybridMultilevel"/>
    <w:tmpl w:val="D69E0952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24E31"/>
    <w:multiLevelType w:val="hybridMultilevel"/>
    <w:tmpl w:val="775EE8BA"/>
    <w:lvl w:ilvl="0" w:tplc="04150017">
      <w:start w:val="1"/>
      <w:numFmt w:val="lowerLetter"/>
      <w:lvlText w:val="%1)"/>
      <w:lvlJc w:val="left"/>
      <w:pPr>
        <w:ind w:left="121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2" w15:restartNumberingAfterBreak="0">
    <w:nsid w:val="687177BB"/>
    <w:multiLevelType w:val="hybridMultilevel"/>
    <w:tmpl w:val="7982DF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9077B1"/>
    <w:multiLevelType w:val="hybridMultilevel"/>
    <w:tmpl w:val="854E80B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A5915E4"/>
    <w:multiLevelType w:val="hybridMultilevel"/>
    <w:tmpl w:val="AD6ED85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F834792"/>
    <w:multiLevelType w:val="hybridMultilevel"/>
    <w:tmpl w:val="8D0CA0CE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053618A"/>
    <w:multiLevelType w:val="hybridMultilevel"/>
    <w:tmpl w:val="7A3E346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7C80736"/>
    <w:multiLevelType w:val="hybridMultilevel"/>
    <w:tmpl w:val="8B8AB9B6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0"/>
  </w:num>
  <w:num w:numId="3">
    <w:abstractNumId w:val="21"/>
  </w:num>
  <w:num w:numId="4">
    <w:abstractNumId w:val="22"/>
  </w:num>
  <w:num w:numId="5">
    <w:abstractNumId w:val="16"/>
  </w:num>
  <w:num w:numId="6">
    <w:abstractNumId w:val="15"/>
  </w:num>
  <w:num w:numId="7">
    <w:abstractNumId w:val="13"/>
  </w:num>
  <w:num w:numId="8">
    <w:abstractNumId w:val="4"/>
  </w:num>
  <w:num w:numId="9">
    <w:abstractNumId w:val="27"/>
  </w:num>
  <w:num w:numId="10">
    <w:abstractNumId w:val="17"/>
  </w:num>
  <w:num w:numId="11">
    <w:abstractNumId w:val="12"/>
  </w:num>
  <w:num w:numId="12">
    <w:abstractNumId w:val="2"/>
  </w:num>
  <w:num w:numId="13">
    <w:abstractNumId w:val="14"/>
  </w:num>
  <w:num w:numId="14">
    <w:abstractNumId w:val="11"/>
  </w:num>
  <w:num w:numId="15">
    <w:abstractNumId w:val="0"/>
  </w:num>
  <w:num w:numId="16">
    <w:abstractNumId w:val="19"/>
  </w:num>
  <w:num w:numId="17">
    <w:abstractNumId w:val="8"/>
  </w:num>
  <w:num w:numId="18">
    <w:abstractNumId w:val="25"/>
  </w:num>
  <w:num w:numId="19">
    <w:abstractNumId w:val="26"/>
  </w:num>
  <w:num w:numId="20">
    <w:abstractNumId w:val="18"/>
  </w:num>
  <w:num w:numId="21">
    <w:abstractNumId w:val="3"/>
  </w:num>
  <w:num w:numId="22">
    <w:abstractNumId w:val="6"/>
  </w:num>
  <w:num w:numId="23">
    <w:abstractNumId w:val="23"/>
  </w:num>
  <w:num w:numId="24">
    <w:abstractNumId w:val="5"/>
  </w:num>
  <w:num w:numId="25">
    <w:abstractNumId w:val="1"/>
  </w:num>
  <w:num w:numId="26">
    <w:abstractNumId w:val="24"/>
  </w:num>
  <w:num w:numId="27">
    <w:abstractNumId w:val="9"/>
  </w:num>
  <w:num w:numId="28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61"/>
    <w:rsid w:val="00026108"/>
    <w:rsid w:val="00046109"/>
    <w:rsid w:val="000577D4"/>
    <w:rsid w:val="000C4552"/>
    <w:rsid w:val="000F6481"/>
    <w:rsid w:val="00133419"/>
    <w:rsid w:val="00133D19"/>
    <w:rsid w:val="00166B2E"/>
    <w:rsid w:val="001865C0"/>
    <w:rsid w:val="00195B5B"/>
    <w:rsid w:val="001A0B92"/>
    <w:rsid w:val="001A0D20"/>
    <w:rsid w:val="001C61F9"/>
    <w:rsid w:val="001F3B30"/>
    <w:rsid w:val="002038FA"/>
    <w:rsid w:val="0021535A"/>
    <w:rsid w:val="00247ADD"/>
    <w:rsid w:val="00247F0F"/>
    <w:rsid w:val="00282189"/>
    <w:rsid w:val="00285E85"/>
    <w:rsid w:val="00296C4D"/>
    <w:rsid w:val="002A737D"/>
    <w:rsid w:val="002C5382"/>
    <w:rsid w:val="002F44DB"/>
    <w:rsid w:val="00312249"/>
    <w:rsid w:val="00314D0D"/>
    <w:rsid w:val="00341D61"/>
    <w:rsid w:val="003578D0"/>
    <w:rsid w:val="003604F8"/>
    <w:rsid w:val="003933F4"/>
    <w:rsid w:val="003A194A"/>
    <w:rsid w:val="003A4B45"/>
    <w:rsid w:val="003B1C70"/>
    <w:rsid w:val="003C453A"/>
    <w:rsid w:val="003E27C0"/>
    <w:rsid w:val="003F3448"/>
    <w:rsid w:val="004367BA"/>
    <w:rsid w:val="004435D7"/>
    <w:rsid w:val="00481923"/>
    <w:rsid w:val="00493864"/>
    <w:rsid w:val="004A3D22"/>
    <w:rsid w:val="004B4DFC"/>
    <w:rsid w:val="004B748C"/>
    <w:rsid w:val="004D0FD3"/>
    <w:rsid w:val="004D2AC1"/>
    <w:rsid w:val="004F23A9"/>
    <w:rsid w:val="004F240E"/>
    <w:rsid w:val="00556BF4"/>
    <w:rsid w:val="00566B47"/>
    <w:rsid w:val="00574E10"/>
    <w:rsid w:val="005A0D68"/>
    <w:rsid w:val="005A286E"/>
    <w:rsid w:val="005A7945"/>
    <w:rsid w:val="005B5332"/>
    <w:rsid w:val="005E6901"/>
    <w:rsid w:val="005F0DC6"/>
    <w:rsid w:val="00643B7D"/>
    <w:rsid w:val="00662138"/>
    <w:rsid w:val="00676D53"/>
    <w:rsid w:val="00697F15"/>
    <w:rsid w:val="006A26BF"/>
    <w:rsid w:val="006A5378"/>
    <w:rsid w:val="006C7A19"/>
    <w:rsid w:val="006D1159"/>
    <w:rsid w:val="006D414D"/>
    <w:rsid w:val="006D6B61"/>
    <w:rsid w:val="006F0537"/>
    <w:rsid w:val="006F6553"/>
    <w:rsid w:val="00740D68"/>
    <w:rsid w:val="00753738"/>
    <w:rsid w:val="00756B3C"/>
    <w:rsid w:val="0079257E"/>
    <w:rsid w:val="007B1A97"/>
    <w:rsid w:val="007B4D92"/>
    <w:rsid w:val="007C0748"/>
    <w:rsid w:val="007F2B65"/>
    <w:rsid w:val="00804E22"/>
    <w:rsid w:val="0080780F"/>
    <w:rsid w:val="00830154"/>
    <w:rsid w:val="00840EA6"/>
    <w:rsid w:val="00854C24"/>
    <w:rsid w:val="00875860"/>
    <w:rsid w:val="00876C43"/>
    <w:rsid w:val="008B5B59"/>
    <w:rsid w:val="008C1802"/>
    <w:rsid w:val="008C4007"/>
    <w:rsid w:val="008D124F"/>
    <w:rsid w:val="008F19C7"/>
    <w:rsid w:val="008F30A2"/>
    <w:rsid w:val="008F3FB4"/>
    <w:rsid w:val="0090744C"/>
    <w:rsid w:val="009315DD"/>
    <w:rsid w:val="00963E24"/>
    <w:rsid w:val="0096453F"/>
    <w:rsid w:val="00A13827"/>
    <w:rsid w:val="00A2192B"/>
    <w:rsid w:val="00A25EFB"/>
    <w:rsid w:val="00A27621"/>
    <w:rsid w:val="00A57E81"/>
    <w:rsid w:val="00A63528"/>
    <w:rsid w:val="00A8667B"/>
    <w:rsid w:val="00AD1CC2"/>
    <w:rsid w:val="00AD371B"/>
    <w:rsid w:val="00B018A4"/>
    <w:rsid w:val="00B04CCA"/>
    <w:rsid w:val="00B13284"/>
    <w:rsid w:val="00B22A05"/>
    <w:rsid w:val="00BB37C3"/>
    <w:rsid w:val="00BB7659"/>
    <w:rsid w:val="00BD155B"/>
    <w:rsid w:val="00BD674A"/>
    <w:rsid w:val="00C156BC"/>
    <w:rsid w:val="00C675BE"/>
    <w:rsid w:val="00C97884"/>
    <w:rsid w:val="00CA21DE"/>
    <w:rsid w:val="00D075DE"/>
    <w:rsid w:val="00D95125"/>
    <w:rsid w:val="00D96205"/>
    <w:rsid w:val="00DD2537"/>
    <w:rsid w:val="00E459DA"/>
    <w:rsid w:val="00E54854"/>
    <w:rsid w:val="00E60946"/>
    <w:rsid w:val="00E73CB2"/>
    <w:rsid w:val="00EA5592"/>
    <w:rsid w:val="00EB58A1"/>
    <w:rsid w:val="00EF50BA"/>
    <w:rsid w:val="00F17877"/>
    <w:rsid w:val="00F22676"/>
    <w:rsid w:val="00F428F5"/>
    <w:rsid w:val="00F61A14"/>
    <w:rsid w:val="00F73B95"/>
    <w:rsid w:val="00F854E8"/>
    <w:rsid w:val="00FB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FB3EE"/>
  <w15:chartTrackingRefBased/>
  <w15:docId w15:val="{12DC8B5E-D31E-427B-B935-DE7568788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875860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">
    <w:name w:val="Style2"/>
    <w:basedOn w:val="Normalny"/>
    <w:uiPriority w:val="99"/>
    <w:rsid w:val="00875860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875860"/>
    <w:pPr>
      <w:widowControl w:val="0"/>
      <w:autoSpaceDE w:val="0"/>
      <w:autoSpaceDN w:val="0"/>
      <w:adjustRightInd w:val="0"/>
      <w:spacing w:after="0" w:line="302" w:lineRule="exact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8758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8758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875860"/>
    <w:pPr>
      <w:widowControl w:val="0"/>
      <w:autoSpaceDE w:val="0"/>
      <w:autoSpaceDN w:val="0"/>
      <w:adjustRightInd w:val="0"/>
      <w:spacing w:after="0" w:line="292" w:lineRule="exact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11">
    <w:name w:val="Font Style11"/>
    <w:basedOn w:val="Domylnaczcionkaakapitu"/>
    <w:uiPriority w:val="99"/>
    <w:rsid w:val="0087586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2">
    <w:name w:val="Font Style12"/>
    <w:basedOn w:val="Domylnaczcionkaakapitu"/>
    <w:uiPriority w:val="99"/>
    <w:rsid w:val="00875860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basedOn w:val="Domylnaczcionkaakapitu"/>
    <w:uiPriority w:val="99"/>
    <w:rsid w:val="00875860"/>
    <w:rPr>
      <w:rFonts w:ascii="Cambria" w:hAnsi="Cambria" w:cs="Cambria" w:hint="default"/>
      <w:b/>
      <w:bCs/>
      <w:spacing w:val="2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87586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875860"/>
    <w:rPr>
      <w:rFonts w:ascii="Sylfaen" w:hAnsi="Sylfaen" w:cs="Sylfaen" w:hint="default"/>
      <w:b/>
      <w:bCs/>
      <w:spacing w:val="20"/>
      <w:sz w:val="22"/>
      <w:szCs w:val="22"/>
    </w:rPr>
  </w:style>
  <w:style w:type="paragraph" w:styleId="Akapitzlist">
    <w:name w:val="List Paragraph"/>
    <w:basedOn w:val="Normalny"/>
    <w:uiPriority w:val="34"/>
    <w:qFormat/>
    <w:rsid w:val="008D124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A2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21DE"/>
  </w:style>
  <w:style w:type="paragraph" w:styleId="Stopka">
    <w:name w:val="footer"/>
    <w:basedOn w:val="Normalny"/>
    <w:link w:val="StopkaZnak"/>
    <w:uiPriority w:val="99"/>
    <w:unhideWhenUsed/>
    <w:rsid w:val="00CA2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21DE"/>
  </w:style>
  <w:style w:type="paragraph" w:styleId="Tekstdymka">
    <w:name w:val="Balloon Text"/>
    <w:basedOn w:val="Normalny"/>
    <w:link w:val="TekstdymkaZnak"/>
    <w:uiPriority w:val="99"/>
    <w:semiHidden/>
    <w:unhideWhenUsed/>
    <w:rsid w:val="00A57E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7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1472</Words>
  <Characters>8836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Gawinek Małgorzata</dc:creator>
  <cp:keywords/>
  <dc:description/>
  <cp:lastModifiedBy>Durakiewicz Urszula</cp:lastModifiedBy>
  <cp:revision>2</cp:revision>
  <cp:lastPrinted>2023-03-09T14:15:00Z</cp:lastPrinted>
  <dcterms:created xsi:type="dcterms:W3CDTF">2023-03-09T14:15:00Z</dcterms:created>
  <dcterms:modified xsi:type="dcterms:W3CDTF">2023-03-09T14:15:00Z</dcterms:modified>
</cp:coreProperties>
</file>