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273" w:rsidRPr="00D975C3" w:rsidRDefault="00136273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8B65A4" w:rsidRPr="00D975C3" w:rsidRDefault="008B65A4" w:rsidP="006E2221">
      <w:pPr>
        <w:pStyle w:val="Akapitzlist"/>
        <w:autoSpaceDE w:val="0"/>
        <w:autoSpaceDN w:val="0"/>
        <w:adjustRightInd w:val="0"/>
        <w:spacing w:line="276" w:lineRule="auto"/>
        <w:ind w:left="567" w:hanging="567"/>
        <w:jc w:val="center"/>
        <w:rPr>
          <w:rFonts w:asciiTheme="minorHAnsi" w:hAnsiTheme="minorHAnsi" w:cstheme="minorHAnsi"/>
          <w:b/>
          <w:szCs w:val="24"/>
        </w:rPr>
      </w:pPr>
      <w:r w:rsidRPr="00D975C3">
        <w:rPr>
          <w:rFonts w:asciiTheme="minorHAnsi" w:hAnsiTheme="minorHAnsi" w:cstheme="minorHAnsi"/>
          <w:b/>
          <w:szCs w:val="24"/>
        </w:rPr>
        <w:t xml:space="preserve">TEST NA KONKURS NA </w:t>
      </w:r>
      <w:r w:rsidR="006E53FE" w:rsidRPr="00D975C3">
        <w:rPr>
          <w:rFonts w:asciiTheme="minorHAnsi" w:hAnsiTheme="minorHAnsi" w:cstheme="minorHAnsi"/>
          <w:b/>
          <w:szCs w:val="24"/>
        </w:rPr>
        <w:t>9</w:t>
      </w:r>
      <w:r w:rsidRPr="00D975C3">
        <w:rPr>
          <w:rFonts w:asciiTheme="minorHAnsi" w:hAnsiTheme="minorHAnsi" w:cstheme="minorHAnsi"/>
          <w:b/>
          <w:szCs w:val="24"/>
        </w:rPr>
        <w:t xml:space="preserve"> STANOWISK ASYSTENTA SĘDZIEGO</w:t>
      </w:r>
    </w:p>
    <w:p w:rsidR="008B65A4" w:rsidRPr="00D975C3" w:rsidRDefault="008B65A4" w:rsidP="006E2221">
      <w:pPr>
        <w:pStyle w:val="Akapitzlist"/>
        <w:autoSpaceDE w:val="0"/>
        <w:autoSpaceDN w:val="0"/>
        <w:adjustRightInd w:val="0"/>
        <w:spacing w:line="276" w:lineRule="auto"/>
        <w:ind w:left="567" w:hanging="567"/>
        <w:jc w:val="center"/>
        <w:rPr>
          <w:rFonts w:asciiTheme="minorHAnsi" w:hAnsiTheme="minorHAnsi" w:cstheme="minorHAnsi"/>
          <w:b/>
          <w:szCs w:val="24"/>
        </w:rPr>
      </w:pPr>
      <w:r w:rsidRPr="00D975C3">
        <w:rPr>
          <w:rFonts w:asciiTheme="minorHAnsi" w:hAnsiTheme="minorHAnsi" w:cstheme="minorHAnsi"/>
          <w:b/>
          <w:szCs w:val="24"/>
        </w:rPr>
        <w:t>W SĄDZIE APELACYJNYM W SZCZECINIE</w:t>
      </w:r>
    </w:p>
    <w:p w:rsidR="008B65A4" w:rsidRPr="00D975C3" w:rsidRDefault="008B65A4" w:rsidP="006E2221">
      <w:pPr>
        <w:pStyle w:val="Akapitzlist"/>
        <w:autoSpaceDE w:val="0"/>
        <w:autoSpaceDN w:val="0"/>
        <w:adjustRightInd w:val="0"/>
        <w:spacing w:line="276" w:lineRule="auto"/>
        <w:ind w:left="567" w:hanging="567"/>
        <w:jc w:val="center"/>
        <w:rPr>
          <w:rFonts w:asciiTheme="minorHAnsi" w:hAnsiTheme="minorHAnsi" w:cstheme="minorHAnsi"/>
          <w:b/>
          <w:szCs w:val="24"/>
        </w:rPr>
      </w:pPr>
      <w:r w:rsidRPr="00D975C3">
        <w:rPr>
          <w:rFonts w:asciiTheme="minorHAnsi" w:hAnsiTheme="minorHAnsi" w:cstheme="minorHAnsi"/>
          <w:b/>
          <w:szCs w:val="24"/>
        </w:rPr>
        <w:t xml:space="preserve">PRZEPROWADZANY </w:t>
      </w:r>
      <w:r w:rsidR="006E53FE" w:rsidRPr="00D975C3">
        <w:rPr>
          <w:rFonts w:asciiTheme="minorHAnsi" w:hAnsiTheme="minorHAnsi" w:cstheme="minorHAnsi"/>
          <w:b/>
          <w:szCs w:val="24"/>
        </w:rPr>
        <w:t>30 MARCA</w:t>
      </w:r>
      <w:r w:rsidR="00400FD0" w:rsidRPr="00D975C3">
        <w:rPr>
          <w:rFonts w:asciiTheme="minorHAnsi" w:hAnsiTheme="minorHAnsi" w:cstheme="minorHAnsi"/>
          <w:b/>
          <w:szCs w:val="24"/>
        </w:rPr>
        <w:t xml:space="preserve"> 202</w:t>
      </w:r>
      <w:r w:rsidR="006E53FE" w:rsidRPr="00D975C3">
        <w:rPr>
          <w:rFonts w:asciiTheme="minorHAnsi" w:hAnsiTheme="minorHAnsi" w:cstheme="minorHAnsi"/>
          <w:b/>
          <w:szCs w:val="24"/>
        </w:rPr>
        <w:t>6</w:t>
      </w:r>
      <w:r w:rsidRPr="00D975C3">
        <w:rPr>
          <w:rFonts w:asciiTheme="minorHAnsi" w:hAnsiTheme="minorHAnsi" w:cstheme="minorHAnsi"/>
          <w:b/>
          <w:szCs w:val="24"/>
        </w:rPr>
        <w:t xml:space="preserve"> R.</w:t>
      </w:r>
    </w:p>
    <w:p w:rsidR="008B65A4" w:rsidRPr="00D975C3" w:rsidRDefault="008B65A4" w:rsidP="006E2221">
      <w:pPr>
        <w:pStyle w:val="Akapitzlist"/>
        <w:autoSpaceDE w:val="0"/>
        <w:autoSpaceDN w:val="0"/>
        <w:adjustRightInd w:val="0"/>
        <w:spacing w:line="276" w:lineRule="auto"/>
        <w:ind w:left="567" w:hanging="567"/>
        <w:jc w:val="center"/>
        <w:rPr>
          <w:rFonts w:asciiTheme="minorHAnsi" w:hAnsiTheme="minorHAnsi" w:cstheme="minorHAnsi"/>
          <w:b/>
          <w:szCs w:val="24"/>
        </w:rPr>
      </w:pPr>
      <w:r w:rsidRPr="00D975C3">
        <w:rPr>
          <w:rFonts w:asciiTheme="minorHAnsi" w:hAnsiTheme="minorHAnsi" w:cstheme="minorHAnsi"/>
          <w:b/>
          <w:szCs w:val="24"/>
        </w:rPr>
        <w:t>(Kd.</w:t>
      </w:r>
      <w:r w:rsidR="00400FD0" w:rsidRPr="00D975C3">
        <w:rPr>
          <w:rFonts w:asciiTheme="minorHAnsi" w:hAnsiTheme="minorHAnsi" w:cstheme="minorHAnsi"/>
          <w:b/>
          <w:szCs w:val="24"/>
        </w:rPr>
        <w:t>1101.1.</w:t>
      </w:r>
      <w:r w:rsidR="006E53FE" w:rsidRPr="00D975C3">
        <w:rPr>
          <w:rFonts w:asciiTheme="minorHAnsi" w:hAnsiTheme="minorHAnsi" w:cstheme="minorHAnsi"/>
          <w:b/>
          <w:szCs w:val="24"/>
        </w:rPr>
        <w:t>6</w:t>
      </w:r>
      <w:r w:rsidR="00400FD0" w:rsidRPr="00D975C3">
        <w:rPr>
          <w:rFonts w:asciiTheme="minorHAnsi" w:hAnsiTheme="minorHAnsi" w:cstheme="minorHAnsi"/>
          <w:b/>
          <w:szCs w:val="24"/>
        </w:rPr>
        <w:t>.202</w:t>
      </w:r>
      <w:r w:rsidR="006E53FE" w:rsidRPr="00D975C3">
        <w:rPr>
          <w:rFonts w:asciiTheme="minorHAnsi" w:hAnsiTheme="minorHAnsi" w:cstheme="minorHAnsi"/>
          <w:b/>
          <w:szCs w:val="24"/>
        </w:rPr>
        <w:t>6</w:t>
      </w:r>
      <w:r w:rsidRPr="00D975C3">
        <w:rPr>
          <w:rFonts w:asciiTheme="minorHAnsi" w:hAnsiTheme="minorHAnsi" w:cstheme="minorHAnsi"/>
          <w:b/>
          <w:szCs w:val="24"/>
        </w:rPr>
        <w:t>)</w:t>
      </w:r>
    </w:p>
    <w:p w:rsidR="008B65A4" w:rsidRPr="00D975C3" w:rsidRDefault="008B65A4" w:rsidP="006E2221">
      <w:pPr>
        <w:pStyle w:val="Akapitzlist"/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</w:p>
    <w:p w:rsidR="006E53FE" w:rsidRPr="0008435F" w:rsidRDefault="006E53FE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08435F">
        <w:rPr>
          <w:rFonts w:asciiTheme="minorHAnsi" w:hAnsiTheme="minorHAnsi" w:cstheme="minorHAnsi"/>
          <w:b/>
          <w:szCs w:val="24"/>
        </w:rPr>
        <w:t>Kto przekracza granice obrony koniecznej pod wpływem strachu lub wzburzenia usprawiedliwionych okolicznościami:</w:t>
      </w:r>
    </w:p>
    <w:p w:rsidR="006E53FE" w:rsidRPr="002E635E" w:rsidRDefault="006E53FE" w:rsidP="006E2221">
      <w:pPr>
        <w:pStyle w:val="Akapitzlist"/>
        <w:numPr>
          <w:ilvl w:val="0"/>
          <w:numId w:val="2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2E635E">
        <w:rPr>
          <w:rFonts w:asciiTheme="minorHAnsi" w:hAnsiTheme="minorHAnsi" w:cstheme="minorHAnsi"/>
          <w:szCs w:val="24"/>
        </w:rPr>
        <w:t>nie popełnia przestępstwa,</w:t>
      </w:r>
    </w:p>
    <w:p w:rsidR="006E53FE" w:rsidRPr="005A268B" w:rsidRDefault="006E53FE" w:rsidP="006E2221">
      <w:pPr>
        <w:pStyle w:val="Akapitzlist"/>
        <w:numPr>
          <w:ilvl w:val="0"/>
          <w:numId w:val="2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5A268B">
        <w:rPr>
          <w:rFonts w:asciiTheme="minorHAnsi" w:hAnsiTheme="minorHAnsi" w:cstheme="minorHAnsi"/>
          <w:b/>
          <w:szCs w:val="24"/>
        </w:rPr>
        <w:t>nie podlega karze,</w:t>
      </w:r>
    </w:p>
    <w:p w:rsidR="006E53FE" w:rsidRPr="002E635E" w:rsidRDefault="006E53FE" w:rsidP="006E2221">
      <w:pPr>
        <w:pStyle w:val="Akapitzlist"/>
        <w:numPr>
          <w:ilvl w:val="0"/>
          <w:numId w:val="2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2E635E">
        <w:rPr>
          <w:rFonts w:asciiTheme="minorHAnsi" w:hAnsiTheme="minorHAnsi" w:cstheme="minorHAnsi"/>
          <w:szCs w:val="24"/>
        </w:rPr>
        <w:t>sąd wobec takiego sprawcy może zastosować nadzwyczajne złagodzenie kary;</w:t>
      </w:r>
    </w:p>
    <w:p w:rsidR="006E53FE" w:rsidRPr="0008435F" w:rsidRDefault="006E53FE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6E53FE" w:rsidRPr="0008435F" w:rsidRDefault="006E53FE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08435F">
        <w:rPr>
          <w:rFonts w:asciiTheme="minorHAnsi" w:hAnsiTheme="minorHAnsi" w:cstheme="minorHAnsi"/>
          <w:b/>
          <w:szCs w:val="24"/>
        </w:rPr>
        <w:t>Jeżeli w czasie orzekania obowiązuje ustawa inna niż w czasie popełnienia przestępstwa stosuje się:</w:t>
      </w:r>
    </w:p>
    <w:p w:rsidR="006E53FE" w:rsidRPr="002E635E" w:rsidRDefault="006E53FE" w:rsidP="006E2221">
      <w:pPr>
        <w:pStyle w:val="Akapitzlist"/>
        <w:numPr>
          <w:ilvl w:val="0"/>
          <w:numId w:val="3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2E635E">
        <w:rPr>
          <w:rFonts w:asciiTheme="minorHAnsi" w:hAnsiTheme="minorHAnsi" w:cstheme="minorHAnsi"/>
          <w:szCs w:val="24"/>
        </w:rPr>
        <w:t xml:space="preserve">zawsze ustawę nową, </w:t>
      </w:r>
    </w:p>
    <w:p w:rsidR="006E53FE" w:rsidRPr="005A268B" w:rsidRDefault="006E53FE" w:rsidP="006E2221">
      <w:pPr>
        <w:pStyle w:val="Akapitzlist"/>
        <w:numPr>
          <w:ilvl w:val="0"/>
          <w:numId w:val="3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5A268B">
        <w:rPr>
          <w:rFonts w:asciiTheme="minorHAnsi" w:hAnsiTheme="minorHAnsi" w:cstheme="minorHAnsi"/>
          <w:b/>
          <w:szCs w:val="24"/>
        </w:rPr>
        <w:t xml:space="preserve">ustawę nową, jednakże należy stosować ustawę obowiązującą poprzednio, jeżeli jest względniejsza dla sprawcy, </w:t>
      </w:r>
    </w:p>
    <w:p w:rsidR="006E53FE" w:rsidRPr="002E635E" w:rsidRDefault="006E53FE" w:rsidP="006E2221">
      <w:pPr>
        <w:pStyle w:val="Akapitzlist"/>
        <w:numPr>
          <w:ilvl w:val="0"/>
          <w:numId w:val="3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2E635E">
        <w:rPr>
          <w:rFonts w:asciiTheme="minorHAnsi" w:hAnsiTheme="minorHAnsi" w:cstheme="minorHAnsi"/>
          <w:szCs w:val="24"/>
        </w:rPr>
        <w:t>ustawę obowiązującą w chwili popełnienia przestępstwa, chyba że ustawa nowa jest względniejsza dla sprawcy;</w:t>
      </w:r>
    </w:p>
    <w:p w:rsidR="006E53FE" w:rsidRPr="0008435F" w:rsidRDefault="006E53FE" w:rsidP="006E2221">
      <w:pPr>
        <w:spacing w:line="276" w:lineRule="auto"/>
        <w:ind w:left="567" w:hanging="567"/>
        <w:rPr>
          <w:rFonts w:asciiTheme="minorHAnsi" w:hAnsiTheme="minorHAnsi" w:cstheme="minorHAnsi"/>
          <w:b/>
        </w:rPr>
      </w:pPr>
    </w:p>
    <w:p w:rsidR="006E53FE" w:rsidRPr="0008435F" w:rsidRDefault="006E53FE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08435F">
        <w:rPr>
          <w:rFonts w:asciiTheme="minorHAnsi" w:hAnsiTheme="minorHAnsi" w:cstheme="minorHAnsi"/>
          <w:b/>
          <w:szCs w:val="24"/>
        </w:rPr>
        <w:t>Sąd  wymierza karę za usiłowanie:</w:t>
      </w:r>
    </w:p>
    <w:p w:rsidR="006E53FE" w:rsidRPr="005A268B" w:rsidRDefault="006E53FE" w:rsidP="006E2221">
      <w:pPr>
        <w:pStyle w:val="Akapitzlist"/>
        <w:numPr>
          <w:ilvl w:val="0"/>
          <w:numId w:val="4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5A268B">
        <w:rPr>
          <w:rFonts w:asciiTheme="minorHAnsi" w:hAnsiTheme="minorHAnsi" w:cstheme="minorHAnsi"/>
          <w:b/>
          <w:szCs w:val="24"/>
        </w:rPr>
        <w:t>w granicach zagrożenia przewidzianego dla danego przestępstwa;</w:t>
      </w:r>
    </w:p>
    <w:p w:rsidR="006E53FE" w:rsidRPr="0008435F" w:rsidRDefault="006E53FE" w:rsidP="006E2221">
      <w:pPr>
        <w:pStyle w:val="Akapitzlist"/>
        <w:numPr>
          <w:ilvl w:val="0"/>
          <w:numId w:val="4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>do wysokości 2/3 zagrożenia za dane przestępstwo,</w:t>
      </w:r>
    </w:p>
    <w:p w:rsidR="006E53FE" w:rsidRPr="0008435F" w:rsidRDefault="006E53FE" w:rsidP="006E2221">
      <w:pPr>
        <w:pStyle w:val="Akapitzlist"/>
        <w:numPr>
          <w:ilvl w:val="0"/>
          <w:numId w:val="4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>stosując obligatoryjnie nadzwyczajne złagodzenie kary;</w:t>
      </w:r>
    </w:p>
    <w:p w:rsidR="006E53FE" w:rsidRPr="0008435F" w:rsidRDefault="006E53FE" w:rsidP="006E2221">
      <w:pPr>
        <w:spacing w:line="276" w:lineRule="auto"/>
        <w:ind w:left="567" w:hanging="567"/>
        <w:rPr>
          <w:rFonts w:asciiTheme="minorHAnsi" w:hAnsiTheme="minorHAnsi" w:cstheme="minorHAnsi"/>
          <w:b/>
        </w:rPr>
      </w:pPr>
    </w:p>
    <w:p w:rsidR="006E53FE" w:rsidRPr="0008435F" w:rsidRDefault="006E53FE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08435F">
        <w:rPr>
          <w:rFonts w:asciiTheme="minorHAnsi" w:hAnsiTheme="minorHAnsi" w:cstheme="minorHAnsi"/>
          <w:b/>
          <w:szCs w:val="24"/>
        </w:rPr>
        <w:t>Zgodnie z Kodeksem karnym obowiązującym obecnie sąd może zawiesić wykonanie kary pozbawienia wolności:</w:t>
      </w:r>
    </w:p>
    <w:p w:rsidR="006E53FE" w:rsidRPr="0008435F" w:rsidRDefault="006E53FE" w:rsidP="006E2221">
      <w:pPr>
        <w:pStyle w:val="Akapitzlist"/>
        <w:numPr>
          <w:ilvl w:val="0"/>
          <w:numId w:val="5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 xml:space="preserve">orzeczonej w wymiarze nieprzekraczającym roku, jeżeli sprawca nie był karany, </w:t>
      </w:r>
    </w:p>
    <w:p w:rsidR="006E53FE" w:rsidRPr="005A268B" w:rsidRDefault="006E53FE" w:rsidP="006E2221">
      <w:pPr>
        <w:pStyle w:val="Akapitzlist"/>
        <w:numPr>
          <w:ilvl w:val="0"/>
          <w:numId w:val="5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5A268B">
        <w:rPr>
          <w:rFonts w:asciiTheme="minorHAnsi" w:hAnsiTheme="minorHAnsi" w:cstheme="minorHAnsi"/>
          <w:b/>
          <w:szCs w:val="24"/>
        </w:rPr>
        <w:t>orzeczonej w wymiarze nieprzekraczającym roku, jeżeli sprawca w czasie popełnienia przestępstwa nie był skazany na karę pozbawienia wolności,</w:t>
      </w:r>
    </w:p>
    <w:p w:rsidR="006E53FE" w:rsidRPr="0008435F" w:rsidRDefault="006E53FE" w:rsidP="006E2221">
      <w:pPr>
        <w:pStyle w:val="Akapitzlist"/>
        <w:numPr>
          <w:ilvl w:val="0"/>
          <w:numId w:val="5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>orzeczonej w wymiarze nieprzekraczającym roku, jeżeli sprawca nie był karany za przestępstwo umyślne;</w:t>
      </w:r>
    </w:p>
    <w:p w:rsidR="006E53FE" w:rsidRPr="0008435F" w:rsidRDefault="006E53FE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6E53FE" w:rsidRPr="0008435F" w:rsidRDefault="006E53FE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08435F">
        <w:rPr>
          <w:rFonts w:asciiTheme="minorHAnsi" w:hAnsiTheme="minorHAnsi" w:cstheme="minorHAnsi"/>
          <w:b/>
          <w:szCs w:val="24"/>
        </w:rPr>
        <w:t>Zgodnie z kodeksem karnym obowiązującym obecnie sąd orzeka karę łączną pozbawienia wolności:</w:t>
      </w:r>
    </w:p>
    <w:p w:rsidR="006E53FE" w:rsidRPr="005A268B" w:rsidRDefault="006E53FE" w:rsidP="006E2221">
      <w:pPr>
        <w:pStyle w:val="Akapitzlist"/>
        <w:numPr>
          <w:ilvl w:val="0"/>
          <w:numId w:val="6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5A268B">
        <w:rPr>
          <w:rFonts w:asciiTheme="minorHAnsi" w:hAnsiTheme="minorHAnsi" w:cstheme="minorHAnsi"/>
          <w:b/>
          <w:szCs w:val="24"/>
        </w:rPr>
        <w:t>w granicach powyżej najwyższej z kar wymierzonych za poszczególne przestępstwa do ich sumy, nie przekraczając 30 lat pozbawienia wolności,</w:t>
      </w:r>
    </w:p>
    <w:p w:rsidR="006E53FE" w:rsidRPr="0008435F" w:rsidRDefault="006E53FE" w:rsidP="006E2221">
      <w:pPr>
        <w:pStyle w:val="Akapitzlist"/>
        <w:numPr>
          <w:ilvl w:val="0"/>
          <w:numId w:val="6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>w granicach powyżej najwyższej z kar wymierzonych za poszczególne przestępstwa do ich sumy, nie przekraczając 20 lat pozbawienia wolności,</w:t>
      </w:r>
    </w:p>
    <w:p w:rsidR="006E53FE" w:rsidRDefault="006E53FE" w:rsidP="006E2221">
      <w:pPr>
        <w:pStyle w:val="Akapitzlist"/>
        <w:numPr>
          <w:ilvl w:val="0"/>
          <w:numId w:val="6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 xml:space="preserve">w granicach od najwyższej z kar wymierzonych za poszczególne przestępstwa do ich sumy, nie przekraczając 30 lat pozbawienia wolności, </w:t>
      </w:r>
    </w:p>
    <w:p w:rsidR="000469D1" w:rsidRDefault="000469D1" w:rsidP="000469D1">
      <w:pPr>
        <w:spacing w:line="276" w:lineRule="auto"/>
        <w:rPr>
          <w:rFonts w:asciiTheme="minorHAnsi" w:hAnsiTheme="minorHAnsi" w:cstheme="minorHAnsi"/>
        </w:rPr>
      </w:pPr>
    </w:p>
    <w:p w:rsidR="000469D1" w:rsidRPr="000469D1" w:rsidRDefault="000469D1" w:rsidP="000469D1">
      <w:pPr>
        <w:spacing w:line="276" w:lineRule="auto"/>
        <w:rPr>
          <w:rFonts w:asciiTheme="minorHAnsi" w:hAnsiTheme="minorHAnsi" w:cstheme="minorHAnsi"/>
        </w:rPr>
      </w:pPr>
    </w:p>
    <w:p w:rsidR="006E53FE" w:rsidRPr="0008435F" w:rsidRDefault="006E53FE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6E53FE" w:rsidRPr="0008435F" w:rsidRDefault="006E53FE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08435F">
        <w:rPr>
          <w:rFonts w:asciiTheme="minorHAnsi" w:hAnsiTheme="minorHAnsi" w:cstheme="minorHAnsi"/>
          <w:b/>
          <w:szCs w:val="24"/>
        </w:rPr>
        <w:t>Jeżeli sprawca przy użyciu ładunku wybuchowego podłożonego pod samochód pozbawia życia 5 osób popełnia:</w:t>
      </w:r>
    </w:p>
    <w:p w:rsidR="006E53FE" w:rsidRPr="0008435F" w:rsidRDefault="006E53FE" w:rsidP="006E2221">
      <w:pPr>
        <w:pStyle w:val="Akapitzlist"/>
        <w:numPr>
          <w:ilvl w:val="0"/>
          <w:numId w:val="7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>tyle czynów – zabójstw, każde w postaci podstawowej z art. 148 § 1 k.k., ile osób pozbawił życia,</w:t>
      </w:r>
    </w:p>
    <w:p w:rsidR="006E53FE" w:rsidRPr="0008435F" w:rsidRDefault="006E53FE" w:rsidP="006E2221">
      <w:pPr>
        <w:pStyle w:val="Akapitzlist"/>
        <w:numPr>
          <w:ilvl w:val="0"/>
          <w:numId w:val="7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>jeden czyn w postaci kwalifikowanej z art. 148 § 3 k.k.;</w:t>
      </w:r>
    </w:p>
    <w:p w:rsidR="006E53FE" w:rsidRPr="005A268B" w:rsidRDefault="006E53FE" w:rsidP="006E2221">
      <w:pPr>
        <w:pStyle w:val="Akapitzlist"/>
        <w:numPr>
          <w:ilvl w:val="0"/>
          <w:numId w:val="7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5A268B">
        <w:rPr>
          <w:rFonts w:asciiTheme="minorHAnsi" w:hAnsiTheme="minorHAnsi" w:cstheme="minorHAnsi"/>
          <w:b/>
          <w:szCs w:val="24"/>
        </w:rPr>
        <w:t xml:space="preserve">jeden czyn kwalifikowany kumulatywnie z art. 148 § 2 pkt 4 k.k. i 148 § 3 k.k. przy </w:t>
      </w:r>
      <w:proofErr w:type="spellStart"/>
      <w:r w:rsidRPr="005A268B">
        <w:rPr>
          <w:rFonts w:asciiTheme="minorHAnsi" w:hAnsiTheme="minorHAnsi" w:cstheme="minorHAnsi"/>
          <w:b/>
          <w:szCs w:val="24"/>
        </w:rPr>
        <w:t>zast</w:t>
      </w:r>
      <w:proofErr w:type="spellEnd"/>
      <w:r w:rsidRPr="005A268B">
        <w:rPr>
          <w:rFonts w:asciiTheme="minorHAnsi" w:hAnsiTheme="minorHAnsi" w:cstheme="minorHAnsi"/>
          <w:b/>
          <w:szCs w:val="24"/>
        </w:rPr>
        <w:t>. art. 11 § 2 k.k.;</w:t>
      </w:r>
    </w:p>
    <w:p w:rsidR="006E53FE" w:rsidRPr="0008435F" w:rsidRDefault="006E53FE" w:rsidP="006E2221">
      <w:pPr>
        <w:spacing w:line="276" w:lineRule="auto"/>
        <w:ind w:left="567" w:hanging="567"/>
        <w:rPr>
          <w:rFonts w:asciiTheme="minorHAnsi" w:hAnsiTheme="minorHAnsi" w:cstheme="minorHAnsi"/>
          <w:b/>
        </w:rPr>
      </w:pPr>
    </w:p>
    <w:p w:rsidR="006E53FE" w:rsidRPr="0008435F" w:rsidRDefault="006E53FE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08435F">
        <w:rPr>
          <w:rFonts w:asciiTheme="minorHAnsi" w:hAnsiTheme="minorHAnsi" w:cstheme="minorHAnsi"/>
          <w:b/>
          <w:szCs w:val="24"/>
        </w:rPr>
        <w:t>Jeżeli sprawca udziela odpłatnie osobie małoletniej środki odurzające lub substancje psychotropowe to popełnia przestępstwo:</w:t>
      </w:r>
    </w:p>
    <w:p w:rsidR="006E53FE" w:rsidRPr="005A268B" w:rsidRDefault="006E53FE" w:rsidP="006E2221">
      <w:pPr>
        <w:pStyle w:val="Akapitzlist"/>
        <w:numPr>
          <w:ilvl w:val="0"/>
          <w:numId w:val="8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5A268B">
        <w:rPr>
          <w:rFonts w:asciiTheme="minorHAnsi" w:hAnsiTheme="minorHAnsi" w:cstheme="minorHAnsi"/>
          <w:b/>
          <w:szCs w:val="24"/>
        </w:rPr>
        <w:t>z art. 59 ust. 2 ustawy o przeciwdziałaniu narkomanii,</w:t>
      </w:r>
    </w:p>
    <w:p w:rsidR="006E53FE" w:rsidRPr="0008435F" w:rsidRDefault="006E53FE" w:rsidP="006E2221">
      <w:pPr>
        <w:pStyle w:val="Akapitzlist"/>
        <w:numPr>
          <w:ilvl w:val="0"/>
          <w:numId w:val="8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>z art. 58 ust. 2 ustawy o przeciwdziałaniu narkomanii,</w:t>
      </w:r>
    </w:p>
    <w:p w:rsidR="006E53FE" w:rsidRPr="0008435F" w:rsidRDefault="006E53FE" w:rsidP="006E2221">
      <w:pPr>
        <w:pStyle w:val="Akapitzlist"/>
        <w:numPr>
          <w:ilvl w:val="0"/>
          <w:numId w:val="8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>z art. 160 § 1 k.k.;</w:t>
      </w:r>
    </w:p>
    <w:p w:rsidR="006E53FE" w:rsidRPr="0008435F" w:rsidRDefault="006E53FE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6E53FE" w:rsidRPr="0008435F" w:rsidRDefault="006E53FE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08435F">
        <w:rPr>
          <w:rFonts w:asciiTheme="minorHAnsi" w:hAnsiTheme="minorHAnsi" w:cstheme="minorHAnsi"/>
          <w:b/>
          <w:szCs w:val="24"/>
        </w:rPr>
        <w:t>W sprawach o zbrodnie sąd okręgowy orzeka na rozprawie w składzie:</w:t>
      </w:r>
    </w:p>
    <w:p w:rsidR="006E53FE" w:rsidRPr="0008435F" w:rsidRDefault="006E53FE" w:rsidP="006E2221">
      <w:pPr>
        <w:pStyle w:val="Akapitzlist"/>
        <w:numPr>
          <w:ilvl w:val="0"/>
          <w:numId w:val="9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>jednego sędziego,</w:t>
      </w:r>
    </w:p>
    <w:p w:rsidR="006E53FE" w:rsidRPr="0008435F" w:rsidRDefault="006E53FE" w:rsidP="006E2221">
      <w:pPr>
        <w:pStyle w:val="Akapitzlist"/>
        <w:numPr>
          <w:ilvl w:val="0"/>
          <w:numId w:val="9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>jednego sędziego i 2 ławników,</w:t>
      </w:r>
    </w:p>
    <w:p w:rsidR="006E53FE" w:rsidRPr="005A268B" w:rsidRDefault="006E53FE" w:rsidP="006E2221">
      <w:pPr>
        <w:pStyle w:val="Akapitzlist"/>
        <w:numPr>
          <w:ilvl w:val="0"/>
          <w:numId w:val="9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5A268B">
        <w:rPr>
          <w:rFonts w:asciiTheme="minorHAnsi" w:hAnsiTheme="minorHAnsi" w:cstheme="minorHAnsi"/>
          <w:b/>
          <w:szCs w:val="24"/>
        </w:rPr>
        <w:t>jednego sędziego i 2 ławników, a w sprawach o przestępstwa, za które ustawa przewiduje karę dożywotniego pozbawienia wolności w składzie 2 sędziów i 3 ławników;</w:t>
      </w:r>
    </w:p>
    <w:p w:rsidR="006E53FE" w:rsidRPr="0008435F" w:rsidRDefault="006E53FE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6E53FE" w:rsidRPr="0008435F" w:rsidRDefault="006E53FE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08435F">
        <w:rPr>
          <w:rFonts w:asciiTheme="minorHAnsi" w:hAnsiTheme="minorHAnsi" w:cstheme="minorHAnsi"/>
          <w:b/>
          <w:szCs w:val="24"/>
        </w:rPr>
        <w:t>Tymczasowe aresztowanie stosuje w postępowaniu przygotowawczym na wniosek prokuratora:</w:t>
      </w:r>
    </w:p>
    <w:p w:rsidR="006E53FE" w:rsidRPr="0008435F" w:rsidRDefault="006E53FE" w:rsidP="006E2221">
      <w:pPr>
        <w:pStyle w:val="Akapitzlist"/>
        <w:numPr>
          <w:ilvl w:val="0"/>
          <w:numId w:val="10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 xml:space="preserve">sąd właściwy do rozpoznania sprawy o czyn zarzucony podejrzanemu, </w:t>
      </w:r>
    </w:p>
    <w:p w:rsidR="006E53FE" w:rsidRPr="005A268B" w:rsidRDefault="006E53FE" w:rsidP="006E2221">
      <w:pPr>
        <w:pStyle w:val="Akapitzlist"/>
        <w:numPr>
          <w:ilvl w:val="0"/>
          <w:numId w:val="10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bookmarkStart w:id="0" w:name="_Hlk225101201"/>
      <w:r w:rsidRPr="005A268B">
        <w:rPr>
          <w:rFonts w:asciiTheme="minorHAnsi" w:hAnsiTheme="minorHAnsi" w:cstheme="minorHAnsi"/>
          <w:b/>
          <w:szCs w:val="24"/>
        </w:rPr>
        <w:t>sąd rejonowy w którego okręgu prowadzi się postępowanie,</w:t>
      </w:r>
      <w:bookmarkEnd w:id="0"/>
    </w:p>
    <w:p w:rsidR="006E53FE" w:rsidRPr="0008435F" w:rsidRDefault="006E53FE" w:rsidP="006E2221">
      <w:pPr>
        <w:pStyle w:val="Akapitzlist"/>
        <w:numPr>
          <w:ilvl w:val="0"/>
          <w:numId w:val="10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>sąd rejonowy w okręgu którego sprawca popełnił przestępstwo;</w:t>
      </w:r>
    </w:p>
    <w:p w:rsidR="006E53FE" w:rsidRPr="0008435F" w:rsidRDefault="006E53FE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6E53FE" w:rsidRPr="0008435F" w:rsidRDefault="006E53FE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08435F">
        <w:rPr>
          <w:rFonts w:asciiTheme="minorHAnsi" w:hAnsiTheme="minorHAnsi" w:cstheme="minorHAnsi"/>
          <w:b/>
          <w:szCs w:val="24"/>
        </w:rPr>
        <w:t>Udział oskarżonego w rozprawie głównej w sprawach o zbrodnie:</w:t>
      </w:r>
    </w:p>
    <w:p w:rsidR="006E53FE" w:rsidRPr="0008435F" w:rsidRDefault="006E53FE" w:rsidP="006E2221">
      <w:pPr>
        <w:pStyle w:val="Akapitzlist"/>
        <w:numPr>
          <w:ilvl w:val="0"/>
          <w:numId w:val="11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>jest obowiązkowy na całej rozprawie,</w:t>
      </w:r>
    </w:p>
    <w:p w:rsidR="006E53FE" w:rsidRPr="005A268B" w:rsidRDefault="006E53FE" w:rsidP="006E2221">
      <w:pPr>
        <w:pStyle w:val="Akapitzlist"/>
        <w:numPr>
          <w:ilvl w:val="0"/>
          <w:numId w:val="1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5A268B">
        <w:rPr>
          <w:rFonts w:asciiTheme="minorHAnsi" w:hAnsiTheme="minorHAnsi" w:cstheme="minorHAnsi"/>
          <w:b/>
          <w:szCs w:val="24"/>
        </w:rPr>
        <w:t xml:space="preserve">obecność oskarżonego jest obowiązkowa podczas czynności przedstawienia zarzutu (art. 385) i przesłuchania (art. 386), </w:t>
      </w:r>
    </w:p>
    <w:p w:rsidR="006E53FE" w:rsidRPr="0008435F" w:rsidRDefault="006E53FE" w:rsidP="006E2221">
      <w:pPr>
        <w:pStyle w:val="Akapitzlist"/>
        <w:numPr>
          <w:ilvl w:val="0"/>
          <w:numId w:val="11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>nie jest obowiązkowy;</w:t>
      </w:r>
    </w:p>
    <w:p w:rsidR="006E53FE" w:rsidRPr="0008435F" w:rsidRDefault="006E53FE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6E53FE" w:rsidRPr="0008435F" w:rsidRDefault="006E53FE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08435F">
        <w:rPr>
          <w:rFonts w:asciiTheme="minorHAnsi" w:hAnsiTheme="minorHAnsi" w:cstheme="minorHAnsi"/>
          <w:b/>
          <w:szCs w:val="24"/>
        </w:rPr>
        <w:t>W przypadku wniesienia środka odwoławczego na niekorzyść oskarżonego, a są podstawy do rozstrzygnięcia na jego korzyść, sąd odwoławczy:</w:t>
      </w:r>
    </w:p>
    <w:p w:rsidR="006E53FE" w:rsidRPr="0008435F" w:rsidRDefault="006E53FE" w:rsidP="006E2221">
      <w:pPr>
        <w:pStyle w:val="Akapitzlist"/>
        <w:numPr>
          <w:ilvl w:val="0"/>
          <w:numId w:val="12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>może zawsze orzec na korzyść oskarżonego,</w:t>
      </w:r>
    </w:p>
    <w:p w:rsidR="006E53FE" w:rsidRPr="0008435F" w:rsidRDefault="006E53FE" w:rsidP="006E2221">
      <w:pPr>
        <w:pStyle w:val="Akapitzlist"/>
        <w:numPr>
          <w:ilvl w:val="0"/>
          <w:numId w:val="12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>musi uchylić wyrok i przekazać sprawę do ponownego rozpoznania sądowi pierwszej instancji, aby ten orzekł na korzyść oskarżonego,</w:t>
      </w:r>
    </w:p>
    <w:p w:rsidR="006E53FE" w:rsidRPr="005A268B" w:rsidRDefault="006E53FE" w:rsidP="006E2221">
      <w:pPr>
        <w:pStyle w:val="Akapitzlist"/>
        <w:numPr>
          <w:ilvl w:val="0"/>
          <w:numId w:val="12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5A268B">
        <w:rPr>
          <w:rFonts w:asciiTheme="minorHAnsi" w:hAnsiTheme="minorHAnsi" w:cstheme="minorHAnsi"/>
          <w:b/>
          <w:szCs w:val="24"/>
        </w:rPr>
        <w:t xml:space="preserve">może orzec na korzyść oskarżonego jeżeli zachodzą przesłanki z art. 440 i 455 k.p.k.; </w:t>
      </w:r>
    </w:p>
    <w:p w:rsidR="006E53FE" w:rsidRDefault="006E53FE" w:rsidP="006E2221">
      <w:pPr>
        <w:spacing w:line="276" w:lineRule="auto"/>
        <w:ind w:left="567" w:hanging="567"/>
        <w:rPr>
          <w:rFonts w:asciiTheme="minorHAnsi" w:hAnsiTheme="minorHAnsi" w:cstheme="minorHAnsi"/>
          <w:b/>
        </w:rPr>
      </w:pPr>
    </w:p>
    <w:p w:rsidR="00160E32" w:rsidRDefault="00160E32" w:rsidP="006E2221">
      <w:pPr>
        <w:spacing w:line="276" w:lineRule="auto"/>
        <w:ind w:left="567" w:hanging="567"/>
        <w:rPr>
          <w:rFonts w:asciiTheme="minorHAnsi" w:hAnsiTheme="minorHAnsi" w:cstheme="minorHAnsi"/>
          <w:b/>
        </w:rPr>
      </w:pPr>
    </w:p>
    <w:p w:rsidR="00160E32" w:rsidRDefault="00160E32" w:rsidP="006E2221">
      <w:pPr>
        <w:spacing w:line="276" w:lineRule="auto"/>
        <w:ind w:left="567" w:hanging="567"/>
        <w:rPr>
          <w:rFonts w:asciiTheme="minorHAnsi" w:hAnsiTheme="minorHAnsi" w:cstheme="minorHAnsi"/>
          <w:b/>
        </w:rPr>
      </w:pPr>
    </w:p>
    <w:p w:rsidR="00160E32" w:rsidRPr="0008435F" w:rsidRDefault="00160E32" w:rsidP="006E2221">
      <w:pPr>
        <w:spacing w:line="276" w:lineRule="auto"/>
        <w:ind w:left="567" w:hanging="567"/>
        <w:rPr>
          <w:rFonts w:asciiTheme="minorHAnsi" w:hAnsiTheme="minorHAnsi" w:cstheme="minorHAnsi"/>
          <w:b/>
        </w:rPr>
      </w:pPr>
    </w:p>
    <w:p w:rsidR="006E53FE" w:rsidRPr="0008435F" w:rsidRDefault="006E53FE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08435F">
        <w:rPr>
          <w:rFonts w:asciiTheme="minorHAnsi" w:hAnsiTheme="minorHAnsi" w:cstheme="minorHAnsi"/>
          <w:b/>
          <w:szCs w:val="24"/>
        </w:rPr>
        <w:t>W kwestii wznowienia postępowania orzeka sąd:</w:t>
      </w:r>
    </w:p>
    <w:p w:rsidR="006E53FE" w:rsidRPr="005A268B" w:rsidRDefault="006E53FE" w:rsidP="006E2221">
      <w:pPr>
        <w:pStyle w:val="Akapitzlist"/>
        <w:numPr>
          <w:ilvl w:val="0"/>
          <w:numId w:val="13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5A268B">
        <w:rPr>
          <w:rFonts w:asciiTheme="minorHAnsi" w:hAnsiTheme="minorHAnsi" w:cstheme="minorHAnsi"/>
          <w:b/>
          <w:szCs w:val="24"/>
        </w:rPr>
        <w:t>na posiedzeniu bez udziału stron,</w:t>
      </w:r>
    </w:p>
    <w:p w:rsidR="006E53FE" w:rsidRPr="0008435F" w:rsidRDefault="006E53FE" w:rsidP="006E2221">
      <w:pPr>
        <w:pStyle w:val="Akapitzlist"/>
        <w:numPr>
          <w:ilvl w:val="0"/>
          <w:numId w:val="13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 xml:space="preserve">na rozprawie, </w:t>
      </w:r>
    </w:p>
    <w:p w:rsidR="006E53FE" w:rsidRPr="0008435F" w:rsidRDefault="006E53FE" w:rsidP="006E2221">
      <w:pPr>
        <w:pStyle w:val="Akapitzlist"/>
        <w:numPr>
          <w:ilvl w:val="0"/>
          <w:numId w:val="13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08435F">
        <w:rPr>
          <w:rFonts w:asciiTheme="minorHAnsi" w:hAnsiTheme="minorHAnsi" w:cstheme="minorHAnsi"/>
          <w:szCs w:val="24"/>
        </w:rPr>
        <w:t xml:space="preserve">na posiedzeniu jawnym.   </w:t>
      </w:r>
    </w:p>
    <w:p w:rsidR="006E53FE" w:rsidRPr="0008435F" w:rsidRDefault="006E53FE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896B50" w:rsidRPr="00896B50" w:rsidRDefault="00896B50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896B50">
        <w:rPr>
          <w:rFonts w:asciiTheme="minorHAnsi" w:hAnsiTheme="minorHAnsi" w:cstheme="minorHAnsi"/>
          <w:b/>
          <w:szCs w:val="24"/>
        </w:rPr>
        <w:t>Zgodnie z Kodeksem cywilnym, w braku odmiennego zastrzeżenia umownego albo zwyczaju, w razie niewykonania umowy wskutek okoliczności, za które ponosi odpowiedzialność  jedna ze stron, druga strona, która sama dała zadatek przy zawarciu umowy:</w:t>
      </w:r>
    </w:p>
    <w:p w:rsidR="00896B50" w:rsidRPr="00763D22" w:rsidRDefault="00896B50" w:rsidP="006E2221">
      <w:pPr>
        <w:pStyle w:val="Akapitzlist"/>
        <w:numPr>
          <w:ilvl w:val="0"/>
          <w:numId w:val="15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763D22">
        <w:rPr>
          <w:rFonts w:asciiTheme="minorHAnsi" w:hAnsiTheme="minorHAnsi" w:cstheme="minorHAnsi"/>
          <w:szCs w:val="24"/>
        </w:rPr>
        <w:t>może żądać tylko sumy dwukrotnie wyższej,</w:t>
      </w:r>
    </w:p>
    <w:p w:rsidR="00896B50" w:rsidRPr="005A268B" w:rsidRDefault="00896B50" w:rsidP="006E2221">
      <w:pPr>
        <w:pStyle w:val="Akapitzlist"/>
        <w:numPr>
          <w:ilvl w:val="0"/>
          <w:numId w:val="15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5A268B">
        <w:rPr>
          <w:rFonts w:asciiTheme="minorHAnsi" w:hAnsiTheme="minorHAnsi" w:cstheme="minorHAnsi"/>
          <w:b/>
          <w:szCs w:val="24"/>
        </w:rPr>
        <w:t xml:space="preserve">może bez wyznaczenia terminu dodatkowego od umowy odstąpić i </w:t>
      </w:r>
      <w:bookmarkStart w:id="1" w:name="_Hlk224908646"/>
      <w:r w:rsidRPr="005A268B">
        <w:rPr>
          <w:rFonts w:asciiTheme="minorHAnsi" w:hAnsiTheme="minorHAnsi" w:cstheme="minorHAnsi"/>
          <w:b/>
          <w:szCs w:val="24"/>
        </w:rPr>
        <w:t>żądać sumy dwukrotnie wyższej,</w:t>
      </w:r>
    </w:p>
    <w:bookmarkEnd w:id="1"/>
    <w:p w:rsidR="00896B50" w:rsidRPr="00763D22" w:rsidRDefault="00896B50" w:rsidP="006E2221">
      <w:pPr>
        <w:pStyle w:val="Akapitzlist"/>
        <w:numPr>
          <w:ilvl w:val="0"/>
          <w:numId w:val="15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763D22">
        <w:rPr>
          <w:rFonts w:asciiTheme="minorHAnsi" w:hAnsiTheme="minorHAnsi" w:cstheme="minorHAnsi"/>
          <w:szCs w:val="24"/>
        </w:rPr>
        <w:t>może po wyznaczeniu terminu dodatkowego od umowy odstąpić i żądać zwrotu sumy trzykrotnie wyższej.</w:t>
      </w:r>
    </w:p>
    <w:p w:rsidR="00896B50" w:rsidRPr="00763D22" w:rsidRDefault="00896B50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896B50" w:rsidRPr="00896B50" w:rsidRDefault="00896B50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896B50">
        <w:rPr>
          <w:rFonts w:asciiTheme="minorHAnsi" w:hAnsiTheme="minorHAnsi" w:cstheme="minorHAnsi"/>
          <w:b/>
          <w:szCs w:val="24"/>
        </w:rPr>
        <w:t>Zgodnie z Kodeksem cywilnym, odwołanie darowizny nieruchomości następuje przez oświadczenie darczyńcy złożone obdarowanemu:</w:t>
      </w:r>
    </w:p>
    <w:p w:rsidR="00896B50" w:rsidRPr="00763D22" w:rsidRDefault="00896B50" w:rsidP="006E2221">
      <w:pPr>
        <w:pStyle w:val="Akapitzlist"/>
        <w:numPr>
          <w:ilvl w:val="0"/>
          <w:numId w:val="16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763D22">
        <w:rPr>
          <w:rFonts w:asciiTheme="minorHAnsi" w:hAnsiTheme="minorHAnsi" w:cstheme="minorHAnsi"/>
          <w:szCs w:val="24"/>
        </w:rPr>
        <w:t>w dowolnej formie,</w:t>
      </w:r>
    </w:p>
    <w:p w:rsidR="00896B50" w:rsidRPr="00F735A0" w:rsidRDefault="00896B50" w:rsidP="006E2221">
      <w:pPr>
        <w:pStyle w:val="Akapitzlist"/>
        <w:numPr>
          <w:ilvl w:val="0"/>
          <w:numId w:val="16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>na piśmie,</w:t>
      </w:r>
    </w:p>
    <w:p w:rsidR="00896B50" w:rsidRPr="00763D22" w:rsidRDefault="00896B50" w:rsidP="006E2221">
      <w:pPr>
        <w:pStyle w:val="Akapitzlist"/>
        <w:numPr>
          <w:ilvl w:val="0"/>
          <w:numId w:val="16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763D22">
        <w:rPr>
          <w:rFonts w:asciiTheme="minorHAnsi" w:hAnsiTheme="minorHAnsi" w:cstheme="minorHAnsi"/>
          <w:szCs w:val="24"/>
        </w:rPr>
        <w:t>w formie aktu notarialnego.</w:t>
      </w:r>
    </w:p>
    <w:p w:rsidR="00896B50" w:rsidRPr="00896B50" w:rsidRDefault="00896B50" w:rsidP="006E2221">
      <w:pPr>
        <w:spacing w:line="276" w:lineRule="auto"/>
        <w:ind w:left="567" w:hanging="567"/>
        <w:rPr>
          <w:rFonts w:asciiTheme="minorHAnsi" w:hAnsiTheme="minorHAnsi" w:cstheme="minorHAnsi"/>
          <w:b/>
        </w:rPr>
      </w:pPr>
    </w:p>
    <w:p w:rsidR="00896B50" w:rsidRPr="00896B50" w:rsidRDefault="00896B50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896B50">
        <w:rPr>
          <w:rFonts w:asciiTheme="minorHAnsi" w:hAnsiTheme="minorHAnsi" w:cstheme="minorHAnsi"/>
          <w:b/>
          <w:szCs w:val="24"/>
        </w:rPr>
        <w:t xml:space="preserve">Zobowiązanie jest solidarne, jeżeli to wynika: </w:t>
      </w:r>
    </w:p>
    <w:p w:rsidR="00896B50" w:rsidRPr="00763D22" w:rsidRDefault="00896B50" w:rsidP="006E2221">
      <w:pPr>
        <w:pStyle w:val="Akapitzlist"/>
        <w:numPr>
          <w:ilvl w:val="0"/>
          <w:numId w:val="17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763D22">
        <w:rPr>
          <w:rFonts w:asciiTheme="minorHAnsi" w:hAnsiTheme="minorHAnsi" w:cstheme="minorHAnsi"/>
          <w:szCs w:val="24"/>
        </w:rPr>
        <w:t>wyłącznie z czynności prawnej,</w:t>
      </w:r>
    </w:p>
    <w:p w:rsidR="00896B50" w:rsidRPr="00763D22" w:rsidRDefault="00896B50" w:rsidP="006E2221">
      <w:pPr>
        <w:pStyle w:val="Akapitzlist"/>
        <w:numPr>
          <w:ilvl w:val="0"/>
          <w:numId w:val="17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763D22">
        <w:rPr>
          <w:rFonts w:asciiTheme="minorHAnsi" w:hAnsiTheme="minorHAnsi" w:cstheme="minorHAnsi"/>
          <w:szCs w:val="24"/>
        </w:rPr>
        <w:t>wyłącznie z właściwości zobowiązania,</w:t>
      </w:r>
    </w:p>
    <w:p w:rsidR="00896B50" w:rsidRPr="00F735A0" w:rsidRDefault="00896B50" w:rsidP="006E2221">
      <w:pPr>
        <w:pStyle w:val="Akapitzlist"/>
        <w:numPr>
          <w:ilvl w:val="0"/>
          <w:numId w:val="17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>z ustawy lub z czynności prawnej.</w:t>
      </w:r>
    </w:p>
    <w:p w:rsidR="00896B50" w:rsidRPr="00763D22" w:rsidRDefault="00896B50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  <w:r w:rsidRPr="00763D22">
        <w:rPr>
          <w:rFonts w:asciiTheme="minorHAnsi" w:hAnsiTheme="minorHAnsi" w:cstheme="minorHAnsi"/>
        </w:rPr>
        <w:t xml:space="preserve"> </w:t>
      </w:r>
    </w:p>
    <w:p w:rsidR="00896B50" w:rsidRPr="00763D22" w:rsidRDefault="00896B50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763D22">
        <w:rPr>
          <w:rFonts w:asciiTheme="minorHAnsi" w:hAnsiTheme="minorHAnsi" w:cstheme="minorHAnsi"/>
          <w:b/>
          <w:szCs w:val="24"/>
        </w:rPr>
        <w:t>Zgodnie z Kodeksem cywilnym,</w:t>
      </w:r>
      <w:r w:rsidRPr="00763D22">
        <w:rPr>
          <w:rFonts w:asciiTheme="minorHAnsi" w:hAnsiTheme="minorHAnsi" w:cstheme="minorHAnsi"/>
          <w:szCs w:val="24"/>
        </w:rPr>
        <w:t xml:space="preserve"> </w:t>
      </w:r>
      <w:r w:rsidRPr="00763D22">
        <w:rPr>
          <w:rFonts w:asciiTheme="minorHAnsi" w:hAnsiTheme="minorHAnsi" w:cstheme="minorHAnsi"/>
          <w:b/>
          <w:szCs w:val="24"/>
        </w:rPr>
        <w:t>jeżeli osoba prawna nie może prowadzić swoich spraw z braku powołanych do tego organów, sąd ustanawia dla niej:</w:t>
      </w:r>
    </w:p>
    <w:p w:rsidR="00896B50" w:rsidRPr="00763D22" w:rsidRDefault="00896B50" w:rsidP="006E2221">
      <w:pPr>
        <w:pStyle w:val="Akapitzlist"/>
        <w:numPr>
          <w:ilvl w:val="0"/>
          <w:numId w:val="18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763D22">
        <w:rPr>
          <w:rFonts w:asciiTheme="minorHAnsi" w:hAnsiTheme="minorHAnsi" w:cstheme="minorHAnsi"/>
          <w:szCs w:val="24"/>
        </w:rPr>
        <w:t>zarządcę komisarycznego,</w:t>
      </w:r>
    </w:p>
    <w:p w:rsidR="00896B50" w:rsidRPr="00F735A0" w:rsidRDefault="00896B50" w:rsidP="006E2221">
      <w:pPr>
        <w:pStyle w:val="Akapitzlist"/>
        <w:numPr>
          <w:ilvl w:val="0"/>
          <w:numId w:val="18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>kuratora,</w:t>
      </w:r>
    </w:p>
    <w:p w:rsidR="00896B50" w:rsidRPr="00763D22" w:rsidRDefault="00896B50" w:rsidP="006E2221">
      <w:pPr>
        <w:pStyle w:val="Akapitzlist"/>
        <w:numPr>
          <w:ilvl w:val="0"/>
          <w:numId w:val="18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763D22">
        <w:rPr>
          <w:rFonts w:asciiTheme="minorHAnsi" w:hAnsiTheme="minorHAnsi" w:cstheme="minorHAnsi"/>
          <w:szCs w:val="24"/>
        </w:rPr>
        <w:t>syndyka.</w:t>
      </w:r>
    </w:p>
    <w:p w:rsidR="00896B50" w:rsidRPr="00763D22" w:rsidRDefault="00896B50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  <w:r w:rsidRPr="00763D22">
        <w:rPr>
          <w:rFonts w:asciiTheme="minorHAnsi" w:hAnsiTheme="minorHAnsi" w:cstheme="minorHAnsi"/>
        </w:rPr>
        <w:t xml:space="preserve"> </w:t>
      </w:r>
    </w:p>
    <w:p w:rsidR="00896B50" w:rsidRPr="00896B50" w:rsidRDefault="00896B50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896B50">
        <w:rPr>
          <w:rFonts w:asciiTheme="minorHAnsi" w:hAnsiTheme="minorHAnsi" w:cstheme="minorHAnsi"/>
          <w:b/>
          <w:szCs w:val="24"/>
        </w:rPr>
        <w:t>Zgodnie z Kodeksem cywilnym, bieg przedawnienia przerywa się:</w:t>
      </w:r>
    </w:p>
    <w:p w:rsidR="00896B50" w:rsidRPr="00BC152A" w:rsidRDefault="00896B50" w:rsidP="006E2221">
      <w:pPr>
        <w:pStyle w:val="Akapitzlist"/>
        <w:numPr>
          <w:ilvl w:val="0"/>
          <w:numId w:val="19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bookmarkStart w:id="2" w:name="_Hlk224909423"/>
      <w:r w:rsidRPr="00BC152A">
        <w:rPr>
          <w:rFonts w:asciiTheme="minorHAnsi" w:hAnsiTheme="minorHAnsi" w:cstheme="minorHAnsi"/>
          <w:szCs w:val="24"/>
        </w:rPr>
        <w:t>wyłącznie przez każdą czynność przed sądem powszechnym, przedsięwziętą bezpośrednio w celu dochodzenia lub ustalenia albo zaspokojenia lub zabezpieczenia roszczenia,</w:t>
      </w:r>
    </w:p>
    <w:p w:rsidR="00896B50" w:rsidRPr="00F735A0" w:rsidRDefault="00896B50" w:rsidP="006E2221">
      <w:pPr>
        <w:pStyle w:val="Akapitzlist"/>
        <w:numPr>
          <w:ilvl w:val="0"/>
          <w:numId w:val="19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>przez uznanie roszczenia przez osobę, przeciwko której roszczenie przysługuje</w:t>
      </w:r>
      <w:bookmarkEnd w:id="2"/>
      <w:r w:rsidRPr="00F735A0">
        <w:rPr>
          <w:rFonts w:asciiTheme="minorHAnsi" w:hAnsiTheme="minorHAnsi" w:cstheme="minorHAnsi"/>
          <w:b/>
          <w:szCs w:val="24"/>
        </w:rPr>
        <w:t>,</w:t>
      </w:r>
    </w:p>
    <w:p w:rsidR="00896B50" w:rsidRPr="00BC152A" w:rsidRDefault="00896B50" w:rsidP="006E2221">
      <w:pPr>
        <w:pStyle w:val="Akapitzlist"/>
        <w:numPr>
          <w:ilvl w:val="0"/>
          <w:numId w:val="19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BC152A">
        <w:rPr>
          <w:rFonts w:asciiTheme="minorHAnsi" w:hAnsiTheme="minorHAnsi" w:cstheme="minorHAnsi"/>
          <w:szCs w:val="24"/>
        </w:rPr>
        <w:t xml:space="preserve">przez każdą czynność przed sądem lub innym organem powołanym do rozpoznawania spraw lub egzekwowania roszczeń danego rodzaju albo przed sądem polubownym, przedsięwziętą bezpośrednio w celu dochodzenia lub ustalenia albo zaspokojenia lub zabezpieczenia roszczenia, o ile osoba, przeciwko której roszczenie przysługuje, uzna to roszczenia. </w:t>
      </w:r>
    </w:p>
    <w:p w:rsidR="00896B50" w:rsidRPr="00763D22" w:rsidRDefault="00896B50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896B50" w:rsidRPr="00896B50" w:rsidRDefault="00896B50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896B50">
        <w:rPr>
          <w:rFonts w:asciiTheme="minorHAnsi" w:hAnsiTheme="minorHAnsi" w:cstheme="minorHAnsi"/>
          <w:b/>
          <w:szCs w:val="24"/>
        </w:rPr>
        <w:t>Zgodnie z Kodeksem cywilnym, kto z winy swej wyrządził drugiemu szkodę, obowiązany jest do jej naprawienia; nie ponosi jednak odpowiedzialności – na zasadzie winy – za wyrządzoną szkodę małoletni, który nie ukończył lat:</w:t>
      </w:r>
    </w:p>
    <w:p w:rsidR="00896B50" w:rsidRPr="00F735A0" w:rsidRDefault="00896B50" w:rsidP="006E2221">
      <w:pPr>
        <w:pStyle w:val="Akapitzlist"/>
        <w:numPr>
          <w:ilvl w:val="0"/>
          <w:numId w:val="20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 xml:space="preserve">trzynastu, </w:t>
      </w:r>
    </w:p>
    <w:p w:rsidR="00896B50" w:rsidRPr="00BC152A" w:rsidRDefault="00896B50" w:rsidP="006E2221">
      <w:pPr>
        <w:pStyle w:val="Akapitzlist"/>
        <w:numPr>
          <w:ilvl w:val="0"/>
          <w:numId w:val="20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BC152A">
        <w:rPr>
          <w:rFonts w:asciiTheme="minorHAnsi" w:hAnsiTheme="minorHAnsi" w:cstheme="minorHAnsi"/>
          <w:szCs w:val="24"/>
        </w:rPr>
        <w:t xml:space="preserve">szesnastu, </w:t>
      </w:r>
    </w:p>
    <w:p w:rsidR="00896B50" w:rsidRPr="00BC152A" w:rsidRDefault="00896B50" w:rsidP="006E2221">
      <w:pPr>
        <w:pStyle w:val="Akapitzlist"/>
        <w:numPr>
          <w:ilvl w:val="0"/>
          <w:numId w:val="20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BC152A">
        <w:rPr>
          <w:rFonts w:asciiTheme="minorHAnsi" w:hAnsiTheme="minorHAnsi" w:cstheme="minorHAnsi"/>
          <w:szCs w:val="24"/>
        </w:rPr>
        <w:t>osiemnastu.</w:t>
      </w:r>
    </w:p>
    <w:p w:rsidR="00896B50" w:rsidRPr="00763D22" w:rsidRDefault="00896B50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  <w:r w:rsidRPr="00763D22">
        <w:rPr>
          <w:rFonts w:asciiTheme="minorHAnsi" w:hAnsiTheme="minorHAnsi" w:cstheme="minorHAnsi"/>
        </w:rPr>
        <w:t xml:space="preserve">      </w:t>
      </w:r>
    </w:p>
    <w:p w:rsidR="00896B50" w:rsidRPr="00896B50" w:rsidRDefault="00896B50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896B50">
        <w:rPr>
          <w:rFonts w:asciiTheme="minorHAnsi" w:hAnsiTheme="minorHAnsi" w:cstheme="minorHAnsi"/>
          <w:b/>
          <w:szCs w:val="24"/>
        </w:rPr>
        <w:t>Zgodnie z Kodeksem postępowania cywilnego, sąd drugiej instancji, uchylając zaskarżone orzeczenie i przekazując sprawę sądowi pierwszej instancji do rozpoznania:</w:t>
      </w:r>
    </w:p>
    <w:p w:rsidR="00896B50" w:rsidRPr="00BC152A" w:rsidRDefault="00896B50" w:rsidP="006E2221">
      <w:pPr>
        <w:pStyle w:val="Akapitzlist"/>
        <w:numPr>
          <w:ilvl w:val="0"/>
          <w:numId w:val="21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BC152A">
        <w:rPr>
          <w:rFonts w:asciiTheme="minorHAnsi" w:hAnsiTheme="minorHAnsi" w:cstheme="minorHAnsi"/>
          <w:szCs w:val="24"/>
        </w:rPr>
        <w:t>orzeka o kosztach instancji odwoławczej,</w:t>
      </w:r>
    </w:p>
    <w:p w:rsidR="00896B50" w:rsidRPr="00BC152A" w:rsidRDefault="00896B50" w:rsidP="006E2221">
      <w:pPr>
        <w:pStyle w:val="Akapitzlist"/>
        <w:numPr>
          <w:ilvl w:val="0"/>
          <w:numId w:val="21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BC152A">
        <w:rPr>
          <w:rFonts w:asciiTheme="minorHAnsi" w:hAnsiTheme="minorHAnsi" w:cstheme="minorHAnsi"/>
          <w:szCs w:val="24"/>
        </w:rPr>
        <w:t>orzeka o kosztach instancji odwoławczej dopiero przy ponownym rozpoznaniu sprawy,</w:t>
      </w:r>
    </w:p>
    <w:p w:rsidR="00896B50" w:rsidRPr="00F735A0" w:rsidRDefault="00896B50" w:rsidP="006E2221">
      <w:pPr>
        <w:pStyle w:val="Akapitzlist"/>
        <w:numPr>
          <w:ilvl w:val="0"/>
          <w:numId w:val="2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>pozostawia temu sądowi rozstrzygnięcie o kosztach instancji odwoławczej.</w:t>
      </w:r>
    </w:p>
    <w:p w:rsidR="00896B50" w:rsidRPr="002E635E" w:rsidRDefault="00896B50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896B50" w:rsidRPr="00896B50" w:rsidRDefault="00896B50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896B50">
        <w:rPr>
          <w:rFonts w:asciiTheme="minorHAnsi" w:hAnsiTheme="minorHAnsi" w:cstheme="minorHAnsi"/>
          <w:b/>
          <w:szCs w:val="24"/>
        </w:rPr>
        <w:t>Zgodnie z Kodeksem postępowania cywilnego, jeżeli strona reprezentowana przez adwokata lub ten adwokat, najpóźniej przed zamknięciem rozprawy bezpośrednio poprzedzającej wydanie orzeczenia, nie złoży sądowi spisu kosztów albo nie zgłosi wniosku o przyznanie kosztów według norm przepisanych:</w:t>
      </w:r>
    </w:p>
    <w:p w:rsidR="00896B50" w:rsidRPr="00BC152A" w:rsidRDefault="00896B50" w:rsidP="006E2221">
      <w:pPr>
        <w:pStyle w:val="Akapitzlist"/>
        <w:numPr>
          <w:ilvl w:val="0"/>
          <w:numId w:val="22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BC152A">
        <w:rPr>
          <w:rFonts w:asciiTheme="minorHAnsi" w:hAnsiTheme="minorHAnsi" w:cstheme="minorHAnsi"/>
          <w:szCs w:val="24"/>
        </w:rPr>
        <w:t>sąd orzeka o tych kosztach z urzędu,</w:t>
      </w:r>
    </w:p>
    <w:p w:rsidR="00896B50" w:rsidRPr="00BC152A" w:rsidRDefault="00896B50" w:rsidP="006E2221">
      <w:pPr>
        <w:pStyle w:val="Akapitzlist"/>
        <w:numPr>
          <w:ilvl w:val="0"/>
          <w:numId w:val="22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BC152A">
        <w:rPr>
          <w:rFonts w:asciiTheme="minorHAnsi" w:hAnsiTheme="minorHAnsi" w:cstheme="minorHAnsi"/>
          <w:szCs w:val="24"/>
        </w:rPr>
        <w:t>strona może zgłosić taki wniosek w terminie 14 dni od zamknięcia rozprawy,</w:t>
      </w:r>
    </w:p>
    <w:p w:rsidR="00896B50" w:rsidRPr="00F735A0" w:rsidRDefault="005079D6" w:rsidP="006E2221">
      <w:pPr>
        <w:pStyle w:val="Akapitzlist"/>
        <w:numPr>
          <w:ilvl w:val="0"/>
          <w:numId w:val="22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>r</w:t>
      </w:r>
      <w:r w:rsidR="00896B50" w:rsidRPr="00F735A0">
        <w:rPr>
          <w:rFonts w:asciiTheme="minorHAnsi" w:hAnsiTheme="minorHAnsi" w:cstheme="minorHAnsi"/>
          <w:b/>
          <w:szCs w:val="24"/>
        </w:rPr>
        <w:t xml:space="preserve">oszczenie o zwrot kosztów wygasa. </w:t>
      </w:r>
    </w:p>
    <w:p w:rsidR="00896B50" w:rsidRPr="00763D22" w:rsidRDefault="00896B50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896B50" w:rsidRPr="00896B50" w:rsidRDefault="00896B50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896B50">
        <w:rPr>
          <w:rFonts w:asciiTheme="minorHAnsi" w:hAnsiTheme="minorHAnsi" w:cstheme="minorHAnsi"/>
          <w:b/>
          <w:szCs w:val="24"/>
        </w:rPr>
        <w:t xml:space="preserve">Zgodnie z Kodeksem postępowania cywilnego, na postanowienie sądu drugiej instancji w przedmiocie zwrotu kosztów procesu, które nie zostało wydane w wyniku rozpoznania zażalenia na postanowienie sądu pierwszej instancji: </w:t>
      </w:r>
    </w:p>
    <w:p w:rsidR="00896B50" w:rsidRPr="00BC152A" w:rsidRDefault="00896B50" w:rsidP="006E2221">
      <w:pPr>
        <w:pStyle w:val="Akapitzlist"/>
        <w:numPr>
          <w:ilvl w:val="0"/>
          <w:numId w:val="23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BC152A">
        <w:rPr>
          <w:rFonts w:asciiTheme="minorHAnsi" w:hAnsiTheme="minorHAnsi" w:cstheme="minorHAnsi"/>
          <w:szCs w:val="24"/>
        </w:rPr>
        <w:t>nie przysługuje zażalenie,</w:t>
      </w:r>
    </w:p>
    <w:p w:rsidR="00896B50" w:rsidRPr="00BC152A" w:rsidRDefault="00896B50" w:rsidP="006E2221">
      <w:pPr>
        <w:pStyle w:val="Akapitzlist"/>
        <w:numPr>
          <w:ilvl w:val="0"/>
          <w:numId w:val="23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BC152A">
        <w:rPr>
          <w:rFonts w:asciiTheme="minorHAnsi" w:hAnsiTheme="minorHAnsi" w:cstheme="minorHAnsi"/>
          <w:szCs w:val="24"/>
        </w:rPr>
        <w:t xml:space="preserve">przysługuje zażalenie do Sądu Najwyższego, </w:t>
      </w:r>
    </w:p>
    <w:p w:rsidR="00896B50" w:rsidRPr="00F735A0" w:rsidRDefault="00896B50" w:rsidP="006E2221">
      <w:pPr>
        <w:pStyle w:val="Akapitzlist"/>
        <w:numPr>
          <w:ilvl w:val="0"/>
          <w:numId w:val="23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>przysługuje zażalenie do innego składu tego sądu.</w:t>
      </w:r>
    </w:p>
    <w:p w:rsidR="00896B50" w:rsidRPr="002E635E" w:rsidRDefault="00896B50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896B50" w:rsidRPr="00896B50" w:rsidRDefault="00896B50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896B50">
        <w:rPr>
          <w:rFonts w:asciiTheme="minorHAnsi" w:hAnsiTheme="minorHAnsi" w:cstheme="minorHAnsi"/>
          <w:b/>
          <w:szCs w:val="24"/>
        </w:rPr>
        <w:t>Zgodnie z Kodeksem postępowania cywilnego, skargę o stwierdzenie niezgodności z prawem prawomocnego orzeczenia rozpoznaje:</w:t>
      </w:r>
    </w:p>
    <w:p w:rsidR="00896B50" w:rsidRPr="00BC152A" w:rsidRDefault="00896B50" w:rsidP="006E2221">
      <w:pPr>
        <w:pStyle w:val="Akapitzlist"/>
        <w:numPr>
          <w:ilvl w:val="0"/>
          <w:numId w:val="24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BC152A">
        <w:rPr>
          <w:rFonts w:asciiTheme="minorHAnsi" w:hAnsiTheme="minorHAnsi" w:cstheme="minorHAnsi"/>
          <w:szCs w:val="24"/>
        </w:rPr>
        <w:t>sąd przełożony nad sądem, który wydał zaskarżone orzeczenie,</w:t>
      </w:r>
    </w:p>
    <w:p w:rsidR="00896B50" w:rsidRPr="00BC152A" w:rsidRDefault="00896B50" w:rsidP="006E2221">
      <w:pPr>
        <w:pStyle w:val="Akapitzlist"/>
        <w:numPr>
          <w:ilvl w:val="0"/>
          <w:numId w:val="24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BC152A">
        <w:rPr>
          <w:rFonts w:asciiTheme="minorHAnsi" w:hAnsiTheme="minorHAnsi" w:cstheme="minorHAnsi"/>
          <w:szCs w:val="24"/>
        </w:rPr>
        <w:t>Naczelny Sąd Administracyjny,</w:t>
      </w:r>
    </w:p>
    <w:p w:rsidR="00896B50" w:rsidRPr="00F735A0" w:rsidRDefault="00896B50" w:rsidP="006E2221">
      <w:pPr>
        <w:pStyle w:val="Akapitzlist"/>
        <w:numPr>
          <w:ilvl w:val="0"/>
          <w:numId w:val="24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>Sąd Najwyższy.</w:t>
      </w:r>
    </w:p>
    <w:p w:rsidR="00896B50" w:rsidRPr="002E635E" w:rsidRDefault="00896B50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896B50" w:rsidRPr="00896B50" w:rsidRDefault="00896B50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896B50">
        <w:rPr>
          <w:rFonts w:asciiTheme="minorHAnsi" w:hAnsiTheme="minorHAnsi" w:cstheme="minorHAnsi"/>
          <w:b/>
          <w:szCs w:val="24"/>
        </w:rPr>
        <w:t xml:space="preserve">Zgodnie z Kodeksem postępowania cywilnego, na postanowienie sądu drugiej                                                                                         instancji o umorzeniu postępowania apelacyjnego: </w:t>
      </w:r>
    </w:p>
    <w:p w:rsidR="00896B50" w:rsidRPr="00BC152A" w:rsidRDefault="00896B50" w:rsidP="006E2221">
      <w:pPr>
        <w:pStyle w:val="Akapitzlist"/>
        <w:numPr>
          <w:ilvl w:val="0"/>
          <w:numId w:val="25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BC152A">
        <w:rPr>
          <w:rFonts w:asciiTheme="minorHAnsi" w:hAnsiTheme="minorHAnsi" w:cstheme="minorHAnsi"/>
          <w:szCs w:val="24"/>
        </w:rPr>
        <w:t>przysługuje skarga kasacyjna,</w:t>
      </w:r>
    </w:p>
    <w:p w:rsidR="00896B50" w:rsidRPr="00F735A0" w:rsidRDefault="00896B50" w:rsidP="006E2221">
      <w:pPr>
        <w:pStyle w:val="Akapitzlist"/>
        <w:numPr>
          <w:ilvl w:val="0"/>
          <w:numId w:val="25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 xml:space="preserve">przysługuje zażalenie do innego składu tego sądu, </w:t>
      </w:r>
    </w:p>
    <w:p w:rsidR="00896B50" w:rsidRPr="00BC152A" w:rsidRDefault="00896B50" w:rsidP="006E2221">
      <w:pPr>
        <w:pStyle w:val="Akapitzlist"/>
        <w:numPr>
          <w:ilvl w:val="0"/>
          <w:numId w:val="25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BC152A">
        <w:rPr>
          <w:rFonts w:asciiTheme="minorHAnsi" w:hAnsiTheme="minorHAnsi" w:cstheme="minorHAnsi"/>
          <w:szCs w:val="24"/>
        </w:rPr>
        <w:t>nie przysługuje środek zaskarżenia.</w:t>
      </w:r>
    </w:p>
    <w:p w:rsidR="00896B50" w:rsidRDefault="00896B50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160E32" w:rsidRDefault="00160E32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896B50" w:rsidRPr="00896B50" w:rsidRDefault="00896B50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896B50">
        <w:rPr>
          <w:rFonts w:asciiTheme="minorHAnsi" w:hAnsiTheme="minorHAnsi" w:cstheme="minorHAnsi"/>
          <w:b/>
          <w:szCs w:val="24"/>
        </w:rPr>
        <w:lastRenderedPageBreak/>
        <w:t>Zgodnie z Kodeksem postępowania cywilnego, postanowienie sądu drugiej instancji wydane w wyniku rozpoznania zażalenia na postanowienie sądu pierwszej instancji:</w:t>
      </w:r>
    </w:p>
    <w:p w:rsidR="00896B50" w:rsidRPr="00BC152A" w:rsidRDefault="00896B50" w:rsidP="006E2221">
      <w:pPr>
        <w:pStyle w:val="Akapitzlist"/>
        <w:numPr>
          <w:ilvl w:val="0"/>
          <w:numId w:val="26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BC152A">
        <w:rPr>
          <w:rFonts w:asciiTheme="minorHAnsi" w:hAnsiTheme="minorHAnsi" w:cstheme="minorHAnsi"/>
          <w:szCs w:val="24"/>
        </w:rPr>
        <w:t>podlega zaskarżeniu zażaleniem,</w:t>
      </w:r>
    </w:p>
    <w:p w:rsidR="00896B50" w:rsidRPr="00BC152A" w:rsidRDefault="00896B50" w:rsidP="006E2221">
      <w:pPr>
        <w:pStyle w:val="Akapitzlist"/>
        <w:numPr>
          <w:ilvl w:val="0"/>
          <w:numId w:val="26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BC152A">
        <w:rPr>
          <w:rFonts w:asciiTheme="minorHAnsi" w:hAnsiTheme="minorHAnsi" w:cstheme="minorHAnsi"/>
          <w:szCs w:val="24"/>
        </w:rPr>
        <w:t>podlega zaskarżeniu zażaleniem, o ile jest to postanowienie kończące postępowanie w sprawie,</w:t>
      </w:r>
    </w:p>
    <w:p w:rsidR="00896B50" w:rsidRPr="00F735A0" w:rsidRDefault="00896B50" w:rsidP="006E2221">
      <w:pPr>
        <w:pStyle w:val="Akapitzlist"/>
        <w:numPr>
          <w:ilvl w:val="0"/>
          <w:numId w:val="26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 xml:space="preserve">nie podlega zaskarżeniu zażaleniem. </w:t>
      </w:r>
    </w:p>
    <w:p w:rsidR="009E3C19" w:rsidRDefault="009E3C19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3D44BA" w:rsidRPr="003D44BA" w:rsidRDefault="003D44BA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cstheme="minorHAnsi"/>
          <w:b/>
          <w:szCs w:val="24"/>
        </w:rPr>
      </w:pPr>
      <w:r w:rsidRPr="003D44BA">
        <w:rPr>
          <w:rFonts w:cstheme="minorHAnsi"/>
          <w:b/>
          <w:szCs w:val="24"/>
        </w:rPr>
        <w:t xml:space="preserve">Zgodnie z Kodeksem postępowania cywilnego zdolność sądową w postępowaniu odrębnym o ochronę posiadania posiada: </w:t>
      </w:r>
    </w:p>
    <w:p w:rsidR="003D44BA" w:rsidRPr="00F735A0" w:rsidRDefault="004704B0" w:rsidP="006E2221">
      <w:pPr>
        <w:pStyle w:val="Akapitzlist"/>
        <w:numPr>
          <w:ilvl w:val="0"/>
          <w:numId w:val="27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>o</w:t>
      </w:r>
      <w:r w:rsidR="003D44BA" w:rsidRPr="00F735A0">
        <w:rPr>
          <w:rFonts w:asciiTheme="minorHAnsi" w:hAnsiTheme="minorHAnsi" w:cstheme="minorHAnsi"/>
          <w:b/>
          <w:szCs w:val="24"/>
        </w:rPr>
        <w:t>soba małoletnia, która nie ukończyła 13 roku życia.</w:t>
      </w:r>
    </w:p>
    <w:p w:rsidR="003D44BA" w:rsidRPr="00C9056D" w:rsidRDefault="004704B0" w:rsidP="006E2221">
      <w:pPr>
        <w:pStyle w:val="Akapitzlist"/>
        <w:numPr>
          <w:ilvl w:val="0"/>
          <w:numId w:val="27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</w:t>
      </w:r>
      <w:r w:rsidR="003D44BA" w:rsidRPr="00C9056D">
        <w:rPr>
          <w:rFonts w:asciiTheme="minorHAnsi" w:hAnsiTheme="minorHAnsi" w:cstheme="minorHAnsi"/>
          <w:szCs w:val="24"/>
        </w:rPr>
        <w:t xml:space="preserve">półka cywilna </w:t>
      </w:r>
    </w:p>
    <w:p w:rsidR="003D44BA" w:rsidRPr="00C9056D" w:rsidRDefault="004704B0" w:rsidP="006E2221">
      <w:pPr>
        <w:pStyle w:val="Akapitzlist"/>
        <w:numPr>
          <w:ilvl w:val="0"/>
          <w:numId w:val="27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ż</w:t>
      </w:r>
      <w:r w:rsidR="003D44BA" w:rsidRPr="00C9056D">
        <w:rPr>
          <w:rFonts w:asciiTheme="minorHAnsi" w:hAnsiTheme="minorHAnsi" w:cstheme="minorHAnsi"/>
          <w:szCs w:val="24"/>
        </w:rPr>
        <w:t xml:space="preserve">aden z tych podmiotów </w:t>
      </w:r>
    </w:p>
    <w:p w:rsidR="003D44BA" w:rsidRPr="00C9056D" w:rsidRDefault="003D44BA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3D44BA" w:rsidRPr="003D44BA" w:rsidRDefault="003D44BA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cstheme="minorHAnsi"/>
          <w:b/>
          <w:szCs w:val="24"/>
        </w:rPr>
      </w:pPr>
      <w:r w:rsidRPr="003D44BA">
        <w:rPr>
          <w:rFonts w:cstheme="minorHAnsi"/>
          <w:b/>
          <w:szCs w:val="24"/>
        </w:rPr>
        <w:t xml:space="preserve">Zgodnie z Kodeksem postępowania cywilnego między wspólnikami spółki jawnej pozwanymi solidarnie w jednym procesie o zapłatę długu spółki: </w:t>
      </w:r>
    </w:p>
    <w:p w:rsidR="003D44BA" w:rsidRPr="00C9056D" w:rsidRDefault="003D44BA" w:rsidP="006E2221">
      <w:pPr>
        <w:pStyle w:val="Akapitzlist"/>
        <w:numPr>
          <w:ilvl w:val="0"/>
          <w:numId w:val="28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 xml:space="preserve">zachodzi współuczestnictwo formalne </w:t>
      </w:r>
    </w:p>
    <w:p w:rsidR="003D44BA" w:rsidRPr="00C9056D" w:rsidRDefault="003D44BA" w:rsidP="006E2221">
      <w:pPr>
        <w:pStyle w:val="Akapitzlist"/>
        <w:numPr>
          <w:ilvl w:val="0"/>
          <w:numId w:val="28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>zachodzi współuczestnictwo konieczne</w:t>
      </w:r>
    </w:p>
    <w:p w:rsidR="003D44BA" w:rsidRPr="00F735A0" w:rsidRDefault="003D44BA" w:rsidP="006E2221">
      <w:pPr>
        <w:pStyle w:val="Akapitzlist"/>
        <w:numPr>
          <w:ilvl w:val="0"/>
          <w:numId w:val="28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 xml:space="preserve">zachodzi współuczestnictwo materialne  </w:t>
      </w:r>
    </w:p>
    <w:p w:rsidR="003D44BA" w:rsidRPr="00C9056D" w:rsidRDefault="003D44BA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3D44BA" w:rsidRPr="003D44BA" w:rsidRDefault="003D44BA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cstheme="minorHAnsi"/>
          <w:b/>
          <w:szCs w:val="24"/>
        </w:rPr>
      </w:pPr>
      <w:r w:rsidRPr="003D44BA">
        <w:rPr>
          <w:rFonts w:cstheme="minorHAnsi"/>
          <w:b/>
          <w:szCs w:val="24"/>
        </w:rPr>
        <w:t>Zgodnie z Kodeksem postępowania cywilnego  w przypadku, gdy po doręczeniu odpisu pozwu powód zbędzie rzecz objętą powództwem windykacyjnym:</w:t>
      </w:r>
    </w:p>
    <w:p w:rsidR="003D44BA" w:rsidRPr="00C9056D" w:rsidRDefault="003D44BA" w:rsidP="006E2221">
      <w:pPr>
        <w:pStyle w:val="Akapitzlist"/>
        <w:numPr>
          <w:ilvl w:val="0"/>
          <w:numId w:val="29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 xml:space="preserve">nabywca z mocy prawa wstępuje do procesu w miejsce zbywcy </w:t>
      </w:r>
    </w:p>
    <w:p w:rsidR="003D44BA" w:rsidRPr="00F735A0" w:rsidRDefault="003D44BA" w:rsidP="006E2221">
      <w:pPr>
        <w:pStyle w:val="Akapitzlist"/>
        <w:numPr>
          <w:ilvl w:val="0"/>
          <w:numId w:val="29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>nabywca  może przystąpić do sprawy w charakterze interwenienta ubocznego</w:t>
      </w:r>
    </w:p>
    <w:p w:rsidR="003D44BA" w:rsidRPr="00C9056D" w:rsidRDefault="003D44BA" w:rsidP="006E2221">
      <w:pPr>
        <w:pStyle w:val="Akapitzlist"/>
        <w:numPr>
          <w:ilvl w:val="0"/>
          <w:numId w:val="29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>powództwo podlega oddaleniu ze względu na brak legitymacji zbywcy</w:t>
      </w:r>
    </w:p>
    <w:p w:rsidR="003D44BA" w:rsidRPr="00C9056D" w:rsidRDefault="003D44BA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3D44BA" w:rsidRPr="003D44BA" w:rsidRDefault="003D44BA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cstheme="minorHAnsi"/>
          <w:b/>
          <w:szCs w:val="24"/>
        </w:rPr>
      </w:pPr>
      <w:r w:rsidRPr="003D44BA">
        <w:rPr>
          <w:rFonts w:cstheme="minorHAnsi"/>
          <w:b/>
          <w:szCs w:val="24"/>
        </w:rPr>
        <w:t>Zgodnie z Kodeksem postępowania cywilnego  w przypadku gdy już z treści pozwu i załączników oraz okoliczności dotyczących sprawy, a także faktów, o których mowa w art. 228, wynika oczywista bezzasadność powództwa:</w:t>
      </w:r>
    </w:p>
    <w:p w:rsidR="003D44BA" w:rsidRPr="00C9056D" w:rsidRDefault="003D44BA" w:rsidP="006E2221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 xml:space="preserve">sąd  z urzędu odrzuca pozew na posiedzeniu niejawnym </w:t>
      </w:r>
    </w:p>
    <w:p w:rsidR="003D44BA" w:rsidRPr="00C9056D" w:rsidRDefault="003D44BA" w:rsidP="006E2221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>sąd informuje powoda o  braku podstaw do uwzględnienia pozwu i wzywa do odpowiedniego uzupełnienia stwierdzonych braków pod rygorem oddalenia powództwa</w:t>
      </w:r>
    </w:p>
    <w:p w:rsidR="003D44BA" w:rsidRPr="00F735A0" w:rsidRDefault="003D44BA" w:rsidP="006E2221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 xml:space="preserve">sąd może zaniechać wezwania  powoda do uzupełnienia braków formalnych pozwu </w:t>
      </w:r>
    </w:p>
    <w:p w:rsidR="003D44BA" w:rsidRPr="00C9056D" w:rsidRDefault="003D44BA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3D44BA" w:rsidRPr="003D44BA" w:rsidRDefault="003D44BA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cstheme="minorHAnsi"/>
          <w:b/>
          <w:szCs w:val="24"/>
        </w:rPr>
      </w:pPr>
      <w:r w:rsidRPr="003D44BA">
        <w:rPr>
          <w:rFonts w:cstheme="minorHAnsi"/>
          <w:b/>
          <w:szCs w:val="24"/>
        </w:rPr>
        <w:t>Zgodnie z Kodeksem postępowania cywilnego  jeśli strona składa jako dowód w sprawie zapisany na trwałym nośniku danych plik elektroniczny zawierający oświadczenie strony przeciwnej podpisane podpisem elektronicznym kwalifikowanym:</w:t>
      </w:r>
    </w:p>
    <w:p w:rsidR="003D44BA" w:rsidRPr="00C9056D" w:rsidRDefault="003D44BA" w:rsidP="006E2221">
      <w:pPr>
        <w:pStyle w:val="Akapitzlist"/>
        <w:numPr>
          <w:ilvl w:val="0"/>
          <w:numId w:val="31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>złożony w postaci elektronicznej dokument stanowi dowód tego, co zostało w nim urzędowo zaświadczone.</w:t>
      </w:r>
    </w:p>
    <w:p w:rsidR="003D44BA" w:rsidRPr="00C9056D" w:rsidRDefault="003D44BA" w:rsidP="006E2221">
      <w:pPr>
        <w:pStyle w:val="Akapitzlist"/>
        <w:numPr>
          <w:ilvl w:val="0"/>
          <w:numId w:val="31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 xml:space="preserve">sąd wzywa do uzupełnienia braków poprzez złożenie wydruku dokumentu pod rygorem pominięcia dowodu. </w:t>
      </w:r>
    </w:p>
    <w:p w:rsidR="003D44BA" w:rsidRPr="00F735A0" w:rsidRDefault="003D44BA" w:rsidP="006E2221">
      <w:pPr>
        <w:pStyle w:val="Akapitzlist"/>
        <w:numPr>
          <w:ilvl w:val="0"/>
          <w:numId w:val="31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 xml:space="preserve">jeśli strona przeciwna twierdzi, że zawarte w  złożonym dokumencie oświadczenie nie pochodzi od niej, obowiązana jest to udowodnić. </w:t>
      </w:r>
    </w:p>
    <w:p w:rsidR="006E2221" w:rsidRPr="00160E32" w:rsidRDefault="006E2221" w:rsidP="003B5412">
      <w:pPr>
        <w:pStyle w:val="Akapitzlist"/>
        <w:spacing w:line="276" w:lineRule="auto"/>
        <w:ind w:left="567"/>
        <w:rPr>
          <w:rFonts w:asciiTheme="minorHAnsi" w:hAnsiTheme="minorHAnsi" w:cstheme="minorHAnsi"/>
          <w:b/>
          <w:szCs w:val="24"/>
        </w:rPr>
      </w:pPr>
    </w:p>
    <w:p w:rsidR="003D44BA" w:rsidRPr="003D44BA" w:rsidRDefault="003D44BA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cstheme="minorHAnsi"/>
          <w:b/>
          <w:szCs w:val="24"/>
        </w:rPr>
      </w:pPr>
      <w:r w:rsidRPr="003D44BA">
        <w:rPr>
          <w:rFonts w:cstheme="minorHAnsi"/>
          <w:b/>
          <w:szCs w:val="24"/>
        </w:rPr>
        <w:t>Zgodnie z Kodeksem postępowania cywilnego  jeśli sąd ustanowi w celu zabezpieczenia roszczenia niepieniężnego  zakaz zbywania i obciążania</w:t>
      </w:r>
      <w:r w:rsidRPr="00C9056D">
        <w:rPr>
          <w:rFonts w:cstheme="minorHAnsi"/>
          <w:szCs w:val="24"/>
        </w:rPr>
        <w:t xml:space="preserve"> </w:t>
      </w:r>
      <w:r w:rsidRPr="003D44BA">
        <w:rPr>
          <w:rFonts w:cstheme="minorHAnsi"/>
          <w:b/>
          <w:szCs w:val="24"/>
        </w:rPr>
        <w:t>spółdzielczego własnościowego prawa do lokalu objętego postępowaniem  a po obowiązany  mimo to  zbędzie taki lokal, to:</w:t>
      </w:r>
    </w:p>
    <w:p w:rsidR="003D44BA" w:rsidRPr="00C9056D" w:rsidRDefault="003D44BA" w:rsidP="006E2221">
      <w:pPr>
        <w:pStyle w:val="Akapitzlist"/>
        <w:numPr>
          <w:ilvl w:val="0"/>
          <w:numId w:val="32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>zabezpieczenie upada z mocy prawa  a zbywca ponosi jedynie odpowiedzialność odszkodowawczą wobec uprawnionego.</w:t>
      </w:r>
    </w:p>
    <w:p w:rsidR="003D44BA" w:rsidRPr="00C9056D" w:rsidRDefault="003D44BA" w:rsidP="006E2221">
      <w:pPr>
        <w:pStyle w:val="Akapitzlist"/>
        <w:numPr>
          <w:ilvl w:val="0"/>
          <w:numId w:val="32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>nabywca wstępuje z mocy prawa do postępowania w miejsce zbywcy jeśli przed nabyciem prawa w księciem wieczystej ujawniono ostrzeżenie o zakazie zbywania lub obciążania tego prawa.</w:t>
      </w:r>
    </w:p>
    <w:p w:rsidR="003D44BA" w:rsidRPr="00F735A0" w:rsidRDefault="003D44BA" w:rsidP="006E2221">
      <w:pPr>
        <w:pStyle w:val="Akapitzlist"/>
        <w:numPr>
          <w:ilvl w:val="0"/>
          <w:numId w:val="32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 xml:space="preserve">czynność prawna na podstawie której dokonano zbycia wywoła skutek rozporządzający,  jeśli po jej dokonaniu dojdzie do ujawnienia w księdze wieczystej ostrzeżenia o zakazie zbywania. </w:t>
      </w:r>
    </w:p>
    <w:p w:rsidR="003D44BA" w:rsidRPr="00C9056D" w:rsidRDefault="003D44BA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3D44BA" w:rsidRPr="003D44BA" w:rsidRDefault="003D44BA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cstheme="minorHAnsi"/>
          <w:b/>
          <w:szCs w:val="24"/>
        </w:rPr>
      </w:pPr>
      <w:r w:rsidRPr="003D44BA">
        <w:rPr>
          <w:rFonts w:cstheme="minorHAnsi"/>
          <w:b/>
          <w:szCs w:val="24"/>
        </w:rPr>
        <w:t>Zgodnie z Kodeksem cywilnym, jeżeli cztery osoby zaciągnęły zobowiązanie z tytułu pożyczki i brak jest szczególnych postanowień umownych dotyczących zasad odpowiedzialności za zwrot pożyczki to:</w:t>
      </w:r>
    </w:p>
    <w:p w:rsidR="003D44BA" w:rsidRPr="00C9056D" w:rsidRDefault="003D44BA" w:rsidP="006E2221">
      <w:pPr>
        <w:pStyle w:val="Akapitzlist"/>
        <w:numPr>
          <w:ilvl w:val="0"/>
          <w:numId w:val="33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 xml:space="preserve">odpowiedzialność pożyczkobiorców wobec pożyczkodawcy jest solidarna. </w:t>
      </w:r>
    </w:p>
    <w:p w:rsidR="003D44BA" w:rsidRPr="00F735A0" w:rsidRDefault="003D44BA" w:rsidP="006E2221">
      <w:pPr>
        <w:pStyle w:val="Akapitzlist"/>
        <w:numPr>
          <w:ilvl w:val="0"/>
          <w:numId w:val="33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F735A0">
        <w:rPr>
          <w:rFonts w:asciiTheme="minorHAnsi" w:hAnsiTheme="minorHAnsi" w:cstheme="minorHAnsi"/>
          <w:b/>
          <w:szCs w:val="24"/>
        </w:rPr>
        <w:t>dług i wierzytelność dzielą się na cztery niezależne od siebie równe części.</w:t>
      </w:r>
    </w:p>
    <w:p w:rsidR="003D44BA" w:rsidRPr="00C9056D" w:rsidRDefault="003D44BA" w:rsidP="006E2221">
      <w:pPr>
        <w:pStyle w:val="Akapitzlist"/>
        <w:numPr>
          <w:ilvl w:val="0"/>
          <w:numId w:val="33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>część przypadająca na dłużnika niewypłacalnego rozkłada się między współdłużników.</w:t>
      </w:r>
    </w:p>
    <w:p w:rsidR="003D44BA" w:rsidRPr="00C9056D" w:rsidRDefault="003D44BA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3D44BA" w:rsidRPr="003D44BA" w:rsidRDefault="003D44BA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cstheme="minorHAnsi"/>
          <w:b/>
          <w:szCs w:val="24"/>
        </w:rPr>
      </w:pPr>
      <w:r w:rsidRPr="003D44BA">
        <w:rPr>
          <w:rFonts w:cstheme="minorHAnsi"/>
          <w:b/>
          <w:szCs w:val="24"/>
        </w:rPr>
        <w:t>Zgodnie z kodeksem cywilnym w przypadku dokonania zapisu rzeczy ruchomej oznaczonej co do tożsamości, w testamencie sporządzonym w obecności dwóch świadków  w taki sposób, że spadkodawca oświadczył swoją ostatnią wolę ustnie wobec kierownika urzędu stanu cywilnego,:</w:t>
      </w:r>
    </w:p>
    <w:p w:rsidR="003D44BA" w:rsidRPr="00C9056D" w:rsidRDefault="003D44BA" w:rsidP="006E2221">
      <w:pPr>
        <w:pStyle w:val="Akapitzlist"/>
        <w:numPr>
          <w:ilvl w:val="0"/>
          <w:numId w:val="34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 xml:space="preserve">rozporządzenie na wypadek śmierci jest nieważne. </w:t>
      </w:r>
    </w:p>
    <w:p w:rsidR="003D44BA" w:rsidRPr="00C9056D" w:rsidRDefault="003D44BA" w:rsidP="006E2221">
      <w:pPr>
        <w:pStyle w:val="Akapitzlist"/>
        <w:numPr>
          <w:ilvl w:val="0"/>
          <w:numId w:val="34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 xml:space="preserve">zapisobierca nabędzie własność ruchomości z chwilą śmierci  testatora. </w:t>
      </w:r>
    </w:p>
    <w:p w:rsidR="003D44BA" w:rsidRPr="00656F27" w:rsidRDefault="003D44BA" w:rsidP="006E2221">
      <w:pPr>
        <w:pStyle w:val="Akapitzlist"/>
        <w:numPr>
          <w:ilvl w:val="0"/>
          <w:numId w:val="34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656F27">
        <w:rPr>
          <w:rFonts w:asciiTheme="minorHAnsi" w:hAnsiTheme="minorHAnsi" w:cstheme="minorHAnsi"/>
          <w:b/>
          <w:szCs w:val="24"/>
        </w:rPr>
        <w:t xml:space="preserve">roszczenie o przeniesienie własności nieruchomości przedawni się z upływem lat pięciu od daty ogłoszenia testamentu. </w:t>
      </w:r>
    </w:p>
    <w:p w:rsidR="003D44BA" w:rsidRPr="00C9056D" w:rsidRDefault="003D44BA" w:rsidP="006E2221">
      <w:pPr>
        <w:pStyle w:val="Akapitzlist"/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 xml:space="preserve"> </w:t>
      </w:r>
    </w:p>
    <w:p w:rsidR="003D44BA" w:rsidRPr="003D44BA" w:rsidRDefault="003D44BA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cstheme="minorHAnsi"/>
          <w:b/>
          <w:szCs w:val="24"/>
        </w:rPr>
      </w:pPr>
      <w:r w:rsidRPr="003D44BA">
        <w:rPr>
          <w:rFonts w:cstheme="minorHAnsi"/>
          <w:b/>
          <w:szCs w:val="24"/>
        </w:rPr>
        <w:t>Zgodnie z kodeksem cywilnym  dłużnik popada w opóźnienie ze spełnieniem świadczenia pieniężnego w przypadku:</w:t>
      </w:r>
    </w:p>
    <w:p w:rsidR="003D44BA" w:rsidRPr="00656F27" w:rsidRDefault="003D44BA" w:rsidP="006E2221">
      <w:pPr>
        <w:pStyle w:val="Akapitzlist"/>
        <w:numPr>
          <w:ilvl w:val="0"/>
          <w:numId w:val="35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656F27">
        <w:rPr>
          <w:rFonts w:asciiTheme="minorHAnsi" w:hAnsiTheme="minorHAnsi" w:cstheme="minorHAnsi"/>
          <w:b/>
          <w:szCs w:val="24"/>
        </w:rPr>
        <w:t>gdy nie spełnia świadczenia w terminie niezależnie od przyczyn niedochowania terminu.</w:t>
      </w:r>
    </w:p>
    <w:p w:rsidR="003D44BA" w:rsidRPr="00C9056D" w:rsidRDefault="003D44BA" w:rsidP="006E2221">
      <w:pPr>
        <w:pStyle w:val="Akapitzlist"/>
        <w:numPr>
          <w:ilvl w:val="0"/>
          <w:numId w:val="35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>gdy świadczenie stało się niemożliwe w następstwie okoliczności, za które dłużnik ponosi odpowiedzialność.</w:t>
      </w:r>
    </w:p>
    <w:p w:rsidR="003D44BA" w:rsidRPr="00C9056D" w:rsidRDefault="003D44BA" w:rsidP="006E2221">
      <w:pPr>
        <w:pStyle w:val="Akapitzlist"/>
        <w:numPr>
          <w:ilvl w:val="0"/>
          <w:numId w:val="35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 xml:space="preserve">gdy wierzyciel uchyla się od przyjęcia zaofiarowanego świadczenia bez uzasadnionego powodu. </w:t>
      </w:r>
    </w:p>
    <w:p w:rsidR="003D44BA" w:rsidRDefault="003D44BA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6E2221" w:rsidRDefault="006E2221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6E2221" w:rsidRDefault="006E2221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6E2221" w:rsidRDefault="006E2221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6E2221" w:rsidRDefault="006E2221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6E2221" w:rsidRDefault="006E2221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6E2221" w:rsidRPr="00C9056D" w:rsidRDefault="006E2221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3D44BA" w:rsidRPr="003D44BA" w:rsidRDefault="003D44BA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cstheme="minorHAnsi"/>
          <w:b/>
          <w:szCs w:val="24"/>
        </w:rPr>
      </w:pPr>
      <w:r w:rsidRPr="003D44BA">
        <w:rPr>
          <w:rFonts w:cstheme="minorHAnsi"/>
          <w:b/>
          <w:szCs w:val="24"/>
        </w:rPr>
        <w:t>Zgodnie z kodeksem cywilnym osoba trzecia, która uzyskała korzyść majątkową wskutek czynności prawnej dłużnika dokonanej z pokrzywdzeniem wierzycieli:</w:t>
      </w:r>
    </w:p>
    <w:p w:rsidR="003D44BA" w:rsidRPr="00C9056D" w:rsidRDefault="003D44BA" w:rsidP="006E2221">
      <w:pPr>
        <w:pStyle w:val="Akapitzlist"/>
        <w:numPr>
          <w:ilvl w:val="0"/>
          <w:numId w:val="36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 xml:space="preserve">nie może   dokonać darowizny uzyskanego w ten sposób przedmiotu na rzecz osoby bliskiej. </w:t>
      </w:r>
    </w:p>
    <w:p w:rsidR="003D44BA" w:rsidRPr="00656F27" w:rsidRDefault="003D44BA" w:rsidP="006E2221">
      <w:pPr>
        <w:pStyle w:val="Akapitzlist"/>
        <w:numPr>
          <w:ilvl w:val="0"/>
          <w:numId w:val="36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656F27">
        <w:rPr>
          <w:rFonts w:asciiTheme="minorHAnsi" w:hAnsiTheme="minorHAnsi" w:cstheme="minorHAnsi"/>
          <w:b/>
          <w:szCs w:val="24"/>
        </w:rPr>
        <w:t>może zwolnić się od odpowiedzialności wobec wierzyciela jeśli wskaże mu wystarczające do jego zaspokojenia mienie dłużnika.</w:t>
      </w:r>
    </w:p>
    <w:p w:rsidR="003D44BA" w:rsidRPr="00C9056D" w:rsidRDefault="003D44BA" w:rsidP="006E2221">
      <w:pPr>
        <w:pStyle w:val="Akapitzlist"/>
        <w:numPr>
          <w:ilvl w:val="0"/>
          <w:numId w:val="36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>jest zobowiązana do wydania  nabytego przedmiotu wierzycielowi po wykazaniu jego prawa  tytułem egzekucyjnym potwierdzającym istnienie wierzytelności przeciwko dłużnikowi.</w:t>
      </w:r>
    </w:p>
    <w:p w:rsidR="003D44BA" w:rsidRPr="00C9056D" w:rsidRDefault="003D44BA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p w:rsidR="003D44BA" w:rsidRPr="003D44BA" w:rsidRDefault="003D44BA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cstheme="minorHAnsi"/>
          <w:b/>
          <w:szCs w:val="24"/>
        </w:rPr>
      </w:pPr>
      <w:r w:rsidRPr="003D44BA">
        <w:rPr>
          <w:rFonts w:cstheme="minorHAnsi"/>
          <w:b/>
          <w:szCs w:val="24"/>
        </w:rPr>
        <w:t>Zgodnie  z kodeksem cywilnym w przypadku dokonania przelewu wierzytelności:</w:t>
      </w:r>
    </w:p>
    <w:p w:rsidR="003D44BA" w:rsidRPr="00C9056D" w:rsidRDefault="003D44BA" w:rsidP="006E2221">
      <w:pPr>
        <w:pStyle w:val="Akapitzlist"/>
        <w:numPr>
          <w:ilvl w:val="0"/>
          <w:numId w:val="37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 xml:space="preserve">dłużnik nie może  potrącić  tej wierzytelności z własną wymagalną w dacie przelewu wierzytelnością, jaka przysługuje mu przeciwko zbywcy,  jeśli jego wierzytelność stała się wymagalna później niż wierzytelność będąca podmiotem przelewu </w:t>
      </w:r>
    </w:p>
    <w:p w:rsidR="003D44BA" w:rsidRPr="00656F27" w:rsidRDefault="003D44BA" w:rsidP="006E2221">
      <w:pPr>
        <w:pStyle w:val="Akapitzlist"/>
        <w:numPr>
          <w:ilvl w:val="0"/>
          <w:numId w:val="37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656F27">
        <w:rPr>
          <w:rFonts w:asciiTheme="minorHAnsi" w:hAnsiTheme="minorHAnsi" w:cstheme="minorHAnsi"/>
          <w:b/>
          <w:szCs w:val="24"/>
        </w:rPr>
        <w:t xml:space="preserve">dłużnik może powoływać się względem  nabywcy na  pozorność czynności prawnej z której wynikać ma  przelewana wierzytelność </w:t>
      </w:r>
    </w:p>
    <w:p w:rsidR="003D44BA" w:rsidRPr="00C9056D" w:rsidRDefault="003D44BA" w:rsidP="006E2221">
      <w:pPr>
        <w:pStyle w:val="Akapitzlist"/>
        <w:numPr>
          <w:ilvl w:val="0"/>
          <w:numId w:val="37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>przed zawiadomieniem go przez zbywcę o przelewie dłużnik może skutecznie spełnić świadczenia do jego rąk nawet jeśli informację przelewie uzyskał wcześniej od nabywcy.</w:t>
      </w:r>
    </w:p>
    <w:p w:rsidR="003D44BA" w:rsidRPr="00C9056D" w:rsidRDefault="003D44BA" w:rsidP="006E2221">
      <w:pPr>
        <w:pStyle w:val="Akapitzlist"/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</w:p>
    <w:p w:rsidR="003D44BA" w:rsidRPr="003D44BA" w:rsidRDefault="003D44BA" w:rsidP="006E2221">
      <w:pPr>
        <w:pStyle w:val="Akapitzlist"/>
        <w:numPr>
          <w:ilvl w:val="0"/>
          <w:numId w:val="1"/>
        </w:numPr>
        <w:spacing w:line="276" w:lineRule="auto"/>
        <w:ind w:left="567" w:hanging="567"/>
        <w:rPr>
          <w:rFonts w:cstheme="minorHAnsi"/>
          <w:b/>
          <w:szCs w:val="24"/>
        </w:rPr>
      </w:pPr>
      <w:r w:rsidRPr="003D44BA">
        <w:rPr>
          <w:rFonts w:cstheme="minorHAnsi"/>
          <w:b/>
          <w:szCs w:val="24"/>
        </w:rPr>
        <w:t>Zgodnie z kodeksem cywilnym upływ terminu przedawnienia roszczenia przedsiębiorcy przeciwko konsumentowi :</w:t>
      </w:r>
    </w:p>
    <w:p w:rsidR="003D44BA" w:rsidRPr="00C9056D" w:rsidRDefault="003D44BA" w:rsidP="006E2221">
      <w:pPr>
        <w:pStyle w:val="Akapitzlist"/>
        <w:numPr>
          <w:ilvl w:val="0"/>
          <w:numId w:val="38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>sąd uwzględnia wyłącznie na zarzut dłużnika,</w:t>
      </w:r>
    </w:p>
    <w:p w:rsidR="003D44BA" w:rsidRPr="00C9056D" w:rsidRDefault="003D44BA" w:rsidP="006E2221">
      <w:pPr>
        <w:pStyle w:val="Akapitzlist"/>
        <w:numPr>
          <w:ilvl w:val="0"/>
          <w:numId w:val="38"/>
        </w:numPr>
        <w:spacing w:line="276" w:lineRule="auto"/>
        <w:ind w:left="567" w:hanging="567"/>
        <w:rPr>
          <w:rFonts w:asciiTheme="minorHAnsi" w:hAnsiTheme="minorHAnsi" w:cstheme="minorHAnsi"/>
          <w:szCs w:val="24"/>
        </w:rPr>
      </w:pPr>
      <w:r w:rsidRPr="00C9056D">
        <w:rPr>
          <w:rFonts w:asciiTheme="minorHAnsi" w:hAnsiTheme="minorHAnsi" w:cstheme="minorHAnsi"/>
          <w:szCs w:val="24"/>
        </w:rPr>
        <w:t xml:space="preserve">powoduje że świadczone spełnione przez  konsumenta   kwalifikować należy jako świadczenie nienależne na podstawie art. 410 k.c. </w:t>
      </w:r>
    </w:p>
    <w:p w:rsidR="003D44BA" w:rsidRPr="00656F27" w:rsidRDefault="003D44BA" w:rsidP="006E2221">
      <w:pPr>
        <w:pStyle w:val="Akapitzlist"/>
        <w:numPr>
          <w:ilvl w:val="0"/>
          <w:numId w:val="38"/>
        </w:numPr>
        <w:spacing w:line="276" w:lineRule="auto"/>
        <w:ind w:left="567" w:hanging="567"/>
        <w:rPr>
          <w:rFonts w:asciiTheme="minorHAnsi" w:hAnsiTheme="minorHAnsi" w:cstheme="minorHAnsi"/>
          <w:b/>
          <w:szCs w:val="24"/>
        </w:rPr>
      </w:pPr>
      <w:r w:rsidRPr="00656F27">
        <w:rPr>
          <w:rFonts w:asciiTheme="minorHAnsi" w:hAnsiTheme="minorHAnsi" w:cstheme="minorHAnsi"/>
          <w:b/>
          <w:szCs w:val="24"/>
        </w:rPr>
        <w:t xml:space="preserve"> sąd powinien  uwzględnić z urzędu</w:t>
      </w:r>
      <w:r w:rsidR="00656F27">
        <w:rPr>
          <w:rFonts w:asciiTheme="minorHAnsi" w:hAnsiTheme="minorHAnsi" w:cstheme="minorHAnsi"/>
          <w:b/>
          <w:szCs w:val="24"/>
        </w:rPr>
        <w:t>.</w:t>
      </w:r>
      <w:bookmarkStart w:id="3" w:name="_GoBack"/>
      <w:bookmarkEnd w:id="3"/>
    </w:p>
    <w:p w:rsidR="009E3C19" w:rsidRPr="009E3C19" w:rsidRDefault="009E3C19" w:rsidP="006E2221">
      <w:pPr>
        <w:spacing w:line="276" w:lineRule="auto"/>
        <w:ind w:left="567" w:hanging="567"/>
        <w:rPr>
          <w:rFonts w:asciiTheme="minorHAnsi" w:hAnsiTheme="minorHAnsi" w:cstheme="minorHAnsi"/>
        </w:rPr>
      </w:pPr>
    </w:p>
    <w:sectPr w:rsidR="009E3C19" w:rsidRPr="009E3C19" w:rsidSect="001B4470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0FD0" w:rsidRDefault="00400FD0" w:rsidP="00400FD0">
      <w:r>
        <w:separator/>
      </w:r>
    </w:p>
  </w:endnote>
  <w:endnote w:type="continuationSeparator" w:id="0">
    <w:p w:rsidR="00400FD0" w:rsidRDefault="00400FD0" w:rsidP="00400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0FD0" w:rsidRDefault="00400FD0" w:rsidP="00400FD0">
      <w:r>
        <w:separator/>
      </w:r>
    </w:p>
  </w:footnote>
  <w:footnote w:type="continuationSeparator" w:id="0">
    <w:p w:rsidR="00400FD0" w:rsidRDefault="00400FD0" w:rsidP="00400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0FD0" w:rsidRDefault="00400FD0">
    <w:pPr>
      <w:pStyle w:val="Nagwek"/>
    </w:pPr>
    <w:r>
      <w:t>Kd.1101.1.</w:t>
    </w:r>
    <w:r w:rsidR="006E53FE">
      <w:t>6</w:t>
    </w:r>
    <w:r>
      <w:t>.202</w:t>
    </w:r>
    <w:r w:rsidR="006E53FE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F1D0C"/>
    <w:multiLevelType w:val="hybridMultilevel"/>
    <w:tmpl w:val="6C2672B0"/>
    <w:lvl w:ilvl="0" w:tplc="04150019">
      <w:start w:val="1"/>
      <w:numFmt w:val="lowerLetter"/>
      <w:lvlText w:val="%1."/>
      <w:lvlJc w:val="left"/>
      <w:pPr>
        <w:ind w:left="10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6354F92"/>
    <w:multiLevelType w:val="hybridMultilevel"/>
    <w:tmpl w:val="AE789C8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6592F"/>
    <w:multiLevelType w:val="hybridMultilevel"/>
    <w:tmpl w:val="981011C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439DD"/>
    <w:multiLevelType w:val="hybridMultilevel"/>
    <w:tmpl w:val="BAB4278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F3A5941"/>
    <w:multiLevelType w:val="hybridMultilevel"/>
    <w:tmpl w:val="E6A4DAC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B7CB0"/>
    <w:multiLevelType w:val="hybridMultilevel"/>
    <w:tmpl w:val="1A5E0F0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8903E3"/>
    <w:multiLevelType w:val="hybridMultilevel"/>
    <w:tmpl w:val="355A386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63212"/>
    <w:multiLevelType w:val="hybridMultilevel"/>
    <w:tmpl w:val="551468B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C6F24"/>
    <w:multiLevelType w:val="hybridMultilevel"/>
    <w:tmpl w:val="B646260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01501A"/>
    <w:multiLevelType w:val="hybridMultilevel"/>
    <w:tmpl w:val="C5C49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1F5C46"/>
    <w:multiLevelType w:val="hybridMultilevel"/>
    <w:tmpl w:val="645EF2C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95371"/>
    <w:multiLevelType w:val="hybridMultilevel"/>
    <w:tmpl w:val="C04EEFF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9F0FF3"/>
    <w:multiLevelType w:val="hybridMultilevel"/>
    <w:tmpl w:val="879860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C76E7"/>
    <w:multiLevelType w:val="hybridMultilevel"/>
    <w:tmpl w:val="C592E97E"/>
    <w:lvl w:ilvl="0" w:tplc="04150019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5625FC2"/>
    <w:multiLevelType w:val="hybridMultilevel"/>
    <w:tmpl w:val="DD84AD5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D006EC"/>
    <w:multiLevelType w:val="hybridMultilevel"/>
    <w:tmpl w:val="99E4453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B21DC"/>
    <w:multiLevelType w:val="hybridMultilevel"/>
    <w:tmpl w:val="75AA8E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DB7AE7"/>
    <w:multiLevelType w:val="hybridMultilevel"/>
    <w:tmpl w:val="ADC6F5E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0D3F67"/>
    <w:multiLevelType w:val="hybridMultilevel"/>
    <w:tmpl w:val="3962AEB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F7331A"/>
    <w:multiLevelType w:val="hybridMultilevel"/>
    <w:tmpl w:val="234C5CA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BC58D6"/>
    <w:multiLevelType w:val="hybridMultilevel"/>
    <w:tmpl w:val="AB4ABFB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251647"/>
    <w:multiLevelType w:val="hybridMultilevel"/>
    <w:tmpl w:val="7C38F88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9B4A0F"/>
    <w:multiLevelType w:val="hybridMultilevel"/>
    <w:tmpl w:val="023ABC5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AD1215"/>
    <w:multiLevelType w:val="hybridMultilevel"/>
    <w:tmpl w:val="F4E463C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116B7"/>
    <w:multiLevelType w:val="hybridMultilevel"/>
    <w:tmpl w:val="FC06119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800A6B"/>
    <w:multiLevelType w:val="hybridMultilevel"/>
    <w:tmpl w:val="52D2D2F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5205B0"/>
    <w:multiLevelType w:val="hybridMultilevel"/>
    <w:tmpl w:val="5476C2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A90402"/>
    <w:multiLevelType w:val="hybridMultilevel"/>
    <w:tmpl w:val="83BC49C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B7796F"/>
    <w:multiLevelType w:val="hybridMultilevel"/>
    <w:tmpl w:val="893EA79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1B7FD6"/>
    <w:multiLevelType w:val="hybridMultilevel"/>
    <w:tmpl w:val="D97ACCD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A27746"/>
    <w:multiLevelType w:val="hybridMultilevel"/>
    <w:tmpl w:val="5D12DEC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B17962"/>
    <w:multiLevelType w:val="hybridMultilevel"/>
    <w:tmpl w:val="314E0C4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D024BF"/>
    <w:multiLevelType w:val="hybridMultilevel"/>
    <w:tmpl w:val="2F1CB0D6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2DD56AB"/>
    <w:multiLevelType w:val="hybridMultilevel"/>
    <w:tmpl w:val="B24E0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D709FB"/>
    <w:multiLevelType w:val="hybridMultilevel"/>
    <w:tmpl w:val="8600504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1F44CF"/>
    <w:multiLevelType w:val="hybridMultilevel"/>
    <w:tmpl w:val="58A6508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DB674D"/>
    <w:multiLevelType w:val="hybridMultilevel"/>
    <w:tmpl w:val="817CD9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90FDF"/>
    <w:multiLevelType w:val="hybridMultilevel"/>
    <w:tmpl w:val="3C40E57A"/>
    <w:lvl w:ilvl="0" w:tplc="04150019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7E5F53B8"/>
    <w:multiLevelType w:val="hybridMultilevel"/>
    <w:tmpl w:val="0B5C48DE"/>
    <w:lvl w:ilvl="0" w:tplc="04150019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3"/>
  </w:num>
  <w:num w:numId="2">
    <w:abstractNumId w:val="18"/>
  </w:num>
  <w:num w:numId="3">
    <w:abstractNumId w:val="28"/>
  </w:num>
  <w:num w:numId="4">
    <w:abstractNumId w:val="6"/>
  </w:num>
  <w:num w:numId="5">
    <w:abstractNumId w:val="12"/>
  </w:num>
  <w:num w:numId="6">
    <w:abstractNumId w:val="11"/>
  </w:num>
  <w:num w:numId="7">
    <w:abstractNumId w:val="17"/>
  </w:num>
  <w:num w:numId="8">
    <w:abstractNumId w:val="30"/>
  </w:num>
  <w:num w:numId="9">
    <w:abstractNumId w:val="36"/>
  </w:num>
  <w:num w:numId="10">
    <w:abstractNumId w:val="15"/>
  </w:num>
  <w:num w:numId="11">
    <w:abstractNumId w:val="23"/>
  </w:num>
  <w:num w:numId="12">
    <w:abstractNumId w:val="34"/>
  </w:num>
  <w:num w:numId="13">
    <w:abstractNumId w:val="25"/>
  </w:num>
  <w:num w:numId="14">
    <w:abstractNumId w:val="26"/>
  </w:num>
  <w:num w:numId="15">
    <w:abstractNumId w:val="14"/>
  </w:num>
  <w:num w:numId="16">
    <w:abstractNumId w:val="7"/>
  </w:num>
  <w:num w:numId="17">
    <w:abstractNumId w:val="31"/>
  </w:num>
  <w:num w:numId="18">
    <w:abstractNumId w:val="2"/>
  </w:num>
  <w:num w:numId="19">
    <w:abstractNumId w:val="21"/>
  </w:num>
  <w:num w:numId="20">
    <w:abstractNumId w:val="16"/>
  </w:num>
  <w:num w:numId="21">
    <w:abstractNumId w:val="19"/>
  </w:num>
  <w:num w:numId="22">
    <w:abstractNumId w:val="5"/>
  </w:num>
  <w:num w:numId="23">
    <w:abstractNumId w:val="20"/>
  </w:num>
  <w:num w:numId="24">
    <w:abstractNumId w:val="8"/>
  </w:num>
  <w:num w:numId="25">
    <w:abstractNumId w:val="4"/>
  </w:num>
  <w:num w:numId="26">
    <w:abstractNumId w:val="35"/>
  </w:num>
  <w:num w:numId="27">
    <w:abstractNumId w:val="24"/>
  </w:num>
  <w:num w:numId="28">
    <w:abstractNumId w:val="37"/>
  </w:num>
  <w:num w:numId="29">
    <w:abstractNumId w:val="0"/>
  </w:num>
  <w:num w:numId="30">
    <w:abstractNumId w:val="10"/>
  </w:num>
  <w:num w:numId="31">
    <w:abstractNumId w:val="1"/>
  </w:num>
  <w:num w:numId="32">
    <w:abstractNumId w:val="32"/>
  </w:num>
  <w:num w:numId="33">
    <w:abstractNumId w:val="13"/>
  </w:num>
  <w:num w:numId="34">
    <w:abstractNumId w:val="3"/>
  </w:num>
  <w:num w:numId="35">
    <w:abstractNumId w:val="27"/>
  </w:num>
  <w:num w:numId="36">
    <w:abstractNumId w:val="29"/>
  </w:num>
  <w:num w:numId="37">
    <w:abstractNumId w:val="22"/>
  </w:num>
  <w:num w:numId="38">
    <w:abstractNumId w:val="38"/>
  </w:num>
  <w:num w:numId="39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273"/>
    <w:rsid w:val="000017E3"/>
    <w:rsid w:val="000469D1"/>
    <w:rsid w:val="000611E4"/>
    <w:rsid w:val="0008435F"/>
    <w:rsid w:val="00136273"/>
    <w:rsid w:val="00160E32"/>
    <w:rsid w:val="001834B0"/>
    <w:rsid w:val="001B4470"/>
    <w:rsid w:val="001E7D6E"/>
    <w:rsid w:val="00265DDD"/>
    <w:rsid w:val="0028165B"/>
    <w:rsid w:val="002C0E1B"/>
    <w:rsid w:val="002E635E"/>
    <w:rsid w:val="00364B0D"/>
    <w:rsid w:val="003663A2"/>
    <w:rsid w:val="003B5412"/>
    <w:rsid w:val="003D44BA"/>
    <w:rsid w:val="003E61C3"/>
    <w:rsid w:val="00400FD0"/>
    <w:rsid w:val="00421143"/>
    <w:rsid w:val="004704B0"/>
    <w:rsid w:val="00490063"/>
    <w:rsid w:val="004E77A5"/>
    <w:rsid w:val="005079D6"/>
    <w:rsid w:val="005418A4"/>
    <w:rsid w:val="005A268B"/>
    <w:rsid w:val="00656F27"/>
    <w:rsid w:val="006E2221"/>
    <w:rsid w:val="006E53FE"/>
    <w:rsid w:val="007158A1"/>
    <w:rsid w:val="00717B8A"/>
    <w:rsid w:val="0072515B"/>
    <w:rsid w:val="00796824"/>
    <w:rsid w:val="007F4836"/>
    <w:rsid w:val="00896B50"/>
    <w:rsid w:val="008B65A4"/>
    <w:rsid w:val="00915DDB"/>
    <w:rsid w:val="00921F7A"/>
    <w:rsid w:val="00996678"/>
    <w:rsid w:val="009B6493"/>
    <w:rsid w:val="009E3C19"/>
    <w:rsid w:val="00A27930"/>
    <w:rsid w:val="00A57C37"/>
    <w:rsid w:val="00A94493"/>
    <w:rsid w:val="00AB2D4C"/>
    <w:rsid w:val="00AF5E4C"/>
    <w:rsid w:val="00B14FBB"/>
    <w:rsid w:val="00B22B18"/>
    <w:rsid w:val="00BA0E56"/>
    <w:rsid w:val="00BA3E28"/>
    <w:rsid w:val="00CB1D33"/>
    <w:rsid w:val="00D34859"/>
    <w:rsid w:val="00D975C3"/>
    <w:rsid w:val="00DC7288"/>
    <w:rsid w:val="00E574A4"/>
    <w:rsid w:val="00EF66CC"/>
    <w:rsid w:val="00F2239D"/>
    <w:rsid w:val="00F2380D"/>
    <w:rsid w:val="00F735A0"/>
    <w:rsid w:val="00F8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17562"/>
  <w15:chartTrackingRefBased/>
  <w15:docId w15:val="{3E2B1228-0EE7-4551-B297-BE30F99A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ajorBidi"/>
        <w:sz w:val="24"/>
        <w:szCs w:val="24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36273"/>
    <w:pPr>
      <w:spacing w:line="240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6273"/>
    <w:pPr>
      <w:ind w:left="720"/>
      <w:contextualSpacing/>
    </w:pPr>
    <w:rPr>
      <w:rFonts w:cstheme="minorBidi"/>
      <w:szCs w:val="22"/>
    </w:rPr>
  </w:style>
  <w:style w:type="paragraph" w:customStyle="1" w:styleId="Style3">
    <w:name w:val="Style3"/>
    <w:basedOn w:val="Normalny"/>
    <w:uiPriority w:val="99"/>
    <w:rsid w:val="00F856C6"/>
    <w:pPr>
      <w:widowControl w:val="0"/>
      <w:autoSpaceDE w:val="0"/>
      <w:autoSpaceDN w:val="0"/>
      <w:adjustRightInd w:val="0"/>
      <w:spacing w:line="302" w:lineRule="exact"/>
    </w:pPr>
    <w:rPr>
      <w:rFonts w:eastAsiaTheme="minorEastAsia"/>
      <w:lang w:eastAsia="pl-PL"/>
    </w:rPr>
  </w:style>
  <w:style w:type="character" w:customStyle="1" w:styleId="FontStyle11">
    <w:name w:val="Font Style11"/>
    <w:basedOn w:val="Domylnaczcionkaakapitu"/>
    <w:uiPriority w:val="99"/>
    <w:rsid w:val="00F856C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2">
    <w:name w:val="Font Style12"/>
    <w:basedOn w:val="Domylnaczcionkaakapitu"/>
    <w:uiPriority w:val="99"/>
    <w:rsid w:val="00F856C6"/>
    <w:rPr>
      <w:rFonts w:ascii="Times New Roman" w:hAnsi="Times New Roman" w:cs="Times New Roman" w:hint="default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400F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0FD0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400FD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0FD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C644F-5F8D-4FBE-8ADD-975514608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1874</Words>
  <Characters>11248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Iwanowska Urszula</dc:creator>
  <cp:keywords/>
  <dc:description/>
  <cp:lastModifiedBy>Urszula Durakiewicz</cp:lastModifiedBy>
  <cp:revision>11</cp:revision>
  <cp:lastPrinted>2026-03-27T06:20:00Z</cp:lastPrinted>
  <dcterms:created xsi:type="dcterms:W3CDTF">2025-04-17T12:22:00Z</dcterms:created>
  <dcterms:modified xsi:type="dcterms:W3CDTF">2026-03-27T06:32:00Z</dcterms:modified>
</cp:coreProperties>
</file>